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C1" w:rsidRDefault="005653C3">
      <w:pPr>
        <w:spacing w:after="0" w:line="276" w:lineRule="auto"/>
        <w:rPr>
          <w:rFonts w:ascii="Times New Roman" w:hAnsi="Times New Roman"/>
          <w:sz w:val="28"/>
        </w:rPr>
      </w:pPr>
      <w:r>
        <w:rPr>
          <w:rFonts w:ascii="Times New Roman" w:hAnsi="Times New Roman"/>
          <w:noProof/>
          <w:sz w:val="32"/>
        </w:rPr>
        <mc:AlternateContent>
          <mc:Choice Requires="wpg">
            <w:drawing>
              <wp:anchor distT="0" distB="0" distL="114300" distR="114300" simplePos="0" relativeHeight="251658240" behindDoc="1" locked="0" layoutInCell="1" allowOverlap="1">
                <wp:simplePos x="0" y="0"/>
                <wp:positionH relativeFrom="margin">
                  <wp:align>center</wp:align>
                </wp:positionH>
                <wp:positionV relativeFrom="paragraph">
                  <wp:posOffset>0</wp:posOffset>
                </wp:positionV>
                <wp:extent cx="647700" cy="807720"/>
                <wp:effectExtent l="0" t="0" r="0" b="0"/>
                <wp:wrapTight wrapText="bothSides">
                  <wp:wrapPolygon edited="1">
                    <wp:start x="0" y="0"/>
                    <wp:lineTo x="0" y="20887"/>
                    <wp:lineTo x="20965" y="20887"/>
                    <wp:lineTo x="20965" y="0"/>
                    <wp:lineTo x="0" y="0"/>
                  </wp:wrapPolygon>
                </wp:wrapTight>
                <wp:docPr id="1"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bwMode="auto">
                        <a:xfrm>
                          <a:off x="0" y="0"/>
                          <a:ext cx="647700" cy="80772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margin;mso-position-horizontal:center;mso-position-vertical-relative:text;margin-top:0.00pt;mso-position-vertical:absolute;width:51.00pt;height:63.60pt;mso-wrap-distance-left:9.00pt;mso-wrap-distance-top:0.00pt;mso-wrap-distance-right:9.00pt;mso-wrap-distance-bottom:0.00pt;" wrapcoords="0 0 0 96699 97060 96699 97060 0 0 0" stroked="false">
                <v:path textboxrect="0,0,0,0"/>
                <w10:wrap type="tight"/>
                <v:imagedata r:id="rId11" o:title=""/>
              </v:shape>
            </w:pict>
          </mc:Fallback>
        </mc:AlternateContent>
      </w:r>
    </w:p>
    <w:p w:rsidR="00F667C1" w:rsidRDefault="00F667C1">
      <w:pPr>
        <w:spacing w:after="0" w:line="360" w:lineRule="auto"/>
        <w:jc w:val="center"/>
        <w:rPr>
          <w:rFonts w:ascii="Times New Roman" w:hAnsi="Times New Roman"/>
          <w:sz w:val="32"/>
        </w:rPr>
      </w:pPr>
    </w:p>
    <w:p w:rsidR="00F667C1" w:rsidRDefault="00F667C1">
      <w:pPr>
        <w:spacing w:after="0" w:line="240" w:lineRule="auto"/>
        <w:jc w:val="center"/>
        <w:rPr>
          <w:rFonts w:ascii="Times New Roman" w:hAnsi="Times New Roman"/>
          <w:b/>
          <w:sz w:val="32"/>
        </w:rPr>
      </w:pPr>
    </w:p>
    <w:p w:rsidR="00F667C1" w:rsidRDefault="00F667C1">
      <w:pPr>
        <w:spacing w:after="0" w:line="240" w:lineRule="auto"/>
        <w:rPr>
          <w:rFonts w:ascii="Times New Roman" w:hAnsi="Times New Roman"/>
          <w:b/>
          <w:sz w:val="32"/>
        </w:rPr>
      </w:pPr>
    </w:p>
    <w:p w:rsidR="00F667C1" w:rsidRDefault="005653C3">
      <w:pPr>
        <w:spacing w:after="0" w:line="240" w:lineRule="auto"/>
        <w:jc w:val="center"/>
        <w:rPr>
          <w:rFonts w:ascii="Times New Roman" w:hAnsi="Times New Roman"/>
          <w:b/>
          <w:sz w:val="32"/>
        </w:rPr>
      </w:pPr>
      <w:r>
        <w:rPr>
          <w:rFonts w:ascii="Times New Roman" w:hAnsi="Times New Roman"/>
          <w:b/>
          <w:sz w:val="32"/>
        </w:rPr>
        <w:t>П О С Т А Н О В Л Е Н И Е</w:t>
      </w:r>
    </w:p>
    <w:p w:rsidR="00F667C1" w:rsidRDefault="00F667C1">
      <w:pPr>
        <w:spacing w:after="0" w:line="240" w:lineRule="auto"/>
        <w:jc w:val="center"/>
        <w:rPr>
          <w:rFonts w:ascii="Times New Roman" w:hAnsi="Times New Roman"/>
          <w:b/>
          <w:sz w:val="28"/>
        </w:rPr>
      </w:pPr>
    </w:p>
    <w:p w:rsidR="00F667C1" w:rsidRDefault="005653C3">
      <w:pPr>
        <w:spacing w:after="0" w:line="240" w:lineRule="auto"/>
        <w:jc w:val="center"/>
        <w:rPr>
          <w:rFonts w:ascii="Times New Roman" w:hAnsi="Times New Roman"/>
          <w:b/>
          <w:sz w:val="28"/>
        </w:rPr>
      </w:pPr>
      <w:r>
        <w:rPr>
          <w:rFonts w:ascii="Times New Roman" w:hAnsi="Times New Roman"/>
          <w:b/>
          <w:sz w:val="28"/>
        </w:rPr>
        <w:t>ПРАВИТЕЛЬСТВА</w:t>
      </w:r>
    </w:p>
    <w:p w:rsidR="00F667C1" w:rsidRDefault="005653C3">
      <w:pPr>
        <w:spacing w:after="0" w:line="240" w:lineRule="auto"/>
        <w:jc w:val="center"/>
        <w:rPr>
          <w:rFonts w:ascii="Times New Roman" w:hAnsi="Times New Roman"/>
          <w:b/>
          <w:sz w:val="28"/>
        </w:rPr>
      </w:pPr>
      <w:r>
        <w:rPr>
          <w:rFonts w:ascii="Times New Roman" w:hAnsi="Times New Roman"/>
          <w:b/>
          <w:sz w:val="28"/>
        </w:rPr>
        <w:t>КАМЧАТСКОГО КРАЯ</w:t>
      </w:r>
    </w:p>
    <w:p w:rsidR="00F667C1" w:rsidRDefault="00F667C1">
      <w:pPr>
        <w:spacing w:after="0" w:line="240" w:lineRule="auto"/>
        <w:ind w:firstLine="709"/>
        <w:jc w:val="center"/>
        <w:rPr>
          <w:rFonts w:ascii="Times New Roman" w:hAnsi="Times New Roman"/>
          <w:sz w:val="28"/>
        </w:rPr>
      </w:pPr>
    </w:p>
    <w:tbl>
      <w:tblPr>
        <w:tblW w:w="0" w:type="auto"/>
        <w:tblLayout w:type="fixed"/>
        <w:tblCellMar>
          <w:left w:w="0" w:type="dxa"/>
          <w:right w:w="0" w:type="dxa"/>
        </w:tblCellMar>
        <w:tblLook w:val="04A0" w:firstRow="1" w:lastRow="0" w:firstColumn="1" w:lastColumn="0" w:noHBand="0" w:noVBand="1"/>
      </w:tblPr>
      <w:tblGrid>
        <w:gridCol w:w="4253"/>
      </w:tblGrid>
      <w:tr w:rsidR="00F667C1">
        <w:trPr>
          <w:trHeight w:val="234"/>
        </w:trPr>
        <w:tc>
          <w:tcPr>
            <w:tcW w:w="4253" w:type="dxa"/>
            <w:tcBorders>
              <w:top w:val="none" w:sz="4" w:space="0" w:color="000000"/>
              <w:left w:val="none" w:sz="4" w:space="0" w:color="000000"/>
              <w:right w:val="none" w:sz="4" w:space="0" w:color="000000"/>
            </w:tcBorders>
            <w:tcMar>
              <w:left w:w="0" w:type="dxa"/>
              <w:right w:w="0" w:type="dxa"/>
            </w:tcMar>
          </w:tcPr>
          <w:p w:rsidR="00F667C1" w:rsidRDefault="005653C3">
            <w:pPr>
              <w:spacing w:after="0" w:line="240" w:lineRule="auto"/>
              <w:ind w:left="142" w:hanging="142"/>
              <w:rPr>
                <w:rFonts w:ascii="Times New Roman" w:hAnsi="Times New Roman"/>
                <w:sz w:val="24"/>
              </w:rPr>
            </w:pPr>
            <w:bookmarkStart w:id="0" w:name="REGNUMDATESTAMP"/>
            <w:r>
              <w:rPr>
                <w:rFonts w:ascii="Times New Roman" w:hAnsi="Times New Roman"/>
                <w:color w:val="FFFFFF"/>
                <w:sz w:val="24"/>
              </w:rPr>
              <w:t>[Дата регистрации] № [Номер</w:t>
            </w:r>
            <w:r>
              <w:rPr>
                <w:rFonts w:ascii="Times New Roman" w:hAnsi="Times New Roman"/>
                <w:color w:val="FFFFFF"/>
                <w:sz w:val="20"/>
              </w:rPr>
              <w:t xml:space="preserve"> документа</w:t>
            </w:r>
            <w:r>
              <w:rPr>
                <w:rFonts w:ascii="Times New Roman" w:hAnsi="Times New Roman"/>
                <w:color w:val="FFFFFF"/>
                <w:sz w:val="24"/>
              </w:rPr>
              <w:t>]</w:t>
            </w:r>
            <w:bookmarkEnd w:id="0"/>
          </w:p>
        </w:tc>
      </w:tr>
      <w:tr w:rsidR="00F667C1">
        <w:trPr>
          <w:trHeight w:val="247"/>
        </w:trPr>
        <w:tc>
          <w:tcPr>
            <w:tcW w:w="4253" w:type="dxa"/>
            <w:tcBorders>
              <w:left w:val="none" w:sz="4" w:space="0" w:color="000000"/>
              <w:bottom w:val="none" w:sz="4" w:space="0" w:color="000000"/>
              <w:right w:val="none" w:sz="4" w:space="0" w:color="000000"/>
            </w:tcBorders>
            <w:tcMar>
              <w:left w:w="0" w:type="dxa"/>
              <w:right w:w="0" w:type="dxa"/>
            </w:tcMar>
          </w:tcPr>
          <w:p w:rsidR="00F667C1" w:rsidRDefault="005653C3">
            <w:pPr>
              <w:spacing w:after="0" w:line="240" w:lineRule="auto"/>
              <w:jc w:val="center"/>
              <w:rPr>
                <w:rFonts w:ascii="Times New Roman" w:hAnsi="Times New Roman"/>
                <w:u w:val="single"/>
              </w:rPr>
            </w:pPr>
            <w:r>
              <w:rPr>
                <w:rFonts w:ascii="Times New Roman" w:hAnsi="Times New Roman"/>
              </w:rPr>
              <w:t>г. Петропавловск-Камчатский</w:t>
            </w:r>
          </w:p>
        </w:tc>
      </w:tr>
      <w:tr w:rsidR="00F667C1">
        <w:trPr>
          <w:trHeight w:val="80"/>
        </w:trPr>
        <w:tc>
          <w:tcPr>
            <w:tcW w:w="4253" w:type="dxa"/>
            <w:tcMar>
              <w:left w:w="0" w:type="dxa"/>
              <w:right w:w="0" w:type="dxa"/>
            </w:tcMar>
          </w:tcPr>
          <w:p w:rsidR="00F667C1" w:rsidRDefault="00F667C1">
            <w:pPr>
              <w:spacing w:after="0" w:line="240" w:lineRule="auto"/>
              <w:jc w:val="both"/>
              <w:rPr>
                <w:rFonts w:ascii="Times New Roman" w:hAnsi="Times New Roman"/>
                <w:sz w:val="20"/>
              </w:rPr>
            </w:pPr>
          </w:p>
        </w:tc>
      </w:tr>
    </w:tbl>
    <w:p w:rsidR="00F667C1" w:rsidRDefault="00F667C1">
      <w:pPr>
        <w:spacing w:after="0" w:line="240" w:lineRule="auto"/>
        <w:ind w:firstLine="709"/>
        <w:jc w:val="both"/>
        <w:rPr>
          <w:rFonts w:ascii="Times New Roman" w:hAnsi="Times New Roman"/>
          <w:sz w:val="28"/>
        </w:rPr>
      </w:pPr>
    </w:p>
    <w:p w:rsidR="004B5F05" w:rsidRPr="004B5F05" w:rsidRDefault="004B5F05" w:rsidP="004B5F05">
      <w:pPr>
        <w:spacing w:after="0" w:line="240" w:lineRule="auto"/>
        <w:jc w:val="center"/>
        <w:rPr>
          <w:rFonts w:ascii="Times New Roman" w:hAnsi="Times New Roman"/>
          <w:b/>
          <w:sz w:val="28"/>
        </w:rPr>
      </w:pPr>
      <w:r w:rsidRPr="004B5F05">
        <w:rPr>
          <w:rFonts w:ascii="Times New Roman" w:hAnsi="Times New Roman"/>
          <w:b/>
          <w:sz w:val="28"/>
        </w:rPr>
        <w:t xml:space="preserve">О внесении изменений в государственную программу Камчатского края </w:t>
      </w:r>
    </w:p>
    <w:p w:rsidR="004B5F05" w:rsidRPr="004B5F05" w:rsidRDefault="004B5F05" w:rsidP="004B5F05">
      <w:pPr>
        <w:spacing w:after="0" w:line="240" w:lineRule="auto"/>
        <w:jc w:val="center"/>
        <w:rPr>
          <w:rFonts w:ascii="Times New Roman" w:hAnsi="Times New Roman"/>
          <w:b/>
          <w:sz w:val="28"/>
        </w:rPr>
      </w:pPr>
      <w:r w:rsidRPr="004B5F05">
        <w:rPr>
          <w:rFonts w:ascii="Times New Roman" w:hAnsi="Times New Roman"/>
          <w:b/>
          <w:sz w:val="28"/>
        </w:rPr>
        <w:t xml:space="preserve">«Цифровая трансформация в Камчатском крае», утвержденную </w:t>
      </w:r>
    </w:p>
    <w:p w:rsidR="00F667C1" w:rsidRDefault="004B5F05" w:rsidP="004B5F05">
      <w:pPr>
        <w:spacing w:after="0" w:line="240" w:lineRule="auto"/>
        <w:jc w:val="center"/>
      </w:pPr>
      <w:r w:rsidRPr="004B5F05">
        <w:rPr>
          <w:rFonts w:ascii="Times New Roman" w:hAnsi="Times New Roman"/>
          <w:b/>
          <w:sz w:val="28"/>
        </w:rPr>
        <w:t>постановлением Правительства Камчатского края от 28.12.2023 № 699-П</w:t>
      </w:r>
    </w:p>
    <w:p w:rsidR="00F667C1" w:rsidRDefault="00F667C1">
      <w:pPr>
        <w:spacing w:after="0" w:line="240" w:lineRule="auto"/>
        <w:ind w:firstLine="709"/>
        <w:jc w:val="both"/>
        <w:rPr>
          <w:rFonts w:ascii="Times New Roman" w:hAnsi="Times New Roman"/>
          <w:sz w:val="28"/>
        </w:rPr>
      </w:pPr>
    </w:p>
    <w:p w:rsidR="00F667C1" w:rsidRDefault="00F667C1">
      <w:pPr>
        <w:spacing w:after="0" w:line="240" w:lineRule="auto"/>
        <w:ind w:firstLine="709"/>
        <w:jc w:val="both"/>
        <w:rPr>
          <w:rFonts w:ascii="Times New Roman" w:hAnsi="Times New Roman"/>
          <w:sz w:val="28"/>
        </w:rPr>
      </w:pPr>
    </w:p>
    <w:p w:rsidR="00F667C1" w:rsidRDefault="005653C3">
      <w:pPr>
        <w:spacing w:after="0" w:line="240" w:lineRule="auto"/>
        <w:ind w:firstLine="709"/>
        <w:jc w:val="both"/>
        <w:rPr>
          <w:rFonts w:ascii="Times New Roman" w:hAnsi="Times New Roman"/>
          <w:sz w:val="28"/>
        </w:rPr>
      </w:pPr>
      <w:r>
        <w:rPr>
          <w:rFonts w:ascii="Times New Roman" w:hAnsi="Times New Roman"/>
          <w:sz w:val="28"/>
        </w:rPr>
        <w:t>ПРАВИТЕЛЬСТВО ПОСТАНОВЛЯЕТ:</w:t>
      </w:r>
    </w:p>
    <w:p w:rsidR="00F667C1" w:rsidRDefault="00F667C1">
      <w:pPr>
        <w:spacing w:after="0" w:line="240" w:lineRule="auto"/>
        <w:ind w:firstLine="709"/>
        <w:jc w:val="both"/>
        <w:rPr>
          <w:rFonts w:ascii="Times New Roman" w:hAnsi="Times New Roman"/>
          <w:sz w:val="28"/>
        </w:rPr>
      </w:pPr>
    </w:p>
    <w:p w:rsidR="00F667C1" w:rsidRDefault="005653C3" w:rsidP="00CB20AA">
      <w:pPr>
        <w:spacing w:after="0" w:line="240" w:lineRule="auto"/>
        <w:ind w:firstLine="709"/>
        <w:jc w:val="both"/>
        <w:rPr>
          <w:rFonts w:ascii="Times New Roman" w:hAnsi="Times New Roman"/>
          <w:sz w:val="28"/>
        </w:rPr>
      </w:pPr>
      <w:r>
        <w:rPr>
          <w:rFonts w:ascii="Times New Roman" w:hAnsi="Times New Roman"/>
          <w:sz w:val="28"/>
        </w:rPr>
        <w:t xml:space="preserve">1. </w:t>
      </w:r>
      <w:r w:rsidR="004B5F05">
        <w:rPr>
          <w:rFonts w:ascii="Times New Roman" w:hAnsi="Times New Roman"/>
          <w:sz w:val="28"/>
        </w:rPr>
        <w:t xml:space="preserve">Внести </w:t>
      </w:r>
      <w:r w:rsidR="004B5F05" w:rsidRPr="004B5F05">
        <w:rPr>
          <w:rFonts w:ascii="Times New Roman" w:hAnsi="Times New Roman"/>
          <w:sz w:val="28"/>
        </w:rPr>
        <w:t xml:space="preserve">в государственную программу Камчатского края «Цифровая трансформация в Камчатском крае», утвержденную постановлением Правительства Камчатского края от 28.12.2023 № 699-П, изменения согласно </w:t>
      </w:r>
      <w:proofErr w:type="gramStart"/>
      <w:r w:rsidR="004B5F05" w:rsidRPr="004B5F05">
        <w:rPr>
          <w:rFonts w:ascii="Times New Roman" w:hAnsi="Times New Roman"/>
          <w:sz w:val="28"/>
        </w:rPr>
        <w:t>приложению</w:t>
      </w:r>
      <w:proofErr w:type="gramEnd"/>
      <w:r w:rsidR="004B5F05" w:rsidRPr="004B5F05">
        <w:rPr>
          <w:rFonts w:ascii="Times New Roman" w:hAnsi="Times New Roman"/>
          <w:sz w:val="28"/>
        </w:rPr>
        <w:t xml:space="preserve"> к настоящему постановлению.</w:t>
      </w:r>
    </w:p>
    <w:p w:rsidR="00F667C1" w:rsidRDefault="005653C3" w:rsidP="00CB20AA">
      <w:pPr>
        <w:spacing w:after="0" w:line="240" w:lineRule="auto"/>
        <w:ind w:firstLine="709"/>
        <w:jc w:val="both"/>
        <w:rPr>
          <w:rFonts w:ascii="Times New Roman" w:hAnsi="Times New Roman"/>
          <w:sz w:val="28"/>
          <w:szCs w:val="28"/>
        </w:rPr>
      </w:pPr>
      <w:r>
        <w:rPr>
          <w:rFonts w:ascii="Times New Roman" w:hAnsi="Times New Roman"/>
          <w:sz w:val="28"/>
          <w:highlight w:val="white"/>
        </w:rPr>
        <w:t>2. Настоящее постановление вступает в силу после дня его официального опубликования</w:t>
      </w:r>
      <w:r>
        <w:rPr>
          <w:rFonts w:ascii="Times New Roman" w:hAnsi="Times New Roman"/>
          <w:sz w:val="28"/>
        </w:rPr>
        <w:t>.</w:t>
      </w:r>
    </w:p>
    <w:p w:rsidR="00F667C1" w:rsidRDefault="00F667C1" w:rsidP="004B5F05">
      <w:pPr>
        <w:spacing w:after="0" w:line="240" w:lineRule="auto"/>
        <w:ind w:firstLine="567"/>
        <w:jc w:val="both"/>
        <w:rPr>
          <w:rFonts w:ascii="Times New Roman" w:hAnsi="Times New Roman"/>
          <w:sz w:val="28"/>
          <w:szCs w:val="28"/>
        </w:rPr>
      </w:pPr>
    </w:p>
    <w:p w:rsidR="004B5F05" w:rsidRDefault="004B5F05">
      <w:pPr>
        <w:spacing w:after="0" w:line="276" w:lineRule="auto"/>
        <w:ind w:firstLine="709"/>
        <w:jc w:val="both"/>
        <w:rPr>
          <w:rFonts w:ascii="Times New Roman" w:hAnsi="Times New Roman"/>
          <w:sz w:val="28"/>
          <w:szCs w:val="28"/>
        </w:rPr>
      </w:pPr>
    </w:p>
    <w:p w:rsidR="004B5F05" w:rsidRDefault="004B5F05">
      <w:pPr>
        <w:spacing w:after="0" w:line="276" w:lineRule="auto"/>
        <w:ind w:firstLine="709"/>
        <w:jc w:val="both"/>
        <w:rPr>
          <w:rFonts w:ascii="Times New Roman" w:hAnsi="Times New Roman"/>
          <w:sz w:val="28"/>
          <w:szCs w:val="28"/>
        </w:rPr>
      </w:pPr>
    </w:p>
    <w:tbl>
      <w:tblPr>
        <w:tblW w:w="9673" w:type="dxa"/>
        <w:tblInd w:w="-34" w:type="dxa"/>
        <w:tblLayout w:type="fixed"/>
        <w:tblCellMar>
          <w:left w:w="0" w:type="dxa"/>
          <w:right w:w="0" w:type="dxa"/>
        </w:tblCellMar>
        <w:tblLook w:val="04A0" w:firstRow="1" w:lastRow="0" w:firstColumn="1" w:lastColumn="0" w:noHBand="0" w:noVBand="1"/>
      </w:tblPr>
      <w:tblGrid>
        <w:gridCol w:w="3578"/>
        <w:gridCol w:w="3544"/>
        <w:gridCol w:w="2551"/>
      </w:tblGrid>
      <w:tr w:rsidR="00F667C1">
        <w:trPr>
          <w:trHeight w:val="1076"/>
        </w:trPr>
        <w:tc>
          <w:tcPr>
            <w:tcW w:w="3578" w:type="dxa"/>
            <w:shd w:val="clear" w:color="auto" w:fill="auto"/>
            <w:tcMar>
              <w:left w:w="0" w:type="dxa"/>
              <w:right w:w="0" w:type="dxa"/>
            </w:tcMar>
          </w:tcPr>
          <w:p w:rsidR="00F667C1" w:rsidRDefault="005653C3">
            <w:pPr>
              <w:spacing w:after="0" w:line="240" w:lineRule="auto"/>
              <w:ind w:left="30" w:right="27"/>
              <w:rPr>
                <w:rFonts w:ascii="Times New Roman" w:hAnsi="Times New Roman"/>
                <w:color w:val="000000" w:themeColor="text1"/>
                <w:sz w:val="28"/>
                <w:szCs w:val="28"/>
              </w:rPr>
            </w:pPr>
            <w:r>
              <w:rPr>
                <w:rFonts w:ascii="Times New Roman" w:hAnsi="Times New Roman"/>
                <w:color w:val="000000" w:themeColor="text1"/>
                <w:sz w:val="28"/>
              </w:rPr>
              <w:t>Председател</w:t>
            </w:r>
            <w:r w:rsidR="00FD215A">
              <w:rPr>
                <w:rFonts w:ascii="Times New Roman" w:hAnsi="Times New Roman"/>
                <w:color w:val="000000" w:themeColor="text1"/>
                <w:sz w:val="28"/>
              </w:rPr>
              <w:t>ь</w:t>
            </w:r>
            <w:r>
              <w:rPr>
                <w:rFonts w:ascii="Times New Roman" w:hAnsi="Times New Roman"/>
                <w:color w:val="000000" w:themeColor="text1"/>
                <w:sz w:val="28"/>
              </w:rPr>
              <w:t xml:space="preserve"> Правительства </w:t>
            </w:r>
          </w:p>
          <w:p w:rsidR="00F667C1" w:rsidRDefault="005653C3">
            <w:pPr>
              <w:spacing w:after="0" w:line="240" w:lineRule="auto"/>
              <w:ind w:left="30" w:right="27"/>
              <w:rPr>
                <w:rFonts w:ascii="Times New Roman" w:hAnsi="Times New Roman"/>
                <w:color w:val="000000" w:themeColor="text1"/>
                <w:sz w:val="24"/>
              </w:rPr>
            </w:pPr>
            <w:r>
              <w:rPr>
                <w:rFonts w:ascii="Times New Roman" w:hAnsi="Times New Roman"/>
                <w:color w:val="000000" w:themeColor="text1"/>
                <w:sz w:val="28"/>
              </w:rPr>
              <w:t>Камчатского края</w:t>
            </w:r>
          </w:p>
        </w:tc>
        <w:tc>
          <w:tcPr>
            <w:tcW w:w="3544" w:type="dxa"/>
            <w:shd w:val="clear" w:color="auto" w:fill="auto"/>
            <w:tcMar>
              <w:left w:w="0" w:type="dxa"/>
              <w:right w:w="0" w:type="dxa"/>
            </w:tcMar>
          </w:tcPr>
          <w:p w:rsidR="00F667C1" w:rsidRDefault="00F667C1">
            <w:pPr>
              <w:spacing w:after="0" w:line="240" w:lineRule="auto"/>
              <w:ind w:left="3" w:hanging="3"/>
              <w:rPr>
                <w:rFonts w:ascii="Times New Roman" w:hAnsi="Times New Roman"/>
                <w:color w:val="000000" w:themeColor="text1"/>
                <w:sz w:val="24"/>
              </w:rPr>
            </w:pPr>
          </w:p>
          <w:p w:rsidR="00F667C1" w:rsidRDefault="00F667C1">
            <w:pPr>
              <w:spacing w:after="0" w:line="240" w:lineRule="auto"/>
              <w:ind w:left="3" w:hanging="3"/>
              <w:rPr>
                <w:rFonts w:ascii="Times New Roman" w:hAnsi="Times New Roman"/>
                <w:color w:val="000000" w:themeColor="text1"/>
                <w:sz w:val="24"/>
              </w:rPr>
            </w:pPr>
          </w:p>
          <w:p w:rsidR="00F667C1" w:rsidRDefault="005653C3">
            <w:pPr>
              <w:spacing w:after="0" w:line="240" w:lineRule="auto"/>
              <w:ind w:left="-1130"/>
              <w:rPr>
                <w:rFonts w:ascii="Times New Roman" w:hAnsi="Times New Roman"/>
                <w:color w:val="000000" w:themeColor="text1"/>
                <w:sz w:val="24"/>
              </w:rPr>
            </w:pPr>
            <w:bookmarkStart w:id="1" w:name="SIGNERSTAMP1"/>
            <w:r>
              <w:rPr>
                <w:rFonts w:ascii="Times New Roman" w:hAnsi="Times New Roman"/>
                <w:color w:val="FFFFFF" w:themeColor="background1"/>
                <w:sz w:val="24"/>
              </w:rPr>
              <w:t>[горизонтальный штамп подписи 1]</w:t>
            </w:r>
            <w:bookmarkEnd w:id="1"/>
          </w:p>
        </w:tc>
        <w:tc>
          <w:tcPr>
            <w:tcW w:w="2551" w:type="dxa"/>
            <w:shd w:val="clear" w:color="auto" w:fill="auto"/>
            <w:tcMar>
              <w:left w:w="0" w:type="dxa"/>
              <w:right w:w="0" w:type="dxa"/>
            </w:tcMar>
          </w:tcPr>
          <w:p w:rsidR="00FD215A" w:rsidRDefault="00FD215A">
            <w:pPr>
              <w:spacing w:after="0" w:line="240" w:lineRule="auto"/>
              <w:ind w:right="135"/>
              <w:jc w:val="right"/>
              <w:rPr>
                <w:rFonts w:ascii="Times New Roman" w:hAnsi="Times New Roman"/>
                <w:color w:val="000000" w:themeColor="text1"/>
                <w:sz w:val="28"/>
              </w:rPr>
            </w:pPr>
          </w:p>
          <w:p w:rsidR="00F667C1" w:rsidRDefault="00FD215A">
            <w:pPr>
              <w:spacing w:after="0" w:line="240" w:lineRule="auto"/>
              <w:ind w:right="135"/>
              <w:jc w:val="right"/>
              <w:rPr>
                <w:rFonts w:ascii="Times New Roman" w:hAnsi="Times New Roman"/>
                <w:color w:val="000000" w:themeColor="text1"/>
                <w:sz w:val="28"/>
              </w:rPr>
            </w:pPr>
            <w:r>
              <w:rPr>
                <w:rFonts w:ascii="Times New Roman" w:hAnsi="Times New Roman"/>
                <w:color w:val="000000" w:themeColor="text1"/>
                <w:sz w:val="28"/>
              </w:rPr>
              <w:t>Ю.С. Морозова</w:t>
            </w:r>
          </w:p>
          <w:p w:rsidR="00F667C1" w:rsidRDefault="00F667C1">
            <w:pPr>
              <w:spacing w:after="0" w:line="240" w:lineRule="auto"/>
              <w:jc w:val="right"/>
              <w:rPr>
                <w:rFonts w:ascii="Times New Roman" w:hAnsi="Times New Roman"/>
                <w:color w:val="000000" w:themeColor="text1"/>
                <w:sz w:val="24"/>
                <w:szCs w:val="24"/>
              </w:rPr>
            </w:pPr>
          </w:p>
          <w:p w:rsidR="00F667C1" w:rsidRDefault="00F667C1">
            <w:pPr>
              <w:spacing w:after="0" w:line="240" w:lineRule="auto"/>
              <w:jc w:val="right"/>
              <w:rPr>
                <w:rFonts w:ascii="Times New Roman" w:hAnsi="Times New Roman"/>
                <w:color w:val="000000" w:themeColor="text1"/>
                <w:sz w:val="28"/>
                <w:szCs w:val="28"/>
                <w:highlight w:val="white"/>
              </w:rPr>
            </w:pPr>
          </w:p>
        </w:tc>
      </w:tr>
    </w:tbl>
    <w:p w:rsidR="004B5F05" w:rsidRDefault="004B5F05">
      <w:pPr>
        <w:widowControl w:val="0"/>
        <w:tabs>
          <w:tab w:val="left" w:pos="5245"/>
          <w:tab w:val="left" w:pos="8222"/>
        </w:tabs>
        <w:spacing w:after="0" w:line="240" w:lineRule="auto"/>
        <w:ind w:left="5245" w:right="-2"/>
        <w:jc w:val="both"/>
        <w:rPr>
          <w:rFonts w:ascii="Times New Roman" w:hAnsi="Times New Roman"/>
          <w:sz w:val="28"/>
        </w:rPr>
      </w:pPr>
    </w:p>
    <w:p w:rsidR="004B5F05" w:rsidRDefault="004B5F05">
      <w:pPr>
        <w:rPr>
          <w:rFonts w:ascii="Times New Roman" w:hAnsi="Times New Roman"/>
          <w:sz w:val="28"/>
        </w:rPr>
      </w:pPr>
      <w:r>
        <w:rPr>
          <w:rFonts w:ascii="Times New Roman" w:hAnsi="Times New Roman"/>
          <w:sz w:val="28"/>
        </w:rPr>
        <w:br w:type="page"/>
      </w:r>
    </w:p>
    <w:p w:rsidR="00F667C1" w:rsidRDefault="005653C3">
      <w:pPr>
        <w:widowControl w:val="0"/>
        <w:tabs>
          <w:tab w:val="left" w:pos="5245"/>
          <w:tab w:val="left" w:pos="8222"/>
        </w:tabs>
        <w:spacing w:after="0" w:line="240" w:lineRule="auto"/>
        <w:ind w:left="5245" w:right="-2"/>
        <w:jc w:val="both"/>
      </w:pPr>
      <w:r>
        <w:rPr>
          <w:rFonts w:ascii="Times New Roman" w:hAnsi="Times New Roman"/>
          <w:sz w:val="28"/>
        </w:rPr>
        <w:lastRenderedPageBreak/>
        <w:t xml:space="preserve">Приложение к постановлению </w:t>
      </w:r>
      <w:r>
        <w:rPr>
          <w:rFonts w:ascii="Times New Roman" w:hAnsi="Times New Roman"/>
          <w:sz w:val="28"/>
        </w:rPr>
        <w:br/>
        <w:t>Правительства Камчатского края</w:t>
      </w:r>
    </w:p>
    <w:tbl>
      <w:tblPr>
        <w:tblW w:w="4470" w:type="dxa"/>
        <w:tblInd w:w="5061" w:type="dxa"/>
        <w:tblLayout w:type="fixed"/>
        <w:tblLook w:val="04A0" w:firstRow="1" w:lastRow="0" w:firstColumn="1" w:lastColumn="0" w:noHBand="0" w:noVBand="1"/>
      </w:tblPr>
      <w:tblGrid>
        <w:gridCol w:w="511"/>
        <w:gridCol w:w="1772"/>
        <w:gridCol w:w="487"/>
        <w:gridCol w:w="1700"/>
      </w:tblGrid>
      <w:tr w:rsidR="00F667C1">
        <w:trPr>
          <w:trHeight w:val="450"/>
        </w:trPr>
        <w:tc>
          <w:tcPr>
            <w:tcW w:w="510" w:type="dxa"/>
          </w:tcPr>
          <w:p w:rsidR="00F667C1" w:rsidRDefault="005653C3">
            <w:pPr>
              <w:spacing w:after="60" w:line="240" w:lineRule="auto"/>
              <w:ind w:left="-65"/>
              <w:jc w:val="right"/>
              <w:rPr>
                <w:rFonts w:ascii="Times New Roman" w:hAnsi="Times New Roman"/>
                <w:sz w:val="28"/>
              </w:rPr>
            </w:pPr>
            <w:r>
              <w:rPr>
                <w:rFonts w:ascii="Times New Roman" w:hAnsi="Times New Roman"/>
                <w:sz w:val="28"/>
              </w:rPr>
              <w:t>от</w:t>
            </w:r>
          </w:p>
        </w:tc>
        <w:tc>
          <w:tcPr>
            <w:tcW w:w="1772" w:type="dxa"/>
          </w:tcPr>
          <w:p w:rsidR="00F667C1" w:rsidRDefault="005653C3">
            <w:pPr>
              <w:spacing w:after="60" w:line="240" w:lineRule="auto"/>
              <w:jc w:val="right"/>
              <w:rPr>
                <w:rFonts w:ascii="Times New Roman" w:hAnsi="Times New Roman"/>
                <w:color w:val="FFFFFF" w:themeColor="background1"/>
                <w:sz w:val="28"/>
              </w:rPr>
            </w:pPr>
            <w:r>
              <w:rPr>
                <w:rFonts w:ascii="Times New Roman" w:hAnsi="Times New Roman"/>
                <w:color w:val="FFFFFF" w:themeColor="background1"/>
                <w:sz w:val="28"/>
              </w:rPr>
              <w:t>[R</w:t>
            </w:r>
            <w:r>
              <w:rPr>
                <w:rFonts w:ascii="Times New Roman" w:hAnsi="Times New Roman"/>
                <w:color w:val="FFFFFF" w:themeColor="background1"/>
                <w:sz w:val="16"/>
              </w:rPr>
              <w:t>EGDATESTAMP]</w:t>
            </w:r>
          </w:p>
        </w:tc>
        <w:tc>
          <w:tcPr>
            <w:tcW w:w="487" w:type="dxa"/>
          </w:tcPr>
          <w:p w:rsidR="00F667C1" w:rsidRDefault="005653C3">
            <w:pPr>
              <w:spacing w:after="60" w:line="240" w:lineRule="auto"/>
              <w:jc w:val="right"/>
              <w:rPr>
                <w:rFonts w:ascii="Times New Roman" w:hAnsi="Times New Roman"/>
                <w:sz w:val="28"/>
              </w:rPr>
            </w:pPr>
            <w:r>
              <w:rPr>
                <w:rFonts w:ascii="Times New Roman" w:hAnsi="Times New Roman"/>
                <w:sz w:val="28"/>
              </w:rPr>
              <w:t>№</w:t>
            </w:r>
          </w:p>
        </w:tc>
        <w:tc>
          <w:tcPr>
            <w:tcW w:w="1700" w:type="dxa"/>
          </w:tcPr>
          <w:p w:rsidR="00F667C1" w:rsidRDefault="005653C3">
            <w:pPr>
              <w:spacing w:after="60" w:line="240" w:lineRule="auto"/>
              <w:jc w:val="right"/>
              <w:rPr>
                <w:rFonts w:ascii="Times New Roman" w:hAnsi="Times New Roman"/>
                <w:color w:val="FFFFFF" w:themeColor="background1"/>
                <w:sz w:val="28"/>
              </w:rPr>
            </w:pPr>
            <w:r>
              <w:rPr>
                <w:rFonts w:ascii="Times New Roman" w:hAnsi="Times New Roman"/>
                <w:color w:val="FFFFFF" w:themeColor="background1"/>
                <w:sz w:val="28"/>
              </w:rPr>
              <w:t>[R</w:t>
            </w:r>
            <w:r>
              <w:rPr>
                <w:rFonts w:ascii="Times New Roman" w:hAnsi="Times New Roman"/>
                <w:color w:val="FFFFFF" w:themeColor="background1"/>
                <w:sz w:val="16"/>
              </w:rPr>
              <w:t>EGNUMSTAMP]</w:t>
            </w:r>
          </w:p>
        </w:tc>
      </w:tr>
    </w:tbl>
    <w:p w:rsidR="00F667C1" w:rsidRDefault="00F667C1">
      <w:pPr>
        <w:spacing w:after="0" w:line="240" w:lineRule="auto"/>
        <w:jc w:val="center"/>
        <w:rPr>
          <w:rFonts w:ascii="Times New Roman" w:hAnsi="Times New Roman"/>
          <w:b/>
          <w:sz w:val="28"/>
          <w:szCs w:val="28"/>
        </w:rPr>
      </w:pPr>
    </w:p>
    <w:p w:rsidR="00F667C1" w:rsidRDefault="00F667C1">
      <w:pPr>
        <w:spacing w:after="0" w:line="240" w:lineRule="auto"/>
        <w:jc w:val="center"/>
        <w:rPr>
          <w:rFonts w:ascii="Times New Roman" w:hAnsi="Times New Roman"/>
          <w:b/>
          <w:sz w:val="28"/>
          <w:szCs w:val="28"/>
        </w:rPr>
      </w:pPr>
    </w:p>
    <w:p w:rsidR="00F667C1" w:rsidRPr="004B5F05" w:rsidRDefault="005653C3">
      <w:pPr>
        <w:spacing w:after="0" w:line="240" w:lineRule="auto"/>
        <w:jc w:val="center"/>
        <w:rPr>
          <w:rFonts w:ascii="Times New Roman" w:hAnsi="Times New Roman"/>
          <w:sz w:val="28"/>
          <w:szCs w:val="28"/>
        </w:rPr>
      </w:pPr>
      <w:r w:rsidRPr="004B5F05">
        <w:rPr>
          <w:rFonts w:ascii="Times New Roman" w:hAnsi="Times New Roman"/>
          <w:sz w:val="28"/>
          <w:szCs w:val="28"/>
        </w:rPr>
        <w:t>Изменения</w:t>
      </w:r>
    </w:p>
    <w:p w:rsidR="00F667C1" w:rsidRPr="004B5F05" w:rsidRDefault="004B5F05" w:rsidP="004B5F05">
      <w:pPr>
        <w:spacing w:after="0" w:line="240" w:lineRule="auto"/>
        <w:jc w:val="center"/>
        <w:rPr>
          <w:rFonts w:ascii="Times New Roman" w:hAnsi="Times New Roman"/>
          <w:sz w:val="28"/>
          <w:szCs w:val="28"/>
        </w:rPr>
      </w:pPr>
      <w:r w:rsidRPr="004B5F05">
        <w:rPr>
          <w:rFonts w:ascii="Times New Roman" w:hAnsi="Times New Roman"/>
          <w:sz w:val="28"/>
          <w:szCs w:val="28"/>
        </w:rPr>
        <w:t>в государственную программу Камчатского края «Цифровая трансформация в Камчатском крае», утвержденную постановлением Правительства Камчатского края от 28.12.2023 № 699-П</w:t>
      </w:r>
    </w:p>
    <w:p w:rsidR="00F667C1" w:rsidRPr="004B3436" w:rsidRDefault="00F667C1" w:rsidP="004B3436">
      <w:pPr>
        <w:spacing w:after="0" w:line="240" w:lineRule="auto"/>
        <w:ind w:firstLine="709"/>
        <w:jc w:val="both"/>
        <w:rPr>
          <w:rFonts w:ascii="Times New Roman" w:hAnsi="Times New Roman"/>
          <w:sz w:val="28"/>
          <w:szCs w:val="28"/>
        </w:rPr>
      </w:pPr>
    </w:p>
    <w:p w:rsidR="00F667C1" w:rsidRPr="004B3436" w:rsidRDefault="00F667C1" w:rsidP="004B3436">
      <w:pPr>
        <w:spacing w:after="0" w:line="240" w:lineRule="auto"/>
        <w:ind w:firstLine="709"/>
        <w:jc w:val="both"/>
        <w:rPr>
          <w:rFonts w:ascii="Times New Roman" w:hAnsi="Times New Roman"/>
          <w:sz w:val="28"/>
          <w:szCs w:val="28"/>
        </w:rPr>
      </w:pPr>
    </w:p>
    <w:p w:rsidR="004B5F05" w:rsidRPr="004B3436" w:rsidRDefault="004B5F05" w:rsidP="004B3436">
      <w:pPr>
        <w:pStyle w:val="a3"/>
        <w:numPr>
          <w:ilvl w:val="0"/>
          <w:numId w:val="1"/>
        </w:numPr>
        <w:spacing w:after="0" w:line="240" w:lineRule="auto"/>
        <w:ind w:left="0" w:firstLine="709"/>
        <w:jc w:val="both"/>
        <w:rPr>
          <w:rFonts w:ascii="Times New Roman" w:hAnsi="Times New Roman"/>
          <w:sz w:val="28"/>
          <w:szCs w:val="28"/>
        </w:rPr>
      </w:pPr>
      <w:r w:rsidRPr="004B3436">
        <w:rPr>
          <w:rFonts w:ascii="Times New Roman" w:hAnsi="Times New Roman"/>
          <w:sz w:val="28"/>
          <w:szCs w:val="28"/>
        </w:rPr>
        <w:t xml:space="preserve">Дополнить Разделом 2 </w:t>
      </w:r>
      <w:r w:rsidR="00836AE9">
        <w:rPr>
          <w:rFonts w:ascii="Times New Roman" w:hAnsi="Times New Roman"/>
          <w:sz w:val="28"/>
          <w:szCs w:val="28"/>
        </w:rPr>
        <w:t>в следующей редакции</w:t>
      </w:r>
      <w:r w:rsidRPr="004B3436">
        <w:rPr>
          <w:rFonts w:ascii="Times New Roman" w:hAnsi="Times New Roman"/>
          <w:sz w:val="28"/>
          <w:szCs w:val="28"/>
        </w:rPr>
        <w:t>:</w:t>
      </w:r>
    </w:p>
    <w:p w:rsidR="004B5F05" w:rsidRPr="004B3436" w:rsidRDefault="004B5F05" w:rsidP="004B3436">
      <w:pPr>
        <w:pStyle w:val="a3"/>
        <w:spacing w:after="0" w:line="240" w:lineRule="auto"/>
        <w:ind w:left="0" w:firstLine="709"/>
        <w:jc w:val="both"/>
        <w:rPr>
          <w:rFonts w:ascii="Times New Roman" w:hAnsi="Times New Roman"/>
          <w:sz w:val="28"/>
          <w:szCs w:val="28"/>
          <w:highlight w:val="white"/>
        </w:rPr>
      </w:pPr>
      <w:r w:rsidRPr="004B3436">
        <w:rPr>
          <w:rFonts w:ascii="Times New Roman" w:hAnsi="Times New Roman"/>
          <w:sz w:val="28"/>
          <w:szCs w:val="28"/>
          <w:highlight w:val="white"/>
        </w:rPr>
        <w:t>«</w:t>
      </w:r>
      <w:r w:rsidRPr="004B3436">
        <w:rPr>
          <w:rFonts w:ascii="Times New Roman" w:hAnsi="Times New Roman"/>
          <w:sz w:val="28"/>
          <w:szCs w:val="28"/>
        </w:rPr>
        <w:t>Раздел 2. Предоставление и распределение иных межбюджетных трансфертов из краевого бюджета бюджетам муниципальных образований Камчатского края в рамках государственной программы».</w:t>
      </w:r>
      <w:r w:rsidRPr="004B3436">
        <w:rPr>
          <w:rFonts w:ascii="Times New Roman" w:hAnsi="Times New Roman"/>
          <w:sz w:val="28"/>
          <w:szCs w:val="28"/>
          <w:highlight w:val="white"/>
        </w:rPr>
        <w:t xml:space="preserve"> </w:t>
      </w:r>
    </w:p>
    <w:p w:rsidR="004B5F05" w:rsidRPr="004B3436" w:rsidRDefault="004B5F05" w:rsidP="004B3436">
      <w:pPr>
        <w:pStyle w:val="a3"/>
        <w:numPr>
          <w:ilvl w:val="0"/>
          <w:numId w:val="1"/>
        </w:numPr>
        <w:spacing w:after="0" w:line="240" w:lineRule="auto"/>
        <w:ind w:left="0" w:firstLine="709"/>
        <w:jc w:val="both"/>
        <w:rPr>
          <w:rFonts w:ascii="Times New Roman" w:hAnsi="Times New Roman"/>
          <w:sz w:val="28"/>
          <w:szCs w:val="28"/>
          <w:highlight w:val="white"/>
        </w:rPr>
      </w:pPr>
      <w:r w:rsidRPr="004B3436">
        <w:rPr>
          <w:rFonts w:ascii="Times New Roman" w:hAnsi="Times New Roman"/>
          <w:sz w:val="28"/>
          <w:szCs w:val="28"/>
        </w:rPr>
        <w:t xml:space="preserve">Дополнить частью 24 </w:t>
      </w:r>
      <w:r w:rsidR="00836AE9">
        <w:rPr>
          <w:rFonts w:ascii="Times New Roman" w:hAnsi="Times New Roman"/>
          <w:sz w:val="28"/>
          <w:szCs w:val="28"/>
        </w:rPr>
        <w:t>в следующей редакции</w:t>
      </w:r>
      <w:r w:rsidRPr="004B3436">
        <w:rPr>
          <w:rFonts w:ascii="Times New Roman" w:hAnsi="Times New Roman"/>
          <w:sz w:val="28"/>
          <w:szCs w:val="28"/>
        </w:rPr>
        <w:t>:</w:t>
      </w:r>
    </w:p>
    <w:p w:rsidR="00F667C1" w:rsidRPr="004B3436" w:rsidRDefault="004B5F05" w:rsidP="004B3436">
      <w:pPr>
        <w:pStyle w:val="a3"/>
        <w:spacing w:after="0" w:line="240" w:lineRule="auto"/>
        <w:ind w:left="0" w:firstLine="709"/>
        <w:jc w:val="both"/>
        <w:rPr>
          <w:rFonts w:ascii="Times New Roman" w:hAnsi="Times New Roman"/>
          <w:sz w:val="28"/>
          <w:szCs w:val="28"/>
        </w:rPr>
      </w:pPr>
      <w:r w:rsidRPr="004B3436">
        <w:rPr>
          <w:rFonts w:ascii="Times New Roman" w:hAnsi="Times New Roman"/>
          <w:sz w:val="28"/>
          <w:szCs w:val="28"/>
        </w:rPr>
        <w:t xml:space="preserve">«24. </w:t>
      </w:r>
      <w:r w:rsidR="00836AE9" w:rsidRPr="00836AE9">
        <w:rPr>
          <w:rFonts w:ascii="Times New Roman" w:hAnsi="Times New Roman"/>
          <w:sz w:val="28"/>
          <w:szCs w:val="28"/>
        </w:rPr>
        <w:t>Правила предоставления и распределения иных межбюджетных трансфертов местным бюджетам из краевого бюджета на замену оборудования и его установку, обеспечивающего вещание обязательных общедоступных телеканалов с использованием сетей спутникового телерадиовещания гражданам, проживающим в муниципальных образованиях Камчатского края, расположенных вне зоны покрытия цифрового наземного телерадиовещания</w:t>
      </w:r>
      <w:r w:rsidRPr="004B3436">
        <w:rPr>
          <w:rFonts w:ascii="Times New Roman" w:hAnsi="Times New Roman"/>
          <w:sz w:val="28"/>
          <w:szCs w:val="28"/>
        </w:rPr>
        <w:t>.».</w:t>
      </w:r>
    </w:p>
    <w:p w:rsidR="004B5F05" w:rsidRPr="004B3436" w:rsidRDefault="00340D56" w:rsidP="004B3436">
      <w:pPr>
        <w:pStyle w:val="a3"/>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Дополнить приложением следующего содержания:</w:t>
      </w:r>
    </w:p>
    <w:p w:rsidR="004B3436" w:rsidRPr="004B3436" w:rsidRDefault="004B3436" w:rsidP="004B3436">
      <w:pPr>
        <w:ind w:firstLine="709"/>
        <w:rPr>
          <w:rFonts w:ascii="Times New Roman" w:hAnsi="Times New Roman"/>
          <w:sz w:val="28"/>
          <w:szCs w:val="28"/>
          <w:highlight w:val="white"/>
        </w:rPr>
      </w:pPr>
      <w:r w:rsidRPr="004B3436">
        <w:rPr>
          <w:rFonts w:ascii="Times New Roman" w:hAnsi="Times New Roman"/>
          <w:sz w:val="28"/>
          <w:szCs w:val="28"/>
          <w:highlight w:val="white"/>
        </w:rPr>
        <w:br w:type="page"/>
      </w:r>
    </w:p>
    <w:p w:rsidR="004B3436" w:rsidRDefault="00340D56" w:rsidP="004B3436">
      <w:pPr>
        <w:widowControl w:val="0"/>
        <w:tabs>
          <w:tab w:val="left" w:pos="5245"/>
          <w:tab w:val="left" w:pos="8222"/>
        </w:tabs>
        <w:spacing w:after="0" w:line="240" w:lineRule="auto"/>
        <w:ind w:left="5245" w:right="-2"/>
        <w:jc w:val="both"/>
      </w:pPr>
      <w:r>
        <w:rPr>
          <w:rFonts w:ascii="Times New Roman" w:hAnsi="Times New Roman"/>
          <w:sz w:val="28"/>
        </w:rPr>
        <w:lastRenderedPageBreak/>
        <w:t>«</w:t>
      </w:r>
      <w:r w:rsidR="004B3436">
        <w:rPr>
          <w:rFonts w:ascii="Times New Roman" w:hAnsi="Times New Roman"/>
          <w:sz w:val="28"/>
        </w:rPr>
        <w:t xml:space="preserve">Приложение к государственной </w:t>
      </w:r>
      <w:r w:rsidR="004B3436">
        <w:rPr>
          <w:rFonts w:ascii="Times New Roman" w:hAnsi="Times New Roman"/>
          <w:sz w:val="28"/>
        </w:rPr>
        <w:br/>
        <w:t>программе Камчатского края «Цифровая трансформация в Камчатском крае»</w:t>
      </w:r>
    </w:p>
    <w:p w:rsidR="004B3436" w:rsidRDefault="004B3436" w:rsidP="004B3436">
      <w:pPr>
        <w:spacing w:after="0"/>
        <w:jc w:val="center"/>
        <w:rPr>
          <w:rFonts w:ascii="Times New Roman" w:hAnsi="Times New Roman"/>
          <w:sz w:val="28"/>
          <w:szCs w:val="28"/>
        </w:rPr>
      </w:pPr>
    </w:p>
    <w:p w:rsidR="004B3436" w:rsidRPr="004B3436" w:rsidRDefault="004B3436" w:rsidP="004B3436">
      <w:pPr>
        <w:spacing w:after="0"/>
        <w:jc w:val="center"/>
        <w:rPr>
          <w:rFonts w:ascii="Times New Roman" w:hAnsi="Times New Roman"/>
          <w:sz w:val="28"/>
          <w:szCs w:val="28"/>
        </w:rPr>
      </w:pPr>
    </w:p>
    <w:p w:rsidR="004B3436" w:rsidRPr="004B3436" w:rsidRDefault="004B3436" w:rsidP="004B3436">
      <w:pPr>
        <w:spacing w:after="0" w:line="240" w:lineRule="auto"/>
        <w:jc w:val="center"/>
        <w:rPr>
          <w:rFonts w:ascii="Times New Roman" w:hAnsi="Times New Roman"/>
          <w:sz w:val="28"/>
          <w:szCs w:val="28"/>
        </w:rPr>
      </w:pPr>
      <w:r w:rsidRPr="004B3436">
        <w:rPr>
          <w:rFonts w:ascii="Times New Roman" w:hAnsi="Times New Roman"/>
          <w:sz w:val="28"/>
          <w:szCs w:val="28"/>
        </w:rPr>
        <w:t xml:space="preserve">Правила </w:t>
      </w:r>
    </w:p>
    <w:p w:rsidR="004B3436" w:rsidRPr="004B3436" w:rsidRDefault="004B3436" w:rsidP="004B3436">
      <w:pPr>
        <w:spacing w:after="0" w:line="240" w:lineRule="auto"/>
        <w:jc w:val="center"/>
        <w:rPr>
          <w:rFonts w:ascii="Times New Roman" w:hAnsi="Times New Roman"/>
          <w:color w:val="auto"/>
          <w:sz w:val="28"/>
          <w:szCs w:val="28"/>
        </w:rPr>
      </w:pPr>
      <w:r w:rsidRPr="004B3436">
        <w:rPr>
          <w:rFonts w:ascii="Times New Roman" w:hAnsi="Times New Roman"/>
          <w:color w:val="auto"/>
          <w:sz w:val="28"/>
          <w:szCs w:val="28"/>
        </w:rPr>
        <w:t xml:space="preserve">предоставления и распределения иных межбюджетных трансфертов местным бюджетам из краевого бюджета </w:t>
      </w:r>
      <w:r w:rsidRPr="004B3436">
        <w:rPr>
          <w:rFonts w:ascii="Times New Roman" w:hAnsi="Times New Roman"/>
          <w:sz w:val="28"/>
          <w:szCs w:val="28"/>
        </w:rPr>
        <w:t>на замену оборудования и его установку, обеспечивающего вещание обязательных общедоступных телеканалов с использованием сетей спутникового телерадиовещания гражданам, проживающим в муниципальных образованиях Камчатского края, расположенных вне зоны покрытия цифрового наземного телерадиовещания</w:t>
      </w:r>
    </w:p>
    <w:p w:rsidR="004B3436" w:rsidRPr="004B3436" w:rsidRDefault="004B3436" w:rsidP="004B3436">
      <w:pPr>
        <w:spacing w:after="0" w:line="240" w:lineRule="auto"/>
        <w:jc w:val="center"/>
        <w:rPr>
          <w:rFonts w:ascii="Times New Roman" w:hAnsi="Times New Roman"/>
          <w:sz w:val="28"/>
          <w:szCs w:val="28"/>
        </w:rPr>
      </w:pP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Настоящие Правила разработаны в соответствии со статьей 139.1 Бюджетного кодекса Российской Федерации и регулируют вопросы предоставления и распределения иных межбюджетных трансфертов местным бюджетам из краевого бюджета в целях реализации мероприятия (результата) «Обеспечено софинанансирование расходов на возмещение фактически произведенных затрат на замену оборудования и его установку, обеспечивающего вещание обязательных общедоступных телеканалов с использованием сетей спутникового телерадиовещания гражданам, проживающим в муниципальных образованиях Камчатского края, расположенных вне зоны покрытия цифрового наземного телерадиовещания» комплекса процессных мероприятий «Инфраструктура связи» государственной программы Камчатского края </w:t>
      </w:r>
      <w:r w:rsidRPr="004B3436">
        <w:rPr>
          <w:rFonts w:ascii="Times New Roman" w:hAnsi="Times New Roman" w:cs="Times New Roman"/>
          <w:sz w:val="28"/>
          <w:szCs w:val="28"/>
          <w:shd w:val="clear" w:color="auto" w:fill="FBFBFB"/>
        </w:rPr>
        <w:t>«Цифровая трансформация в Камчатском крае» (далее соответственно – иные межбюджетные трансферты, Государственная программа).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Иные межбюджетные трансферты предоставляются </w:t>
      </w:r>
      <w:r w:rsidRPr="004B3436">
        <w:rPr>
          <w:rFonts w:ascii="Times New Roman" w:hAnsi="Times New Roman" w:cs="Times New Roman"/>
          <w:sz w:val="28"/>
          <w:szCs w:val="28"/>
          <w:shd w:val="clear" w:color="auto" w:fill="FBFBFB"/>
        </w:rPr>
        <w:t>на софинансирование, в том числе в полном объеме, расходных обязательств городских, сельский поселений, муниципальных районов, муниципальных округов, в Камчатском крае (далее – муниципальные образования), возникающих</w:t>
      </w:r>
      <w:r w:rsidRPr="004B3436">
        <w:rPr>
          <w:rFonts w:ascii="Times New Roman" w:hAnsi="Times New Roman" w:cs="Times New Roman"/>
          <w:sz w:val="28"/>
          <w:szCs w:val="28"/>
        </w:rPr>
        <w:t xml:space="preserve"> при вы</w:t>
      </w:r>
      <w:r w:rsidRPr="004B3436">
        <w:rPr>
          <w:rFonts w:ascii="Times New Roman" w:hAnsi="Times New Roman" w:cs="Times New Roman"/>
          <w:sz w:val="28"/>
          <w:szCs w:val="28"/>
          <w:shd w:val="clear" w:color="auto" w:fill="FBFBFB"/>
        </w:rPr>
        <w:t xml:space="preserve">полнении полномочий органов местного самоуправления по решению вопросов местного значения </w:t>
      </w:r>
      <w:r w:rsidRPr="004B3436">
        <w:rPr>
          <w:rFonts w:ascii="Times New Roman" w:hAnsi="Times New Roman" w:cs="Times New Roman"/>
          <w:sz w:val="28"/>
          <w:szCs w:val="28"/>
        </w:rPr>
        <w:t>по созданию условий для обеспечения жителей муниципальных образований услугами связи в целях возмещения фактически произведенных затрат граждан на:</w:t>
      </w:r>
    </w:p>
    <w:p w:rsidR="004B3436" w:rsidRPr="004B3436" w:rsidRDefault="004B3436" w:rsidP="004B3436">
      <w:pPr>
        <w:pStyle w:val="ConsPlusNormal"/>
        <w:numPr>
          <w:ilvl w:val="0"/>
          <w:numId w:val="3"/>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приобретение спутникового приемного оборудования в комплекте (спутниковая антенна, конвертор, спутниковый приемник (ресивер)), либо отдельно в период с 12.03.2026 по 31.12.2026;</w:t>
      </w:r>
    </w:p>
    <w:p w:rsidR="004B3436" w:rsidRPr="004B3436" w:rsidRDefault="004B3436" w:rsidP="004B3436">
      <w:pPr>
        <w:pStyle w:val="ConsPlusNormal"/>
        <w:numPr>
          <w:ilvl w:val="0"/>
          <w:numId w:val="3"/>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оплату услуг по подключению спутникового приемного оборудования (монтаж и установку оборудования, а также сопутствующие материалы), оказанных в период с 12.03.2026 по 31.12.2026;</w:t>
      </w:r>
    </w:p>
    <w:p w:rsidR="004B3436" w:rsidRPr="004B3436" w:rsidRDefault="004B3436" w:rsidP="004B3436">
      <w:pPr>
        <w:pStyle w:val="ConsPlusNormal"/>
        <w:numPr>
          <w:ilvl w:val="0"/>
          <w:numId w:val="3"/>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оплату транспортных услуг (перевозку железнодорожным и (или) морским и (или) автомобильным и (или) авиационным транспортом, </w:t>
      </w:r>
      <w:r w:rsidRPr="004B3436">
        <w:rPr>
          <w:rFonts w:ascii="Times New Roman" w:hAnsi="Times New Roman" w:cs="Times New Roman"/>
          <w:sz w:val="28"/>
          <w:szCs w:val="28"/>
        </w:rPr>
        <w:lastRenderedPageBreak/>
        <w:t>экспедиторского вознаграждения, услуг страхования груза, услуг по погрузке и (или) разгрузке и иных услуг по доставке имущества, приобретенного за счет средств иного межбюджетного трансферта.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Иные межбюджетные трансферты предоставляются муниципальным образованиям в пределах лимитов бюджетных обязательств, доведенных в установленном порядке до Министерства цифрового развития Камчатского края (далее – Министерство) как получателя средств краевого бюджета на цель, указанную в </w:t>
      </w:r>
      <w:hyperlink w:anchor="Par14339" w:tooltip="#Par14339" w:history="1">
        <w:r w:rsidRPr="004B3436">
          <w:rPr>
            <w:rFonts w:ascii="Times New Roman" w:hAnsi="Times New Roman" w:cs="Times New Roman"/>
            <w:sz w:val="28"/>
            <w:szCs w:val="28"/>
          </w:rPr>
          <w:t>части 1</w:t>
        </w:r>
      </w:hyperlink>
      <w:r w:rsidRPr="004B3436">
        <w:rPr>
          <w:rFonts w:ascii="Times New Roman" w:hAnsi="Times New Roman" w:cs="Times New Roman"/>
          <w:sz w:val="28"/>
          <w:szCs w:val="28"/>
        </w:rPr>
        <w:t xml:space="preserve"> настоящих Правил.</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Критериями отбора муниципальных образований для предоставления иных межбюджетных трансфертов являются:</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1) наличие на территории муниципального образования населенных пунктов, не охваченных цифровым наземным телерадиовещанием и включенных в перечень населенных пунктов, утвержденный приказом Министерства цифрового развития, связи и массовых коммуникаций Российской Федерации от 05.03.2019 № 81 «Об утверждении Перечня населенных пунктов, расположенных вне зоны охвата сетью эфирной цифровой наземной трансляции обязательных общедоступных телеканалов и (или) радиоканалов, с указанием для каждого населенного пункта перечня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в таких населенных пунктах» (далее – приказ </w:t>
      </w:r>
      <w:proofErr w:type="spellStart"/>
      <w:r w:rsidRPr="004B3436">
        <w:rPr>
          <w:rFonts w:ascii="Times New Roman" w:hAnsi="Times New Roman" w:cs="Times New Roman"/>
          <w:sz w:val="28"/>
          <w:szCs w:val="28"/>
        </w:rPr>
        <w:t>Минцифры</w:t>
      </w:r>
      <w:proofErr w:type="spellEnd"/>
      <w:r w:rsidRPr="004B3436">
        <w:rPr>
          <w:rFonts w:ascii="Times New Roman" w:hAnsi="Times New Roman" w:cs="Times New Roman"/>
          <w:sz w:val="28"/>
          <w:szCs w:val="28"/>
        </w:rPr>
        <w:t xml:space="preserve"> России от 05.03.2019 № 81);</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2) наличие в информационной системе «Единая система электронного документооборота» (далее – ИС ЕСЭД) обращения главы муниципального образования о предоставлении иного межбюджетного трансферта на цели, указанные в части 1 настоящих Правил (далее – Обращение) с приложением расчетной потребности в средствах по форме согласно </w:t>
      </w:r>
      <w:proofErr w:type="gramStart"/>
      <w:r w:rsidRPr="004B3436">
        <w:rPr>
          <w:rFonts w:ascii="Times New Roman" w:hAnsi="Times New Roman" w:cs="Times New Roman"/>
          <w:sz w:val="28"/>
          <w:szCs w:val="28"/>
        </w:rPr>
        <w:t>приложению</w:t>
      </w:r>
      <w:proofErr w:type="gramEnd"/>
      <w:r w:rsidRPr="004B3436">
        <w:rPr>
          <w:rFonts w:ascii="Times New Roman" w:hAnsi="Times New Roman" w:cs="Times New Roman"/>
          <w:sz w:val="28"/>
          <w:szCs w:val="28"/>
        </w:rPr>
        <w:t xml:space="preserve"> к настоящим Правилам;</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3) </w:t>
      </w:r>
      <w:r w:rsidRPr="004B3436">
        <w:rPr>
          <w:rFonts w:ascii="Times New Roman" w:hAnsi="Times New Roman" w:cs="Times New Roman"/>
          <w:color w:val="151515"/>
          <w:sz w:val="28"/>
          <w:szCs w:val="28"/>
          <w:shd w:val="clear" w:color="auto" w:fill="FBFBFB"/>
        </w:rPr>
        <w:t xml:space="preserve">наличие у муниципального образования утвержденной муниципальной программы, </w:t>
      </w:r>
      <w:r w:rsidRPr="004B3436">
        <w:rPr>
          <w:rFonts w:ascii="Times New Roman" w:hAnsi="Times New Roman" w:cs="Times New Roman"/>
          <w:sz w:val="28"/>
          <w:szCs w:val="28"/>
        </w:rPr>
        <w:t>предусматривающей соответствующие мероприятия.</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Условием предоставления иного межбюджетного трансферта </w:t>
      </w:r>
      <w:r w:rsidRPr="004B3436">
        <w:rPr>
          <w:rFonts w:ascii="Times New Roman" w:hAnsi="Times New Roman" w:cs="Times New Roman"/>
          <w:sz w:val="28"/>
          <w:szCs w:val="28"/>
          <w:shd w:val="clear" w:color="auto" w:fill="FBFBFB"/>
        </w:rPr>
        <w:t xml:space="preserve">является заключение </w:t>
      </w:r>
      <w:r w:rsidRPr="004B3436">
        <w:rPr>
          <w:rFonts w:ascii="Times New Roman" w:hAnsi="Times New Roman" w:cs="Times New Roman"/>
          <w:color w:val="151515"/>
          <w:sz w:val="28"/>
          <w:szCs w:val="28"/>
          <w:shd w:val="clear" w:color="auto" w:fill="FBFBFB"/>
        </w:rPr>
        <w:t>соглашения о предоставлении иного межбюджетного трансферта из краевого бюджета местному бюджету между Министерством и органом местного самоуправления муниципального образования (далее – с</w:t>
      </w:r>
      <w:r w:rsidRPr="004B3436">
        <w:rPr>
          <w:rFonts w:ascii="Times New Roman" w:hAnsi="Times New Roman" w:cs="Times New Roman"/>
          <w:sz w:val="28"/>
          <w:szCs w:val="28"/>
          <w:shd w:val="clear" w:color="auto" w:fill="FBFBFB"/>
        </w:rPr>
        <w:t xml:space="preserve">оглашение </w:t>
      </w:r>
      <w:r w:rsidRPr="004B3436">
        <w:rPr>
          <w:rFonts w:ascii="Times New Roman" w:hAnsi="Times New Roman" w:cs="Times New Roman"/>
          <w:sz w:val="28"/>
          <w:szCs w:val="28"/>
        </w:rPr>
        <w:t>о предоставлении иного межбюджетного трансферта</w:t>
      </w:r>
      <w:r w:rsidRPr="004B3436">
        <w:rPr>
          <w:rFonts w:ascii="Times New Roman" w:hAnsi="Times New Roman" w:cs="Times New Roman"/>
          <w:color w:val="151515"/>
          <w:sz w:val="28"/>
          <w:szCs w:val="28"/>
          <w:shd w:val="clear" w:color="auto" w:fill="FBFBFB"/>
        </w:rPr>
        <w:t xml:space="preserve">),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иной межбюджетный трансферт, и ответственность за неисполнение предусмотренных указанным Соглашением </w:t>
      </w:r>
      <w:r w:rsidRPr="004B3436">
        <w:rPr>
          <w:rFonts w:ascii="Times New Roman" w:hAnsi="Times New Roman" w:cs="Times New Roman"/>
          <w:sz w:val="28"/>
          <w:szCs w:val="28"/>
        </w:rPr>
        <w:t xml:space="preserve">о предоставлении иного межбюджетного трансферта </w:t>
      </w:r>
      <w:r w:rsidRPr="004B3436">
        <w:rPr>
          <w:rFonts w:ascii="Times New Roman" w:hAnsi="Times New Roman" w:cs="Times New Roman"/>
          <w:sz w:val="28"/>
          <w:szCs w:val="28"/>
          <w:shd w:val="clear" w:color="auto" w:fill="FBFBFB"/>
        </w:rPr>
        <w:t>обязательств</w:t>
      </w:r>
      <w:r w:rsidRPr="004B3436">
        <w:rPr>
          <w:rFonts w:ascii="Times New Roman" w:hAnsi="Times New Roman" w:cs="Times New Roman"/>
          <w:sz w:val="28"/>
          <w:szCs w:val="28"/>
        </w:rPr>
        <w:t>.</w:t>
      </w:r>
    </w:p>
    <w:p w:rsidR="004B3436" w:rsidRPr="004B3436" w:rsidRDefault="004B3436" w:rsidP="004B3436">
      <w:pPr>
        <w:pStyle w:val="a3"/>
        <w:numPr>
          <w:ilvl w:val="0"/>
          <w:numId w:val="2"/>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hAnsi="Times New Roman"/>
          <w:sz w:val="28"/>
          <w:szCs w:val="28"/>
        </w:rPr>
      </w:pPr>
      <w:r w:rsidRPr="004B3436">
        <w:rPr>
          <w:rFonts w:ascii="Times New Roman" w:hAnsi="Times New Roman"/>
          <w:sz w:val="28"/>
          <w:szCs w:val="28"/>
        </w:rPr>
        <w:t>Заключение соглашений о предоставлении иных межбюджетных трансфертов, предусмотренных законом Камчатского края о краевом бюджете на очередной финансовый год и на плановый период, осуществляется до</w:t>
      </w:r>
      <w:r w:rsidRPr="004B3436">
        <w:rPr>
          <w:rFonts w:ascii="Times New Roman" w:hAnsi="Times New Roman"/>
          <w:sz w:val="28"/>
          <w:szCs w:val="28"/>
        </w:rPr>
        <w:br/>
        <w:t xml:space="preserve">15 февраля очередного финансового года, за исключением соглашений о </w:t>
      </w:r>
      <w:r w:rsidRPr="004B3436">
        <w:rPr>
          <w:rFonts w:ascii="Times New Roman" w:hAnsi="Times New Roman"/>
          <w:sz w:val="28"/>
          <w:szCs w:val="28"/>
        </w:rPr>
        <w:lastRenderedPageBreak/>
        <w:t>предоставлении иных межбюджетных трансфертов, бюджетные ассигнования на предоставление которых предусмотрены в соответствии с законом Камчатского края о внесении изменений в закон Камчатского края о краевом бюджете и которые заключаются не позднее 30 дней после дня вступления в силу указанного закона Камчатского края.</w:t>
      </w:r>
    </w:p>
    <w:p w:rsidR="004B3436" w:rsidRPr="004B3436" w:rsidRDefault="004B3436" w:rsidP="004B3436">
      <w:pPr>
        <w:pStyle w:val="a3"/>
        <w:numPr>
          <w:ilvl w:val="0"/>
          <w:numId w:val="2"/>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hAnsi="Times New Roman"/>
          <w:sz w:val="28"/>
          <w:szCs w:val="28"/>
        </w:rPr>
      </w:pPr>
      <w:r w:rsidRPr="004B3436">
        <w:rPr>
          <w:rFonts w:ascii="Times New Roman" w:hAnsi="Times New Roman"/>
          <w:sz w:val="28"/>
          <w:szCs w:val="28"/>
        </w:rP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Уровень софинансирования за счет средств краевого бюджета расходного обязательства муниципального образования, в целях софинансирования которого предоставляется иной межбюджетный трансферт, составляет 100 процентов общего объема расходного обязательства муниципального образования.</w:t>
      </w:r>
    </w:p>
    <w:p w:rsidR="004B3436" w:rsidRPr="004B3436" w:rsidRDefault="004B3436" w:rsidP="004B3436">
      <w:pPr>
        <w:pStyle w:val="a3"/>
        <w:numPr>
          <w:ilvl w:val="0"/>
          <w:numId w:val="2"/>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hAnsi="Times New Roman"/>
          <w:color w:val="auto"/>
          <w:sz w:val="28"/>
          <w:szCs w:val="28"/>
        </w:rPr>
      </w:pPr>
      <w:r w:rsidRPr="004B3436">
        <w:rPr>
          <w:rFonts w:ascii="Times New Roman" w:hAnsi="Times New Roman"/>
          <w:color w:val="auto"/>
          <w:sz w:val="28"/>
          <w:szCs w:val="28"/>
        </w:rPr>
        <w:t xml:space="preserve">В соглашении о предоставлении иного межбюджетного трансферта, исходя из объема бюджетных ассигнований, предусмотренных в местном бюджете для полного исполнения расходного обязательства муниципального образования, может быть установлен уровень софинансирования расходного обязательства муниципального образования за счет средств местного бюджета с превышением уровня софинансирования за счет средств местного бюджета, рассчитываемого с учетом уровня софинансирования за счет средств краевого бюджета, определенного в соответствии с </w:t>
      </w:r>
      <w:hyperlink r:id="rId12" w:tooltip="https://login.consultant.ru/link/?req=doc&amp;base=RLAW296&amp;n=226393&amp;dst=23&amp;field=134&amp;date=02.09.2026" w:history="1">
        <w:r w:rsidRPr="00556A24">
          <w:rPr>
            <w:rStyle w:val="af5"/>
            <w:rFonts w:ascii="Times New Roman" w:hAnsi="Times New Roman"/>
            <w:color w:val="auto"/>
            <w:sz w:val="28"/>
            <w:szCs w:val="28"/>
            <w:u w:val="none"/>
          </w:rPr>
          <w:t>частями 1</w:t>
        </w:r>
      </w:hyperlink>
      <w:r w:rsidRPr="00556A24">
        <w:rPr>
          <w:rStyle w:val="af5"/>
          <w:rFonts w:ascii="Times New Roman" w:hAnsi="Times New Roman"/>
          <w:color w:val="auto"/>
          <w:sz w:val="28"/>
          <w:szCs w:val="28"/>
          <w:u w:val="none"/>
        </w:rPr>
        <w:t>0 и 11</w:t>
      </w:r>
      <w:r w:rsidRPr="00556A24">
        <w:rPr>
          <w:rFonts w:ascii="Times New Roman" w:hAnsi="Times New Roman"/>
          <w:color w:val="auto"/>
          <w:sz w:val="28"/>
          <w:szCs w:val="28"/>
        </w:rPr>
        <w:t xml:space="preserve"> </w:t>
      </w:r>
      <w:r w:rsidRPr="004B3436">
        <w:rPr>
          <w:rFonts w:ascii="Times New Roman" w:hAnsi="Times New Roman"/>
          <w:color w:val="auto"/>
          <w:sz w:val="28"/>
          <w:szCs w:val="28"/>
        </w:rPr>
        <w:t>настоящих Правил. Указанное увеличение уровня софинансирования расходного обязательства муниципального образования за счет средств местного бюджета не влечет за собой обязательств по увеличению размера иного межбюджетного трансферта, предоставляемого за счет средств краевого бюджета.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Размер иного межбюджетного трансферта определяется по следующей формуле:</w:t>
      </w:r>
    </w:p>
    <w:p w:rsidR="004B3436" w:rsidRPr="004B3436" w:rsidRDefault="004B3436" w:rsidP="004B3436">
      <w:pPr>
        <w:pStyle w:val="ConsPlusNormal"/>
        <w:ind w:firstLine="709"/>
        <w:contextualSpacing/>
        <w:jc w:val="both"/>
        <w:rPr>
          <w:rFonts w:ascii="Times New Roman" w:hAnsi="Times New Roman" w:cs="Times New Roman"/>
          <w:sz w:val="28"/>
          <w:szCs w:val="28"/>
        </w:rPr>
      </w:pPr>
    </w:p>
    <w:p w:rsidR="004B3436" w:rsidRPr="004B3436" w:rsidRDefault="004B3436" w:rsidP="004B3436">
      <w:pPr>
        <w:pStyle w:val="ConsPlusNormal"/>
        <w:ind w:left="709"/>
        <w:contextualSpacing/>
        <w:jc w:val="center"/>
        <w:rPr>
          <w:rFonts w:ascii="Times New Roman" w:hAnsi="Times New Roman" w:cs="Times New Roman"/>
          <w:sz w:val="28"/>
          <w:szCs w:val="28"/>
        </w:rPr>
      </w:pPr>
      <w:proofErr w:type="spellStart"/>
      <w:r w:rsidRPr="004B3436">
        <w:rPr>
          <w:rFonts w:ascii="Times New Roman" w:hAnsi="Times New Roman" w:cs="Times New Roman"/>
          <w:sz w:val="28"/>
          <w:szCs w:val="28"/>
        </w:rPr>
        <w:t>ИМБТ</w:t>
      </w:r>
      <w:r w:rsidRPr="004B3436">
        <w:rPr>
          <w:rFonts w:ascii="Times New Roman" w:hAnsi="Times New Roman" w:cs="Times New Roman"/>
          <w:sz w:val="28"/>
          <w:szCs w:val="28"/>
          <w:vertAlign w:val="subscript"/>
        </w:rPr>
        <w:t>i</w:t>
      </w:r>
      <w:proofErr w:type="spellEnd"/>
      <w:r w:rsidRPr="004B3436">
        <w:rPr>
          <w:rFonts w:ascii="Times New Roman" w:hAnsi="Times New Roman" w:cs="Times New Roman"/>
          <w:sz w:val="28"/>
          <w:szCs w:val="28"/>
        </w:rPr>
        <w:t xml:space="preserve"> = </w:t>
      </w:r>
      <w:proofErr w:type="spellStart"/>
      <w:r w:rsidRPr="004B3436">
        <w:rPr>
          <w:rFonts w:ascii="Times New Roman" w:hAnsi="Times New Roman" w:cs="Times New Roman"/>
          <w:sz w:val="28"/>
          <w:szCs w:val="28"/>
        </w:rPr>
        <w:t>МО</w:t>
      </w:r>
      <w:r w:rsidRPr="004B3436">
        <w:rPr>
          <w:rFonts w:ascii="Times New Roman" w:hAnsi="Times New Roman" w:cs="Times New Roman"/>
          <w:sz w:val="28"/>
          <w:szCs w:val="28"/>
          <w:vertAlign w:val="subscript"/>
        </w:rPr>
        <w:t>i</w:t>
      </w:r>
      <w:proofErr w:type="spellEnd"/>
      <w:r w:rsidRPr="004B3436">
        <w:rPr>
          <w:rFonts w:ascii="Times New Roman" w:hAnsi="Times New Roman" w:cs="Times New Roman"/>
          <w:sz w:val="28"/>
          <w:szCs w:val="28"/>
        </w:rPr>
        <w:t xml:space="preserve"> ∙ </w:t>
      </w:r>
      <w:r w:rsidRPr="004B3436">
        <w:rPr>
          <w:rFonts w:ascii="Times New Roman" w:hAnsi="Times New Roman" w:cs="Times New Roman"/>
          <w:sz w:val="28"/>
          <w:szCs w:val="28"/>
          <w:lang w:val="en-US"/>
        </w:rPr>
        <w:t>k</w:t>
      </w:r>
      <w:r w:rsidR="00B70E9B">
        <w:rPr>
          <w:rFonts w:ascii="Times New Roman" w:hAnsi="Times New Roman" w:cs="Times New Roman"/>
          <w:sz w:val="28"/>
          <w:szCs w:val="28"/>
        </w:rPr>
        <w:t>, где</w:t>
      </w:r>
    </w:p>
    <w:p w:rsidR="004B3436" w:rsidRPr="004B3436" w:rsidRDefault="004B3436" w:rsidP="004B3436">
      <w:pPr>
        <w:pStyle w:val="ConsPlusNormal"/>
        <w:ind w:left="709"/>
        <w:contextualSpacing/>
        <w:jc w:val="center"/>
        <w:rPr>
          <w:rFonts w:ascii="Times New Roman" w:hAnsi="Times New Roman" w:cs="Times New Roman"/>
          <w:sz w:val="28"/>
          <w:szCs w:val="28"/>
        </w:rPr>
      </w:pPr>
    </w:p>
    <w:p w:rsidR="004B3436" w:rsidRPr="004B3436" w:rsidRDefault="004B3436" w:rsidP="004B3436">
      <w:pPr>
        <w:pStyle w:val="ConsPlusNormal"/>
        <w:ind w:firstLine="851"/>
        <w:contextualSpacing/>
        <w:jc w:val="both"/>
        <w:rPr>
          <w:rFonts w:ascii="Times New Roman" w:hAnsi="Times New Roman" w:cs="Times New Roman"/>
          <w:sz w:val="28"/>
          <w:szCs w:val="28"/>
        </w:rPr>
      </w:pPr>
      <w:proofErr w:type="spellStart"/>
      <w:r w:rsidRPr="004B3436">
        <w:rPr>
          <w:rFonts w:ascii="Times New Roman" w:hAnsi="Times New Roman" w:cs="Times New Roman"/>
          <w:sz w:val="28"/>
          <w:szCs w:val="28"/>
        </w:rPr>
        <w:t>ИМБТ</w:t>
      </w:r>
      <w:r w:rsidRPr="004B3436">
        <w:rPr>
          <w:rFonts w:ascii="Times New Roman" w:hAnsi="Times New Roman" w:cs="Times New Roman"/>
          <w:sz w:val="28"/>
          <w:szCs w:val="28"/>
          <w:vertAlign w:val="subscript"/>
        </w:rPr>
        <w:t>i</w:t>
      </w:r>
      <w:proofErr w:type="spellEnd"/>
      <w:r w:rsidRPr="004B3436">
        <w:rPr>
          <w:rFonts w:ascii="Times New Roman" w:hAnsi="Times New Roman" w:cs="Times New Roman"/>
          <w:sz w:val="28"/>
          <w:szCs w:val="28"/>
        </w:rPr>
        <w:t xml:space="preserve"> – размер иного межбюджетного трансферта, предоставляемого бюджету i-того муниципального образования на софинансирование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w:t>
      </w:r>
      <w:r w:rsidRPr="004B3436">
        <w:rPr>
          <w:rFonts w:ascii="Times New Roman" w:hAnsi="Times New Roman" w:cs="Times New Roman"/>
          <w:sz w:val="28"/>
          <w:szCs w:val="28"/>
          <w:shd w:val="clear" w:color="auto" w:fill="FBFBFB"/>
        </w:rPr>
        <w:t xml:space="preserve">по предоставлению </w:t>
      </w:r>
      <w:r w:rsidRPr="004B3436">
        <w:rPr>
          <w:rFonts w:ascii="Times New Roman" w:hAnsi="Times New Roman" w:cs="Times New Roman"/>
          <w:sz w:val="28"/>
          <w:szCs w:val="28"/>
        </w:rPr>
        <w:t>дополнительных мер социальной поддержки в виде единовременной компенсационной выплаты, в целях возмещения фактически произведенных расходов;</w:t>
      </w:r>
    </w:p>
    <w:p w:rsidR="004B3436" w:rsidRPr="004B3436" w:rsidRDefault="004B3436" w:rsidP="004B3436">
      <w:pPr>
        <w:pStyle w:val="ConsPlusNormal"/>
        <w:ind w:firstLine="709"/>
        <w:contextualSpacing/>
        <w:jc w:val="both"/>
        <w:rPr>
          <w:rFonts w:ascii="Times New Roman" w:hAnsi="Times New Roman" w:cs="Times New Roman"/>
          <w:sz w:val="28"/>
          <w:szCs w:val="28"/>
        </w:rPr>
      </w:pPr>
      <w:proofErr w:type="spellStart"/>
      <w:r w:rsidRPr="004B3436">
        <w:rPr>
          <w:rFonts w:ascii="Times New Roman" w:hAnsi="Times New Roman" w:cs="Times New Roman"/>
          <w:sz w:val="28"/>
          <w:szCs w:val="28"/>
        </w:rPr>
        <w:t>МО</w:t>
      </w:r>
      <w:r w:rsidRPr="004B3436">
        <w:rPr>
          <w:rFonts w:ascii="Times New Roman" w:hAnsi="Times New Roman" w:cs="Times New Roman"/>
          <w:sz w:val="28"/>
          <w:szCs w:val="28"/>
          <w:vertAlign w:val="subscript"/>
        </w:rPr>
        <w:t>i</w:t>
      </w:r>
      <w:proofErr w:type="spellEnd"/>
      <w:r w:rsidRPr="004B3436">
        <w:rPr>
          <w:rFonts w:ascii="Times New Roman" w:hAnsi="Times New Roman" w:cs="Times New Roman"/>
          <w:sz w:val="28"/>
          <w:szCs w:val="28"/>
        </w:rPr>
        <w:t xml:space="preserve"> – расчетная потребность бюджета i-</w:t>
      </w:r>
      <w:proofErr w:type="spellStart"/>
      <w:r w:rsidRPr="004B3436">
        <w:rPr>
          <w:rFonts w:ascii="Times New Roman" w:hAnsi="Times New Roman" w:cs="Times New Roman"/>
          <w:sz w:val="28"/>
          <w:szCs w:val="28"/>
        </w:rPr>
        <w:t>го</w:t>
      </w:r>
      <w:proofErr w:type="spellEnd"/>
      <w:r w:rsidRPr="004B3436">
        <w:rPr>
          <w:rFonts w:ascii="Times New Roman" w:hAnsi="Times New Roman" w:cs="Times New Roman"/>
          <w:sz w:val="28"/>
          <w:szCs w:val="28"/>
        </w:rPr>
        <w:t xml:space="preserve"> муниципального образования, заявленная в составе Обращения;</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lang w:val="en-US"/>
        </w:rPr>
        <w:t>k</w:t>
      </w:r>
      <w:r w:rsidRPr="004B3436">
        <w:rPr>
          <w:rFonts w:ascii="Times New Roman" w:hAnsi="Times New Roman" w:cs="Times New Roman"/>
          <w:sz w:val="28"/>
          <w:szCs w:val="28"/>
        </w:rPr>
        <w:t xml:space="preserve"> – </w:t>
      </w:r>
      <w:proofErr w:type="gramStart"/>
      <w:r w:rsidRPr="004B3436">
        <w:rPr>
          <w:rFonts w:ascii="Times New Roman" w:hAnsi="Times New Roman" w:cs="Times New Roman"/>
          <w:sz w:val="28"/>
          <w:szCs w:val="28"/>
        </w:rPr>
        <w:t>коэффициент</w:t>
      </w:r>
      <w:proofErr w:type="gramEnd"/>
      <w:r w:rsidRPr="004B3436">
        <w:rPr>
          <w:rFonts w:ascii="Times New Roman" w:hAnsi="Times New Roman" w:cs="Times New Roman"/>
          <w:sz w:val="28"/>
          <w:szCs w:val="28"/>
        </w:rPr>
        <w:t xml:space="preserve"> нормировки.</w:t>
      </w:r>
    </w:p>
    <w:p w:rsidR="004B3436" w:rsidRPr="004B3436" w:rsidRDefault="004B3436" w:rsidP="004B3436">
      <w:pPr>
        <w:pStyle w:val="ConsPlusNormal"/>
        <w:numPr>
          <w:ilvl w:val="0"/>
          <w:numId w:val="2"/>
        </w:numPr>
        <w:pBdr>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Коэффициент нормировки иного межбюджетного трансферта рассчитывается по следующей формуле:</w:t>
      </w:r>
    </w:p>
    <w:p w:rsidR="004B3436" w:rsidRPr="004B3436" w:rsidRDefault="004B3436" w:rsidP="004B3436">
      <w:pPr>
        <w:pStyle w:val="ConsPlusNormal"/>
        <w:ind w:left="709" w:firstLine="851"/>
        <w:contextualSpacing/>
        <w:jc w:val="both"/>
        <w:rPr>
          <w:rFonts w:ascii="Times New Roman" w:hAnsi="Times New Roman" w:cs="Times New Roman"/>
          <w:sz w:val="28"/>
          <w:szCs w:val="28"/>
        </w:rPr>
      </w:pPr>
    </w:p>
    <w:p w:rsidR="004B3436" w:rsidRPr="004B3436" w:rsidRDefault="004B3436" w:rsidP="004B3436">
      <w:pPr>
        <w:pStyle w:val="ConsPlusNormal"/>
        <w:ind w:left="709"/>
        <w:contextualSpacing/>
        <w:jc w:val="center"/>
        <w:rPr>
          <w:rFonts w:ascii="Times New Roman" w:hAnsi="Times New Roman" w:cs="Times New Roman"/>
          <w:sz w:val="28"/>
          <w:szCs w:val="28"/>
        </w:rPr>
      </w:pPr>
      <m:oMath>
        <m:r>
          <m:rPr>
            <m:sty m:val="p"/>
          </m:rPr>
          <w:rPr>
            <w:rFonts w:ascii="Cambria Math" w:hAnsi="Cambria Math" w:cs="Times New Roman"/>
            <w:sz w:val="28"/>
            <w:szCs w:val="28"/>
          </w:rPr>
          <w:lastRenderedPageBreak/>
          <m:t>k=</m:t>
        </m:r>
        <m:f>
          <m:fPr>
            <m:ctrlPr>
              <w:rPr>
                <w:rFonts w:ascii="Cambria Math" w:eastAsia="Cambria Math" w:hAnsi="Cambria Math" w:cs="Times New Roman"/>
                <w:sz w:val="28"/>
                <w:szCs w:val="28"/>
              </w:rPr>
            </m:ctrlPr>
          </m:fPr>
          <m:num>
            <m:r>
              <m:rPr>
                <m:sty m:val="p"/>
              </m:rPr>
              <w:rPr>
                <w:rFonts w:ascii="Cambria Math" w:hAnsi="Cambria Math" w:cs="Times New Roman"/>
                <w:sz w:val="28"/>
                <w:szCs w:val="28"/>
              </w:rPr>
              <m:t>ИМБТ</m:t>
            </m:r>
            <m:r>
              <m:rPr>
                <m:sty m:val="p"/>
              </m:rPr>
              <w:rPr>
                <w:rFonts w:ascii="Cambria Math" w:hAnsi="Cambria Math" w:cs="Times New Roman"/>
                <w:sz w:val="28"/>
                <w:szCs w:val="28"/>
                <w:vertAlign w:val="subscript"/>
              </w:rPr>
              <m:t>сумм</m:t>
            </m:r>
          </m:num>
          <m:den>
            <m:r>
              <m:rPr>
                <m:sty m:val="p"/>
              </m:rPr>
              <w:rPr>
                <w:rFonts w:ascii="Cambria Math" w:hAnsi="Cambria Math" w:cs="Times New Roman"/>
                <w:sz w:val="28"/>
                <w:szCs w:val="28"/>
              </w:rPr>
              <m:t>∑</m:t>
            </m:r>
            <m:d>
              <m:dPr>
                <m:ctrlPr>
                  <w:rPr>
                    <w:rFonts w:ascii="Cambria Math" w:eastAsia="Cambria Math" w:hAnsi="Cambria Math" w:cs="Times New Roman"/>
                    <w:sz w:val="28"/>
                    <w:szCs w:val="28"/>
                  </w:rPr>
                </m:ctrlPr>
              </m:dPr>
              <m:e>
                <m:sSub>
                  <m:sSubPr>
                    <m:ctrlPr>
                      <w:rPr>
                        <w:rFonts w:ascii="Cambria Math" w:eastAsia="Cambria Math" w:hAnsi="Cambria Math" w:cs="Times New Roman"/>
                        <w:i/>
                        <w:sz w:val="28"/>
                        <w:szCs w:val="28"/>
                      </w:rPr>
                    </m:ctrlPr>
                  </m:sSubPr>
                  <m:e>
                    <m:r>
                      <w:rPr>
                        <w:rFonts w:ascii="Cambria Math" w:hAnsi="Cambria Math" w:cs="Times New Roman"/>
                        <w:sz w:val="28"/>
                        <w:szCs w:val="28"/>
                      </w:rPr>
                      <m:t>МО</m:t>
                    </m:r>
                  </m:e>
                  <m:sub>
                    <m:r>
                      <w:rPr>
                        <w:rFonts w:ascii="Cambria Math" w:hAnsi="Cambria Math" w:cs="Times New Roman"/>
                        <w:sz w:val="28"/>
                        <w:szCs w:val="28"/>
                      </w:rPr>
                      <m:t>i</m:t>
                    </m:r>
                  </m:sub>
                </m:sSub>
              </m:e>
            </m:d>
          </m:den>
        </m:f>
      </m:oMath>
      <w:r w:rsidR="00B70E9B">
        <w:rPr>
          <w:rFonts w:ascii="Times New Roman" w:hAnsi="Times New Roman" w:cs="Times New Roman"/>
          <w:sz w:val="28"/>
          <w:szCs w:val="28"/>
        </w:rPr>
        <w:t>, где</w:t>
      </w:r>
    </w:p>
    <w:p w:rsidR="004B3436" w:rsidRPr="004B3436" w:rsidRDefault="004B3436" w:rsidP="004B3436">
      <w:pPr>
        <w:pStyle w:val="ConsPlusNormal"/>
        <w:ind w:left="709"/>
        <w:contextualSpacing/>
        <w:jc w:val="center"/>
        <w:rPr>
          <w:rFonts w:ascii="Times New Roman" w:hAnsi="Times New Roman" w:cs="Times New Roman"/>
          <w:sz w:val="28"/>
          <w:szCs w:val="28"/>
        </w:rPr>
      </w:pPr>
    </w:p>
    <w:p w:rsidR="004B3436" w:rsidRPr="004B3436" w:rsidRDefault="004B3436" w:rsidP="004B3436">
      <w:pPr>
        <w:pStyle w:val="ConsPlusNormal"/>
        <w:ind w:firstLine="709"/>
        <w:contextualSpacing/>
        <w:jc w:val="both"/>
        <w:rPr>
          <w:rFonts w:ascii="Times New Roman" w:hAnsi="Times New Roman" w:cs="Times New Roman"/>
          <w:strike/>
          <w:sz w:val="28"/>
          <w:szCs w:val="28"/>
        </w:rPr>
      </w:pPr>
      <w:proofErr w:type="spellStart"/>
      <w:r w:rsidRPr="004B3436">
        <w:rPr>
          <w:rFonts w:ascii="Times New Roman" w:hAnsi="Times New Roman" w:cs="Times New Roman"/>
          <w:sz w:val="28"/>
          <w:szCs w:val="28"/>
        </w:rPr>
        <w:t>ИМБТ</w:t>
      </w:r>
      <w:r w:rsidRPr="004B3436">
        <w:rPr>
          <w:rFonts w:ascii="Times New Roman" w:hAnsi="Times New Roman" w:cs="Times New Roman"/>
          <w:sz w:val="28"/>
          <w:szCs w:val="28"/>
          <w:vertAlign w:val="subscript"/>
        </w:rPr>
        <w:t>сумм</w:t>
      </w:r>
      <w:proofErr w:type="spellEnd"/>
      <w:r w:rsidRPr="004B3436">
        <w:rPr>
          <w:rFonts w:ascii="Times New Roman" w:hAnsi="Times New Roman" w:cs="Times New Roman"/>
          <w:sz w:val="28"/>
          <w:szCs w:val="28"/>
        </w:rPr>
        <w:t xml:space="preserve"> – объем бюджетных ассигнований краевого бюджета на текущий финансовый год для предоставления иных межбюджетных трансфертов муниципальным образованиям на цели, указанные в части 1 настоящих Правил.</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highlight w:val="white"/>
        </w:rPr>
        <w:t xml:space="preserve">Основаниями для отказа в предоставлении иного межбюджетного </w:t>
      </w:r>
      <w:r w:rsidRPr="004B3436">
        <w:rPr>
          <w:rFonts w:ascii="Times New Roman" w:hAnsi="Times New Roman" w:cs="Times New Roman"/>
          <w:sz w:val="28"/>
          <w:szCs w:val="28"/>
        </w:rPr>
        <w:t>трансферта являются:</w:t>
      </w:r>
    </w:p>
    <w:p w:rsidR="004B3436" w:rsidRPr="004B3436" w:rsidRDefault="004B3436" w:rsidP="004B3436">
      <w:pPr>
        <w:pStyle w:val="ConsPlusNormal"/>
        <w:numPr>
          <w:ilvl w:val="0"/>
          <w:numId w:val="4"/>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установление факта недостоверности представленной муниципальным образованием информации;</w:t>
      </w:r>
    </w:p>
    <w:p w:rsidR="004B3436" w:rsidRPr="004B3436" w:rsidRDefault="004B3436" w:rsidP="004B3436">
      <w:pPr>
        <w:pStyle w:val="ConsPlusNormal"/>
        <w:numPr>
          <w:ilvl w:val="0"/>
          <w:numId w:val="4"/>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не соответствие муниципального образования критериям и условию, установленным частями 4 и 5 настоящих Правил;</w:t>
      </w:r>
    </w:p>
    <w:p w:rsidR="004B3436" w:rsidRPr="004B3436" w:rsidRDefault="004B3436" w:rsidP="004B3436">
      <w:pPr>
        <w:pStyle w:val="ConsPlusNormal"/>
        <w:numPr>
          <w:ilvl w:val="0"/>
          <w:numId w:val="4"/>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направление Обращения в ИС ЕСЕД позднее 15 ноября текущего финансового года.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Результатом использования иного межбюджетного трансферта является количество лиц, которым предоставлена дополнительная мера поддержки в виде единовременной компенсационной выплаты на возмещение затрат на замену оборудования и его установку, обеспечивающего вещание обязательных общедоступных телеканалов с использованием сетей спутникового телерадиовещания.</w:t>
      </w:r>
    </w:p>
    <w:p w:rsidR="004B3436" w:rsidRPr="004B3436" w:rsidRDefault="004B3436" w:rsidP="004B3436">
      <w:pPr>
        <w:pStyle w:val="ConsPlusNormal"/>
        <w:numPr>
          <w:ilvl w:val="0"/>
          <w:numId w:val="2"/>
        </w:numPr>
        <w:pBdr>
          <w:between w:val="none" w:sz="0" w:space="0" w:color="auto"/>
        </w:pBdr>
        <w:spacing w:line="288" w:lineRule="atLeast"/>
        <w:ind w:left="0" w:firstLine="540"/>
        <w:contextualSpacing/>
        <w:jc w:val="both"/>
        <w:rPr>
          <w:rFonts w:ascii="Times New Roman" w:hAnsi="Times New Roman" w:cs="Times New Roman"/>
          <w:sz w:val="28"/>
          <w:szCs w:val="28"/>
          <w:highlight w:val="green"/>
        </w:rPr>
      </w:pPr>
      <w:r w:rsidRPr="004B3436">
        <w:rPr>
          <w:rFonts w:ascii="Times New Roman" w:hAnsi="Times New Roman" w:cs="Times New Roman"/>
          <w:sz w:val="28"/>
          <w:szCs w:val="28"/>
        </w:rPr>
        <w:t xml:space="preserve"> Значения результатов использования иных межбюджетных трансфертов устанавливаются в соглашении о предоставлении иных межбюджетных трансфертов на каждый год предоставления иного межбюджетного трансферта.</w:t>
      </w:r>
    </w:p>
    <w:p w:rsidR="004B3436" w:rsidRPr="004B3436" w:rsidRDefault="004B3436" w:rsidP="004B3436">
      <w:pPr>
        <w:pStyle w:val="ConsPlusNormal"/>
        <w:numPr>
          <w:ilvl w:val="0"/>
          <w:numId w:val="2"/>
        </w:numPr>
        <w:pBdr>
          <w:between w:val="none" w:sz="0" w:space="0" w:color="auto"/>
        </w:pBdr>
        <w:spacing w:line="288" w:lineRule="atLeast"/>
        <w:ind w:left="0" w:firstLine="540"/>
        <w:contextualSpacing/>
        <w:jc w:val="both"/>
        <w:rPr>
          <w:rFonts w:ascii="Times New Roman" w:hAnsi="Times New Roman" w:cs="Times New Roman"/>
          <w:sz w:val="28"/>
          <w:szCs w:val="28"/>
        </w:rPr>
      </w:pPr>
      <w:r w:rsidRPr="004B3436">
        <w:rPr>
          <w:rFonts w:ascii="Times New Roman" w:hAnsi="Times New Roman" w:cs="Times New Roman"/>
          <w:sz w:val="28"/>
          <w:szCs w:val="28"/>
        </w:rPr>
        <w:t>Перечисление иного межбюджетного трансферта в местный бюджет осуществляется в установленном порядке на казначейский счет для осуществления операций по учету и распределению поступлений, открытый Управлению Федерального казначейства по Камчатскому краю.</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highlight w:val="white"/>
        </w:rPr>
      </w:pPr>
      <w:r w:rsidRPr="004B3436">
        <w:rPr>
          <w:rFonts w:ascii="Times New Roman" w:hAnsi="Times New Roman" w:cs="Times New Roman"/>
          <w:sz w:val="28"/>
          <w:szCs w:val="28"/>
          <w:highlight w:val="white"/>
        </w:rPr>
        <w:t>Компенсационная выплата является дополнительной мерой поддержки и предоставляется по заявлению гражданина</w:t>
      </w:r>
      <w:r w:rsidR="00556A24">
        <w:rPr>
          <w:rFonts w:ascii="Times New Roman" w:hAnsi="Times New Roman" w:cs="Times New Roman"/>
          <w:sz w:val="28"/>
          <w:szCs w:val="28"/>
          <w:highlight w:val="white"/>
        </w:rPr>
        <w:t xml:space="preserve">, имеющего действующий абонентский договор </w:t>
      </w:r>
      <w:r w:rsidR="00421BF0">
        <w:rPr>
          <w:rFonts w:ascii="Times New Roman" w:hAnsi="Times New Roman" w:cs="Times New Roman"/>
          <w:sz w:val="28"/>
          <w:szCs w:val="28"/>
          <w:highlight w:val="white"/>
        </w:rPr>
        <w:t>«НТВ-ПЛЮС и</w:t>
      </w:r>
      <w:r w:rsidRPr="004B3436">
        <w:rPr>
          <w:rFonts w:ascii="Times New Roman" w:hAnsi="Times New Roman" w:cs="Times New Roman"/>
          <w:sz w:val="28"/>
          <w:szCs w:val="28"/>
          <w:highlight w:val="white"/>
        </w:rPr>
        <w:t xml:space="preserve"> проживающего в муниципальном образовании, соответствующем </w:t>
      </w:r>
      <w:r w:rsidR="00421BF0">
        <w:rPr>
          <w:rFonts w:ascii="Times New Roman" w:hAnsi="Times New Roman" w:cs="Times New Roman"/>
          <w:sz w:val="28"/>
          <w:szCs w:val="28"/>
          <w:highlight w:val="white"/>
        </w:rPr>
        <w:t>критериям, установленным</w:t>
      </w:r>
      <w:r w:rsidRPr="004B3436">
        <w:rPr>
          <w:rFonts w:ascii="Times New Roman" w:hAnsi="Times New Roman" w:cs="Times New Roman"/>
          <w:sz w:val="28"/>
          <w:szCs w:val="28"/>
          <w:highlight w:val="white"/>
        </w:rPr>
        <w:t xml:space="preserve"> </w:t>
      </w:r>
      <w:r w:rsidR="00421BF0">
        <w:rPr>
          <w:rFonts w:ascii="Times New Roman" w:hAnsi="Times New Roman" w:cs="Times New Roman"/>
          <w:sz w:val="28"/>
          <w:szCs w:val="28"/>
          <w:highlight w:val="white"/>
        </w:rPr>
        <w:t>в части 4</w:t>
      </w:r>
      <w:r w:rsidRPr="004B3436">
        <w:rPr>
          <w:rFonts w:ascii="Times New Roman" w:hAnsi="Times New Roman" w:cs="Times New Roman"/>
          <w:sz w:val="28"/>
          <w:szCs w:val="28"/>
          <w:highlight w:val="white"/>
        </w:rPr>
        <w:t xml:space="preserve"> настоящих Правил, единовременно – на одно домохозяйство.</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highlight w:val="white"/>
        </w:rPr>
      </w:pPr>
      <w:r w:rsidRPr="004B3436">
        <w:rPr>
          <w:rFonts w:ascii="Times New Roman" w:hAnsi="Times New Roman" w:cs="Times New Roman"/>
          <w:sz w:val="28"/>
          <w:szCs w:val="28"/>
          <w:highlight w:val="white"/>
        </w:rPr>
        <w:t>Размер единовременной компенсационной выплаты на одно домохозяйство не может превышать 23 000 рублей.</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Средства иных межбюджетных трансфертов не могут быть использованы муниципальными образованиями на цели, не предусмотренные настоящими Правилами.</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Отчеты о расходовании средств иных межбюджетных трансфертов представляются муниципальными образованиями с приложением подтверждающих произведенные затраты, полученные товары (оказанные услуги) документов по форме и в сроки, установленные соглашением о предоставлении иного межбюджетного трансферта.</w:t>
      </w:r>
    </w:p>
    <w:p w:rsidR="004B3436" w:rsidRPr="004B3436" w:rsidRDefault="004B3436" w:rsidP="004B3436">
      <w:pPr>
        <w:pStyle w:val="ConsPlusNormal"/>
        <w:numPr>
          <w:ilvl w:val="0"/>
          <w:numId w:val="2"/>
        </w:numPr>
        <w:pBdr>
          <w:between w:val="none" w:sz="0" w:space="0" w:color="auto"/>
        </w:pBdr>
        <w:spacing w:line="288" w:lineRule="atLeast"/>
        <w:ind w:left="0" w:firstLine="540"/>
        <w:contextualSpacing/>
        <w:jc w:val="both"/>
        <w:rPr>
          <w:rFonts w:ascii="Times New Roman" w:hAnsi="Times New Roman" w:cs="Times New Roman"/>
          <w:sz w:val="28"/>
          <w:szCs w:val="28"/>
        </w:rPr>
      </w:pPr>
      <w:r w:rsidRPr="004B3436">
        <w:rPr>
          <w:rFonts w:ascii="Times New Roman" w:hAnsi="Times New Roman" w:cs="Times New Roman"/>
          <w:sz w:val="28"/>
          <w:szCs w:val="28"/>
        </w:rPr>
        <w:t>Основаниями применения мер финансовой ответственности к муниципальному образованию при невыполнении условий соглашения о предоставлении иных межбюджетных трансфертов являются:</w:t>
      </w:r>
    </w:p>
    <w:p w:rsidR="004B3436" w:rsidRPr="004B3436" w:rsidRDefault="004B3436" w:rsidP="004B3436">
      <w:pPr>
        <w:pStyle w:val="ConsPlusNormal"/>
        <w:numPr>
          <w:ilvl w:val="0"/>
          <w:numId w:val="5"/>
        </w:numPr>
        <w:pBdr>
          <w:between w:val="none" w:sz="0" w:space="0" w:color="auto"/>
        </w:pBdr>
        <w:spacing w:line="288" w:lineRule="atLeast"/>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lastRenderedPageBreak/>
        <w:t>нецелевое использования средств иного межбюджетного трансферта;</w:t>
      </w:r>
    </w:p>
    <w:p w:rsidR="004B3436" w:rsidRPr="004B3436" w:rsidRDefault="004B3436" w:rsidP="004B3436">
      <w:pPr>
        <w:pStyle w:val="ConsPlusNormal"/>
        <w:numPr>
          <w:ilvl w:val="0"/>
          <w:numId w:val="5"/>
        </w:numPr>
        <w:pBdr>
          <w:between w:val="none" w:sz="0" w:space="0" w:color="auto"/>
        </w:pBdr>
        <w:spacing w:line="288" w:lineRule="atLeast"/>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недостижение результата использования иного межбюджетного трансферта.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В случае нецелевого использования средств иного межбюджетного трансферта суммы средств, использованных не по целевому назначению, подлежат возврату в краевой бюджет в течение 30 рабочих дней со дня получения требования о возврате иного межбюджетного трансферта от Министерства.</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Министерство направляет требование о возврате иного межбюджетного трансферта, указанное в абзаце первом настоящей части, в муниципальное образование в течение 15 рабочих дней со дня установления факта нецелевого использования средств иного межбюджетного трансферта.</w:t>
      </w:r>
    </w:p>
    <w:p w:rsidR="004B3436" w:rsidRPr="004B3436" w:rsidRDefault="004B3436" w:rsidP="004B3436">
      <w:pPr>
        <w:pStyle w:val="ConsPlusNormal"/>
        <w:ind w:firstLine="709"/>
        <w:jc w:val="both"/>
        <w:rPr>
          <w:rFonts w:ascii="Times New Roman" w:hAnsi="Times New Roman" w:cs="Times New Roman"/>
          <w:sz w:val="28"/>
          <w:szCs w:val="28"/>
        </w:rPr>
      </w:pPr>
      <w:r w:rsidRPr="004B3436">
        <w:rPr>
          <w:rFonts w:ascii="Times New Roman" w:hAnsi="Times New Roman" w:cs="Times New Roman"/>
          <w:sz w:val="28"/>
          <w:szCs w:val="28"/>
        </w:rPr>
        <w:t>В случае, если средства иного межбюджетного трансферта не возвращены в срок, установленный абзацем первым настоящей части, Министерство направляет в течение 3 рабочих дней со дня истечения срока, установленного в абзаце первом настоящей части, в Министерство финансов Камчатского края, как орган внутреннего государственного финансового контроля Камчатского края, информацию и материалы, подтверждающие факт нецелевого использования средств иного межбюджетного трансферта.</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Не использованные по состоянию на 1 января финансового года, следующего за годом предоставления, иные межбюджетные трансферты подлежат возврату в доход краевого бюджета в соответствии со статьей 242 Бюджетного кодекса Российской Федерации и порядком возврата, утвержденным Постановлением Правительства Камчатского края от 10.02.2020 № 50-П «Об утверждении Порядка возврата не использованных в отчетном финансовом году межбюджетных трансфертов, полученных бюджетами муниципальных образований в Камчатском крае из краевого бюджета в форме субсидий, субвенций и иных межбюджетных трансфертов, имеющих целевое назначение».</w:t>
      </w:r>
    </w:p>
    <w:p w:rsidR="004B3436" w:rsidRPr="004B3436" w:rsidRDefault="004B3436" w:rsidP="004B3436">
      <w:pPr>
        <w:pStyle w:val="aff"/>
        <w:numPr>
          <w:ilvl w:val="0"/>
          <w:numId w:val="2"/>
        </w:numPr>
        <w:spacing w:before="0" w:beforeAutospacing="0" w:after="0" w:afterAutospacing="0" w:line="288" w:lineRule="atLeast"/>
        <w:ind w:left="0" w:firstLine="709"/>
        <w:jc w:val="both"/>
        <w:rPr>
          <w:sz w:val="28"/>
          <w:szCs w:val="28"/>
        </w:rPr>
      </w:pPr>
      <w:r w:rsidRPr="004B3436">
        <w:rPr>
          <w:sz w:val="28"/>
          <w:szCs w:val="28"/>
        </w:rPr>
        <w:t>В случае, если муниципальным образованием по состоянию на 31 декабря года предоставления иного межбюджетного трансферта допущены нарушения, предусмотренные пунктом 2 части 20 настоящих Правил, и в срок до первой даты представления отчетности о достижении значений результатов использования иного межбюджетного трансферта в соответствии с соглашением о предоставлении иного межбюджетного трансферта в году, следующем за годом предоставления иного межбюджетного трансферта, указанные нарушения не устранены, средства иного межбюджетного трансферта подлежат возврату из местного бюджета в краевой бюджет в срок до 1 июня года, следующего за годом предоставления иного межбюджетного трансферта (V возврата), в размере, рассчитываемом по формуле:</w:t>
      </w:r>
    </w:p>
    <w:p w:rsidR="004B3436" w:rsidRPr="004B3436" w:rsidRDefault="004B3436" w:rsidP="004B3436">
      <w:pPr>
        <w:pStyle w:val="ConsPlusNormal"/>
        <w:ind w:left="709"/>
        <w:contextualSpacing/>
        <w:jc w:val="both"/>
        <w:rPr>
          <w:rFonts w:ascii="Times New Roman" w:hAnsi="Times New Roman" w:cs="Times New Roman"/>
          <w:sz w:val="28"/>
          <w:szCs w:val="28"/>
        </w:rPr>
      </w:pPr>
    </w:p>
    <w:p w:rsidR="004B3436" w:rsidRPr="004B3436" w:rsidRDefault="004B3436" w:rsidP="004B3436">
      <w:pPr>
        <w:pStyle w:val="aff"/>
        <w:spacing w:before="168" w:beforeAutospacing="0" w:after="0" w:afterAutospacing="0"/>
        <w:jc w:val="center"/>
        <w:rPr>
          <w:sz w:val="28"/>
          <w:szCs w:val="28"/>
        </w:rPr>
      </w:pPr>
      <w:proofErr w:type="spellStart"/>
      <w:r w:rsidRPr="004B3436">
        <w:rPr>
          <w:sz w:val="28"/>
          <w:szCs w:val="28"/>
        </w:rPr>
        <w:t>V</w:t>
      </w:r>
      <w:r w:rsidRPr="004B3436">
        <w:rPr>
          <w:sz w:val="28"/>
          <w:szCs w:val="28"/>
          <w:vertAlign w:val="subscript"/>
        </w:rPr>
        <w:t>возврата</w:t>
      </w:r>
      <w:proofErr w:type="spellEnd"/>
      <w:r w:rsidRPr="004B3436">
        <w:rPr>
          <w:sz w:val="28"/>
          <w:szCs w:val="28"/>
        </w:rPr>
        <w:t xml:space="preserve"> = (</w:t>
      </w:r>
      <w:proofErr w:type="spellStart"/>
      <w:r w:rsidRPr="004B3436">
        <w:rPr>
          <w:sz w:val="28"/>
          <w:szCs w:val="28"/>
        </w:rPr>
        <w:t>V</w:t>
      </w:r>
      <w:r w:rsidRPr="004B3436">
        <w:rPr>
          <w:sz w:val="28"/>
          <w:szCs w:val="28"/>
          <w:vertAlign w:val="subscript"/>
        </w:rPr>
        <w:t>ИМБТi</w:t>
      </w:r>
      <w:proofErr w:type="spellEnd"/>
      <w:r w:rsidRPr="004B3436">
        <w:rPr>
          <w:sz w:val="28"/>
          <w:szCs w:val="28"/>
        </w:rPr>
        <w:t xml:space="preserve"> ∙ </w:t>
      </w:r>
      <w:r w:rsidRPr="004B3436">
        <w:rPr>
          <w:sz w:val="28"/>
          <w:szCs w:val="28"/>
          <w:lang w:val="en-US"/>
        </w:rPr>
        <w:t>k</w:t>
      </w:r>
      <w:r w:rsidR="00B70E9B">
        <w:rPr>
          <w:sz w:val="28"/>
          <w:szCs w:val="28"/>
        </w:rPr>
        <w:t xml:space="preserve"> ∙ m/n) ∙ 0,1, где</w:t>
      </w:r>
    </w:p>
    <w:p w:rsidR="004B3436" w:rsidRPr="004B3436" w:rsidRDefault="004B3436" w:rsidP="004B3436">
      <w:pPr>
        <w:pStyle w:val="ConsPlusNormal"/>
        <w:ind w:left="709"/>
        <w:contextualSpacing/>
        <w:jc w:val="both"/>
        <w:rPr>
          <w:rFonts w:ascii="Times New Roman" w:hAnsi="Times New Roman" w:cs="Times New Roman"/>
          <w:sz w:val="28"/>
          <w:szCs w:val="28"/>
        </w:rPr>
      </w:pPr>
    </w:p>
    <w:p w:rsidR="004B3436" w:rsidRPr="004B3436" w:rsidRDefault="004B3436" w:rsidP="004B3436">
      <w:pPr>
        <w:pStyle w:val="aff"/>
        <w:spacing w:before="0" w:beforeAutospacing="0" w:after="0" w:afterAutospacing="0"/>
        <w:ind w:firstLine="709"/>
        <w:jc w:val="both"/>
        <w:rPr>
          <w:sz w:val="28"/>
          <w:szCs w:val="28"/>
        </w:rPr>
      </w:pPr>
      <w:proofErr w:type="spellStart"/>
      <w:r w:rsidRPr="004B3436">
        <w:rPr>
          <w:sz w:val="28"/>
          <w:szCs w:val="28"/>
        </w:rPr>
        <w:lastRenderedPageBreak/>
        <w:t>V</w:t>
      </w:r>
      <w:r w:rsidRPr="004B3436">
        <w:rPr>
          <w:sz w:val="28"/>
          <w:szCs w:val="28"/>
          <w:vertAlign w:val="subscript"/>
        </w:rPr>
        <w:t>ИМБТi</w:t>
      </w:r>
      <w:proofErr w:type="spellEnd"/>
      <w:r w:rsidRPr="004B3436">
        <w:rPr>
          <w:sz w:val="28"/>
          <w:szCs w:val="28"/>
        </w:rPr>
        <w:t xml:space="preserve"> – размер иного межбюджетного трансферта, предоставленного бюджету i-того муниципального образования в отчетном финансовом году;</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lang w:val="en-US"/>
        </w:rPr>
        <w:t>k</w:t>
      </w:r>
      <w:r w:rsidRPr="004B3436">
        <w:rPr>
          <w:sz w:val="28"/>
          <w:szCs w:val="28"/>
        </w:rPr>
        <w:t xml:space="preserve"> – </w:t>
      </w:r>
      <w:proofErr w:type="gramStart"/>
      <w:r w:rsidRPr="004B3436">
        <w:rPr>
          <w:sz w:val="28"/>
          <w:szCs w:val="28"/>
        </w:rPr>
        <w:t>коэффициент</w:t>
      </w:r>
      <w:proofErr w:type="gramEnd"/>
      <w:r w:rsidRPr="004B3436">
        <w:rPr>
          <w:sz w:val="28"/>
          <w:szCs w:val="28"/>
        </w:rPr>
        <w:t xml:space="preserve"> возврата иного межбюджетного трансферта;</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 xml:space="preserve">m – количество результатов использования иного межбюджетного трансферта, по которым индекс, отражающий уровень </w:t>
      </w:r>
      <w:proofErr w:type="spellStart"/>
      <w:r w:rsidRPr="004B3436">
        <w:rPr>
          <w:sz w:val="28"/>
          <w:szCs w:val="28"/>
        </w:rPr>
        <w:t>недостижения</w:t>
      </w:r>
      <w:proofErr w:type="spellEnd"/>
      <w:r w:rsidRPr="004B3436">
        <w:rPr>
          <w:sz w:val="28"/>
          <w:szCs w:val="28"/>
        </w:rPr>
        <w:t xml:space="preserve"> </w:t>
      </w:r>
      <w:r w:rsidRPr="004B3436">
        <w:rPr>
          <w:sz w:val="28"/>
          <w:szCs w:val="28"/>
          <w:lang w:val="en-US"/>
        </w:rPr>
        <w:t>j</w:t>
      </w:r>
      <w:r w:rsidRPr="004B3436">
        <w:rPr>
          <w:sz w:val="28"/>
          <w:szCs w:val="28"/>
        </w:rPr>
        <w:t xml:space="preserve">-го результата использования иного межбюджетного трансферта, имеет положительное значение; </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 xml:space="preserve">n – общее количество результатов использования иного межбюджетного трансферта. </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При расчете объема средств, подлежащих возврату из местного бюджета в краевой бюджет, в размере иного межбюджетного трансферта, предоставленного i-тому местному бюджету в отчетном финансовом году (V</w:t>
      </w:r>
      <w:r w:rsidRPr="004B3436">
        <w:rPr>
          <w:sz w:val="28"/>
          <w:szCs w:val="28"/>
          <w:vertAlign w:val="subscript"/>
        </w:rPr>
        <w:t>ИМБТ</w:t>
      </w:r>
      <w:r w:rsidRPr="004B3436">
        <w:rPr>
          <w:sz w:val="28"/>
          <w:szCs w:val="28"/>
        </w:rPr>
        <w:t>), не учитывается размер остатка иного межбюджетного трансферта, не использованного по состоянию на 1 января текущего финансового года. Коэффициент возврата иного межбюджетного трансферта рассчитывается по формуле:</w:t>
      </w:r>
    </w:p>
    <w:p w:rsidR="004B3436" w:rsidRPr="004B3436" w:rsidRDefault="004B3436" w:rsidP="004B3436">
      <w:pPr>
        <w:pStyle w:val="aff"/>
        <w:spacing w:before="0" w:beforeAutospacing="0" w:after="0" w:afterAutospacing="0"/>
        <w:ind w:firstLine="709"/>
        <w:jc w:val="both"/>
        <w:rPr>
          <w:sz w:val="28"/>
          <w:szCs w:val="28"/>
        </w:rPr>
      </w:pPr>
    </w:p>
    <w:p w:rsidR="004B3436" w:rsidRPr="004B3436" w:rsidRDefault="004B3436" w:rsidP="004B3436">
      <w:pPr>
        <w:pStyle w:val="aff"/>
        <w:spacing w:before="0" w:beforeAutospacing="0" w:after="0" w:afterAutospacing="0"/>
        <w:ind w:firstLine="709"/>
        <w:jc w:val="center"/>
        <w:rPr>
          <w:sz w:val="28"/>
          <w:szCs w:val="28"/>
        </w:rPr>
      </w:pPr>
      <w:r w:rsidRPr="004B3436">
        <w:rPr>
          <w:sz w:val="28"/>
          <w:szCs w:val="28"/>
          <w:lang w:val="en-US"/>
        </w:rPr>
        <w:t>k</w:t>
      </w:r>
      <w:r w:rsidRPr="004B3436">
        <w:rPr>
          <w:sz w:val="28"/>
          <w:szCs w:val="28"/>
        </w:rPr>
        <w:t xml:space="preserve"> = </w:t>
      </w:r>
      <w:r w:rsidRPr="004B3436">
        <w:rPr>
          <w:sz w:val="28"/>
          <w:szCs w:val="28"/>
          <w:lang w:val="en-US"/>
        </w:rPr>
        <w:t>SUM</w:t>
      </w:r>
      <w:r w:rsidRPr="004B3436">
        <w:rPr>
          <w:sz w:val="28"/>
          <w:szCs w:val="28"/>
        </w:rPr>
        <w:t xml:space="preserve"> </w:t>
      </w:r>
      <w:proofErr w:type="spellStart"/>
      <w:r w:rsidRPr="004B3436">
        <w:rPr>
          <w:sz w:val="28"/>
          <w:szCs w:val="28"/>
          <w:lang w:val="en-US"/>
        </w:rPr>
        <w:t>D</w:t>
      </w:r>
      <w:r w:rsidRPr="004B3436">
        <w:rPr>
          <w:sz w:val="28"/>
          <w:szCs w:val="28"/>
          <w:vertAlign w:val="subscript"/>
          <w:lang w:val="en-US"/>
        </w:rPr>
        <w:t>j</w:t>
      </w:r>
      <w:proofErr w:type="spellEnd"/>
      <w:r w:rsidRPr="004B3436">
        <w:rPr>
          <w:sz w:val="28"/>
          <w:szCs w:val="28"/>
        </w:rPr>
        <w:t>/</w:t>
      </w:r>
      <w:r w:rsidRPr="004B3436">
        <w:rPr>
          <w:sz w:val="28"/>
          <w:szCs w:val="28"/>
          <w:lang w:val="en-US"/>
        </w:rPr>
        <w:t>m</w:t>
      </w:r>
      <w:r w:rsidR="00B70E9B">
        <w:rPr>
          <w:sz w:val="28"/>
          <w:szCs w:val="28"/>
        </w:rPr>
        <w:t>, где</w:t>
      </w:r>
    </w:p>
    <w:p w:rsidR="004B3436" w:rsidRPr="004B3436" w:rsidRDefault="004B3436" w:rsidP="004B3436">
      <w:pPr>
        <w:pStyle w:val="aff"/>
        <w:spacing w:before="0" w:beforeAutospacing="0" w:after="0" w:afterAutospacing="0"/>
        <w:ind w:firstLine="709"/>
        <w:jc w:val="center"/>
        <w:rPr>
          <w:sz w:val="28"/>
          <w:szCs w:val="28"/>
        </w:rPr>
      </w:pP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D</w:t>
      </w:r>
      <w:r w:rsidRPr="004B3436">
        <w:rPr>
          <w:sz w:val="28"/>
          <w:szCs w:val="28"/>
          <w:vertAlign w:val="subscript"/>
          <w:lang w:val="en-US"/>
        </w:rPr>
        <w:t>j</w:t>
      </w:r>
      <w:r w:rsidRPr="004B3436">
        <w:rPr>
          <w:sz w:val="28"/>
          <w:szCs w:val="28"/>
        </w:rPr>
        <w:t xml:space="preserve"> – индекс, отражающий уровень </w:t>
      </w:r>
      <w:proofErr w:type="spellStart"/>
      <w:r w:rsidRPr="004B3436">
        <w:rPr>
          <w:sz w:val="28"/>
          <w:szCs w:val="28"/>
        </w:rPr>
        <w:t>недостижения</w:t>
      </w:r>
      <w:proofErr w:type="spellEnd"/>
      <w:r w:rsidRPr="004B3436">
        <w:rPr>
          <w:sz w:val="28"/>
          <w:szCs w:val="28"/>
        </w:rPr>
        <w:t xml:space="preserve"> </w:t>
      </w:r>
      <w:r w:rsidRPr="004B3436">
        <w:rPr>
          <w:sz w:val="28"/>
          <w:szCs w:val="28"/>
          <w:lang w:val="en-US"/>
        </w:rPr>
        <w:t>j</w:t>
      </w:r>
      <w:r w:rsidRPr="004B3436">
        <w:rPr>
          <w:sz w:val="28"/>
          <w:szCs w:val="28"/>
        </w:rPr>
        <w:t>-го результата использования иного межбюджетного трансферта.</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 xml:space="preserve">Индекс, отражающий уровень </w:t>
      </w:r>
      <w:proofErr w:type="spellStart"/>
      <w:r w:rsidRPr="004B3436">
        <w:rPr>
          <w:sz w:val="28"/>
          <w:szCs w:val="28"/>
        </w:rPr>
        <w:t>недостижения</w:t>
      </w:r>
      <w:proofErr w:type="spellEnd"/>
      <w:r w:rsidRPr="004B3436">
        <w:rPr>
          <w:sz w:val="28"/>
          <w:szCs w:val="28"/>
        </w:rPr>
        <w:t xml:space="preserve"> </w:t>
      </w:r>
      <w:r w:rsidRPr="004B3436">
        <w:rPr>
          <w:sz w:val="28"/>
          <w:szCs w:val="28"/>
          <w:lang w:val="en-US"/>
        </w:rPr>
        <w:t>j</w:t>
      </w:r>
      <w:r w:rsidRPr="004B3436">
        <w:rPr>
          <w:sz w:val="28"/>
          <w:szCs w:val="28"/>
        </w:rPr>
        <w:t>-го результата использования иного межбюджетного трансферта, определяется:</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 xml:space="preserve">для результатов использования иного межбюджетного трансферта, по которым большее значение фактически достигнутого значения отражает большую эффективность использования иного межбюджетного трансферта, по формуле: </w:t>
      </w:r>
    </w:p>
    <w:p w:rsidR="004B3436" w:rsidRPr="004B3436" w:rsidRDefault="004B3436" w:rsidP="004B3436">
      <w:pPr>
        <w:pStyle w:val="aff"/>
        <w:spacing w:before="0" w:beforeAutospacing="0" w:after="0" w:afterAutospacing="0"/>
        <w:ind w:firstLine="709"/>
        <w:jc w:val="both"/>
        <w:rPr>
          <w:sz w:val="28"/>
          <w:szCs w:val="28"/>
        </w:rPr>
      </w:pPr>
    </w:p>
    <w:p w:rsidR="00B70E9B" w:rsidRPr="004B3436" w:rsidRDefault="004B3436" w:rsidP="00B70E9B">
      <w:pPr>
        <w:pStyle w:val="aff"/>
        <w:spacing w:before="0" w:beforeAutospacing="0" w:after="0" w:afterAutospacing="0"/>
        <w:ind w:firstLine="709"/>
        <w:jc w:val="center"/>
        <w:rPr>
          <w:sz w:val="28"/>
          <w:szCs w:val="28"/>
        </w:rPr>
      </w:pPr>
      <w:r w:rsidRPr="004B3436">
        <w:rPr>
          <w:sz w:val="28"/>
          <w:szCs w:val="28"/>
        </w:rPr>
        <w:t>D</w:t>
      </w:r>
      <w:r w:rsidRPr="004B3436">
        <w:rPr>
          <w:sz w:val="28"/>
          <w:szCs w:val="28"/>
          <w:vertAlign w:val="subscript"/>
          <w:lang w:val="en-US"/>
        </w:rPr>
        <w:t>j</w:t>
      </w:r>
      <w:r w:rsidRPr="004B3436">
        <w:rPr>
          <w:sz w:val="28"/>
          <w:szCs w:val="28"/>
        </w:rPr>
        <w:t xml:space="preserve"> = l – T</w:t>
      </w:r>
      <w:r w:rsidRPr="004B3436">
        <w:rPr>
          <w:sz w:val="28"/>
          <w:szCs w:val="28"/>
          <w:vertAlign w:val="subscript"/>
          <w:lang w:val="en-US"/>
        </w:rPr>
        <w:t>j</w:t>
      </w:r>
      <w:r w:rsidRPr="004B3436">
        <w:rPr>
          <w:sz w:val="28"/>
          <w:szCs w:val="28"/>
        </w:rPr>
        <w:t>/</w:t>
      </w:r>
      <w:r w:rsidRPr="00B70E9B">
        <w:rPr>
          <w:sz w:val="28"/>
          <w:szCs w:val="28"/>
        </w:rPr>
        <w:t>S</w:t>
      </w:r>
      <w:r w:rsidRPr="00B70E9B">
        <w:rPr>
          <w:sz w:val="28"/>
          <w:szCs w:val="28"/>
          <w:vertAlign w:val="subscript"/>
          <w:lang w:val="en-US"/>
        </w:rPr>
        <w:t>j</w:t>
      </w:r>
      <w:r w:rsidR="00B70E9B" w:rsidRPr="00B70E9B">
        <w:rPr>
          <w:sz w:val="28"/>
          <w:szCs w:val="28"/>
        </w:rPr>
        <w:t>, где</w:t>
      </w:r>
    </w:p>
    <w:p w:rsidR="00B70E9B" w:rsidRPr="004B3436" w:rsidRDefault="00B70E9B" w:rsidP="00B70E9B">
      <w:pPr>
        <w:pStyle w:val="aff"/>
        <w:spacing w:before="0" w:beforeAutospacing="0" w:after="0" w:afterAutospacing="0"/>
        <w:ind w:firstLine="709"/>
        <w:jc w:val="both"/>
        <w:rPr>
          <w:sz w:val="28"/>
          <w:szCs w:val="28"/>
        </w:rPr>
      </w:pPr>
    </w:p>
    <w:p w:rsidR="004B3436" w:rsidRDefault="00B70E9B" w:rsidP="00B70E9B">
      <w:pPr>
        <w:pStyle w:val="aff"/>
        <w:spacing w:before="0" w:beforeAutospacing="0" w:after="0" w:afterAutospacing="0"/>
        <w:ind w:firstLine="709"/>
        <w:jc w:val="both"/>
        <w:rPr>
          <w:sz w:val="28"/>
          <w:szCs w:val="28"/>
        </w:rPr>
      </w:pPr>
      <w:r w:rsidRPr="004B3436">
        <w:rPr>
          <w:sz w:val="28"/>
          <w:szCs w:val="28"/>
        </w:rPr>
        <w:t>T</w:t>
      </w:r>
      <w:r w:rsidRPr="004B3436">
        <w:rPr>
          <w:sz w:val="28"/>
          <w:szCs w:val="28"/>
          <w:vertAlign w:val="subscript"/>
          <w:lang w:val="en-US"/>
        </w:rPr>
        <w:t>j</w:t>
      </w:r>
      <w:r w:rsidRPr="004B3436">
        <w:rPr>
          <w:sz w:val="28"/>
          <w:szCs w:val="28"/>
        </w:rPr>
        <w:t xml:space="preserve"> – фактически достигнутое значение </w:t>
      </w:r>
      <w:r w:rsidRPr="004B3436">
        <w:rPr>
          <w:sz w:val="28"/>
          <w:szCs w:val="28"/>
          <w:lang w:val="en-US"/>
        </w:rPr>
        <w:t>j</w:t>
      </w:r>
      <w:r w:rsidRPr="004B3436">
        <w:rPr>
          <w:sz w:val="28"/>
          <w:szCs w:val="28"/>
        </w:rPr>
        <w:t>-го результата использования иного межбюджетного трансферта на отчетную дату</w:t>
      </w:r>
      <w:r>
        <w:rPr>
          <w:sz w:val="28"/>
          <w:szCs w:val="28"/>
        </w:rPr>
        <w:t>;</w:t>
      </w:r>
    </w:p>
    <w:p w:rsidR="00B70E9B" w:rsidRPr="004B3436" w:rsidRDefault="00B70E9B" w:rsidP="00B70E9B">
      <w:pPr>
        <w:pStyle w:val="aff"/>
        <w:spacing w:before="0" w:beforeAutospacing="0" w:after="0" w:afterAutospacing="0"/>
        <w:ind w:firstLine="709"/>
        <w:jc w:val="both"/>
        <w:rPr>
          <w:sz w:val="28"/>
          <w:szCs w:val="28"/>
        </w:rPr>
      </w:pPr>
      <w:r w:rsidRPr="004B3436">
        <w:rPr>
          <w:sz w:val="28"/>
          <w:szCs w:val="28"/>
        </w:rPr>
        <w:t>S</w:t>
      </w:r>
      <w:r w:rsidRPr="004B3436">
        <w:rPr>
          <w:sz w:val="28"/>
          <w:szCs w:val="28"/>
          <w:vertAlign w:val="subscript"/>
          <w:lang w:val="en-US"/>
        </w:rPr>
        <w:t>j</w:t>
      </w:r>
      <w:r w:rsidRPr="004B3436">
        <w:rPr>
          <w:sz w:val="28"/>
          <w:szCs w:val="28"/>
        </w:rPr>
        <w:t xml:space="preserve"> – плановое значение </w:t>
      </w:r>
      <w:r w:rsidRPr="004B3436">
        <w:rPr>
          <w:sz w:val="28"/>
          <w:szCs w:val="28"/>
          <w:lang w:val="en-US"/>
        </w:rPr>
        <w:t>j</w:t>
      </w:r>
      <w:r w:rsidRPr="004B3436">
        <w:rPr>
          <w:sz w:val="28"/>
          <w:szCs w:val="28"/>
        </w:rPr>
        <w:t>-го результата использования иного межбюджетного трансферта, установленное соглашением о предоставлении иного межбюджетного трансферта;</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 xml:space="preserve">для результатов использования иного межбюджетного трансферта, по которым большее значение фактически достигнутого значения отражает меньшую эффективность использования иного межбюджетного трансферта, по формуле: </w:t>
      </w:r>
    </w:p>
    <w:p w:rsidR="004B3436" w:rsidRPr="004B3436" w:rsidRDefault="004B3436" w:rsidP="004B3436">
      <w:pPr>
        <w:pStyle w:val="aff"/>
        <w:spacing w:before="0" w:beforeAutospacing="0" w:after="0" w:afterAutospacing="0"/>
        <w:ind w:firstLine="709"/>
        <w:rPr>
          <w:sz w:val="28"/>
          <w:szCs w:val="28"/>
        </w:rPr>
      </w:pPr>
    </w:p>
    <w:p w:rsidR="004B3436" w:rsidRPr="004B3436" w:rsidRDefault="004B3436" w:rsidP="004B3436">
      <w:pPr>
        <w:pStyle w:val="aff"/>
        <w:spacing w:before="0" w:beforeAutospacing="0" w:after="0" w:afterAutospacing="0"/>
        <w:ind w:firstLine="709"/>
        <w:jc w:val="center"/>
        <w:rPr>
          <w:sz w:val="28"/>
          <w:szCs w:val="28"/>
        </w:rPr>
      </w:pPr>
      <w:r w:rsidRPr="004B3436">
        <w:rPr>
          <w:sz w:val="28"/>
          <w:szCs w:val="28"/>
        </w:rPr>
        <w:t>D</w:t>
      </w:r>
      <w:r w:rsidRPr="004B3436">
        <w:rPr>
          <w:sz w:val="28"/>
          <w:szCs w:val="28"/>
          <w:vertAlign w:val="subscript"/>
          <w:lang w:val="en-US"/>
        </w:rPr>
        <w:t>j</w:t>
      </w:r>
      <w:r w:rsidRPr="004B3436">
        <w:rPr>
          <w:sz w:val="28"/>
          <w:szCs w:val="28"/>
        </w:rPr>
        <w:t xml:space="preserve"> = l – S</w:t>
      </w:r>
      <w:r w:rsidRPr="004B3436">
        <w:rPr>
          <w:sz w:val="28"/>
          <w:szCs w:val="28"/>
          <w:vertAlign w:val="subscript"/>
          <w:lang w:val="en-US"/>
        </w:rPr>
        <w:t>j</w:t>
      </w:r>
      <w:r w:rsidRPr="004B3436">
        <w:rPr>
          <w:sz w:val="28"/>
          <w:szCs w:val="28"/>
        </w:rPr>
        <w:t>/T</w:t>
      </w:r>
      <w:r w:rsidRPr="004B3436">
        <w:rPr>
          <w:sz w:val="28"/>
          <w:szCs w:val="28"/>
          <w:vertAlign w:val="subscript"/>
          <w:lang w:val="en-US"/>
        </w:rPr>
        <w:t>j</w:t>
      </w:r>
      <w:r w:rsidR="00B70E9B">
        <w:rPr>
          <w:sz w:val="28"/>
          <w:szCs w:val="28"/>
        </w:rPr>
        <w:t>, где</w:t>
      </w:r>
    </w:p>
    <w:p w:rsidR="004B3436" w:rsidRPr="004B3436" w:rsidRDefault="004B3436" w:rsidP="004B3436">
      <w:pPr>
        <w:pStyle w:val="aff"/>
        <w:spacing w:before="0" w:beforeAutospacing="0" w:after="0" w:afterAutospacing="0"/>
        <w:ind w:firstLine="709"/>
        <w:jc w:val="both"/>
        <w:rPr>
          <w:sz w:val="28"/>
          <w:szCs w:val="28"/>
        </w:rPr>
      </w:pP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lastRenderedPageBreak/>
        <w:t>S</w:t>
      </w:r>
      <w:r w:rsidRPr="004B3436">
        <w:rPr>
          <w:sz w:val="28"/>
          <w:szCs w:val="28"/>
          <w:vertAlign w:val="subscript"/>
          <w:lang w:val="en-US"/>
        </w:rPr>
        <w:t>j</w:t>
      </w:r>
      <w:r w:rsidRPr="004B3436">
        <w:rPr>
          <w:sz w:val="28"/>
          <w:szCs w:val="28"/>
        </w:rPr>
        <w:t xml:space="preserve"> – плановое значение </w:t>
      </w:r>
      <w:r w:rsidRPr="004B3436">
        <w:rPr>
          <w:sz w:val="28"/>
          <w:szCs w:val="28"/>
          <w:lang w:val="en-US"/>
        </w:rPr>
        <w:t>j</w:t>
      </w:r>
      <w:r w:rsidRPr="004B3436">
        <w:rPr>
          <w:sz w:val="28"/>
          <w:szCs w:val="28"/>
        </w:rPr>
        <w:t xml:space="preserve">-го результата использования иного межбюджетного трансферта, установленное соглашением о предоставлении иного межбюджетного трансферта; </w:t>
      </w:r>
    </w:p>
    <w:p w:rsidR="004B3436" w:rsidRPr="004B3436" w:rsidRDefault="004B3436" w:rsidP="004B3436">
      <w:pPr>
        <w:pStyle w:val="aff"/>
        <w:spacing w:before="0" w:beforeAutospacing="0" w:after="0" w:afterAutospacing="0"/>
        <w:ind w:firstLine="709"/>
        <w:jc w:val="both"/>
        <w:rPr>
          <w:sz w:val="28"/>
          <w:szCs w:val="28"/>
        </w:rPr>
      </w:pPr>
      <w:r w:rsidRPr="004B3436">
        <w:rPr>
          <w:sz w:val="28"/>
          <w:szCs w:val="28"/>
        </w:rPr>
        <w:t>T</w:t>
      </w:r>
      <w:r w:rsidRPr="004B3436">
        <w:rPr>
          <w:sz w:val="28"/>
          <w:szCs w:val="28"/>
          <w:vertAlign w:val="subscript"/>
          <w:lang w:val="en-US"/>
        </w:rPr>
        <w:t>j</w:t>
      </w:r>
      <w:r w:rsidRPr="004B3436">
        <w:rPr>
          <w:sz w:val="28"/>
          <w:szCs w:val="28"/>
        </w:rPr>
        <w:t xml:space="preserve"> – фактически достигнутое значение </w:t>
      </w:r>
      <w:r w:rsidRPr="004B3436">
        <w:rPr>
          <w:sz w:val="28"/>
          <w:szCs w:val="28"/>
          <w:lang w:val="en-US"/>
        </w:rPr>
        <w:t>j</w:t>
      </w:r>
      <w:r w:rsidRPr="004B3436">
        <w:rPr>
          <w:sz w:val="28"/>
          <w:szCs w:val="28"/>
        </w:rPr>
        <w:t>-го результата использования иного межбюджетного трансферта на отчетную дату.</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Основанием для освобождения муниципального образования от применения мер финансовой ответственности, предусмотренных частью 23 настоящих Правил, является документально подтвержденное наступление следующих обстоятельств непреодолимой силы в году предоставления иного межбюджетного трансферта, непосредственно повлиявших на исполнение соответствующих обязательств:</w:t>
      </w:r>
    </w:p>
    <w:p w:rsidR="004B3436" w:rsidRPr="004B3436" w:rsidRDefault="004B3436" w:rsidP="004B3436">
      <w:pPr>
        <w:pStyle w:val="ConsPlusNormal"/>
        <w:numPr>
          <w:ilvl w:val="0"/>
          <w:numId w:val="6"/>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Камчатского края, решением главы местной администрации муниципального образования соответственно;</w:t>
      </w:r>
    </w:p>
    <w:p w:rsidR="004B3436" w:rsidRPr="004B3436" w:rsidRDefault="004B3436" w:rsidP="004B3436">
      <w:pPr>
        <w:pStyle w:val="ConsPlusNormal"/>
        <w:numPr>
          <w:ilvl w:val="0"/>
          <w:numId w:val="6"/>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аномальные погодные условия, подтвержденные справкой территориального органа федерального органа исполнительной власти по Камчатскому краю, осуществляющего функции по оказанию государственных услуг в области гидрометеорологии и смежных с ней областях.</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Министерство при наличии одного из оснований, предусмотренного частью 24 настоящих Правил, не позднее 15 апреля года, следующего за годом предоставления иного межбюджетного трансферта, подготавливает заключение о причинах неисполнения соответствующих обязательств.</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В целях подготовки заключения муниципальное образование, допустившее нарушение соответствующих обязательств, не позднее 5 апреля года, следующего за годом предоставления иного межбюджетного трансферта, направляет в Министерство посредством ИС ЕСЭД документы, подтверждающие наступление обстоятельств, вследствие которых соответствующие обязательства не исполнены.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Министерство не позднее 1 мая года, следующего за годом предоставления иного межбюджетного трансферта, на основании указанного в части 25 настоящих Правил заключения издает правовой акт об освобождении муниципального образования от применения мер финансовой ответственности, предусмотренных частью 2</w:t>
      </w:r>
      <w:r w:rsidR="00B70E9B">
        <w:rPr>
          <w:rFonts w:ascii="Times New Roman" w:hAnsi="Times New Roman" w:cs="Times New Roman"/>
          <w:sz w:val="28"/>
          <w:szCs w:val="28"/>
        </w:rPr>
        <w:t>3</w:t>
      </w:r>
      <w:r w:rsidRPr="004B3436">
        <w:rPr>
          <w:rFonts w:ascii="Times New Roman" w:hAnsi="Times New Roman" w:cs="Times New Roman"/>
          <w:sz w:val="28"/>
          <w:szCs w:val="28"/>
        </w:rPr>
        <w:t xml:space="preserve"> настоящих Правил, в случае подтверждения обстоятельств, препятствующих исполнению соответствующих обязательств.</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В случае отсутствия оснований для освобождения муниципального образования от применения мер финансовой ответственности, предусмотренных частью 2</w:t>
      </w:r>
      <w:r w:rsidR="00AC5942">
        <w:rPr>
          <w:rFonts w:ascii="Times New Roman" w:hAnsi="Times New Roman" w:cs="Times New Roman"/>
          <w:sz w:val="28"/>
          <w:szCs w:val="28"/>
        </w:rPr>
        <w:t>3</w:t>
      </w:r>
      <w:r w:rsidRPr="004B3436">
        <w:rPr>
          <w:rFonts w:ascii="Times New Roman" w:hAnsi="Times New Roman" w:cs="Times New Roman"/>
          <w:sz w:val="28"/>
          <w:szCs w:val="28"/>
        </w:rPr>
        <w:t xml:space="preserve"> настоящих Правил, Министерство не позднее 30-го рабочего дня после первой даты представления отчетности о достижении значений </w:t>
      </w:r>
      <w:r w:rsidRPr="004B3436">
        <w:rPr>
          <w:rFonts w:ascii="Times New Roman" w:hAnsi="Times New Roman" w:cs="Times New Roman"/>
          <w:sz w:val="28"/>
          <w:szCs w:val="28"/>
        </w:rPr>
        <w:lastRenderedPageBreak/>
        <w:t>результатов использования иного межбюджетного трансферта в соответствии с соглашением о предоставлении иного межбюджетного трансферта в году, следующем за годом предоставления иного межбюджетного трансферта, направляет в орган местного самоуправления требование о возврате в краевой бюджет из местного бюджета объема средств, рассчитанного в соответствии с частью 23 настоящих Правил, с указанием объема средств (в рублях с точностью до двух знаков после запятой), подлежащих возврату, и сроков их возврата в соответствии с настоящими Правилами.</w:t>
      </w:r>
    </w:p>
    <w:p w:rsidR="004B3436" w:rsidRPr="004B3436" w:rsidRDefault="004B3436" w:rsidP="004B3436">
      <w:pPr>
        <w:pStyle w:val="ConsPlusNormal"/>
        <w:numPr>
          <w:ilvl w:val="0"/>
          <w:numId w:val="2"/>
        </w:numPr>
        <w:pBdr>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 xml:space="preserve">Министерство в случае полного или частичного </w:t>
      </w:r>
      <w:proofErr w:type="spellStart"/>
      <w:r w:rsidRPr="004B3436">
        <w:rPr>
          <w:rFonts w:ascii="Times New Roman" w:hAnsi="Times New Roman" w:cs="Times New Roman"/>
          <w:sz w:val="28"/>
          <w:szCs w:val="28"/>
        </w:rPr>
        <w:t>неперечисления</w:t>
      </w:r>
      <w:proofErr w:type="spellEnd"/>
      <w:r w:rsidRPr="004B3436">
        <w:rPr>
          <w:rFonts w:ascii="Times New Roman" w:hAnsi="Times New Roman" w:cs="Times New Roman"/>
          <w:sz w:val="28"/>
          <w:szCs w:val="28"/>
        </w:rPr>
        <w:t xml:space="preserve"> сумм, указанных в требовании о возврате средств иного межбюджетного трансферта, в течение 5 рабочих дней со дня истечения установленных частями 21 и 2</w:t>
      </w:r>
      <w:r w:rsidR="00AC5942">
        <w:rPr>
          <w:rFonts w:ascii="Times New Roman" w:hAnsi="Times New Roman" w:cs="Times New Roman"/>
          <w:sz w:val="28"/>
          <w:szCs w:val="28"/>
        </w:rPr>
        <w:t>7</w:t>
      </w:r>
      <w:r w:rsidRPr="004B3436">
        <w:rPr>
          <w:rFonts w:ascii="Times New Roman" w:hAnsi="Times New Roman" w:cs="Times New Roman"/>
          <w:sz w:val="28"/>
          <w:szCs w:val="28"/>
        </w:rPr>
        <w:t xml:space="preserve"> настоящих Правил сроков для возврата в краевой бюджет средств из местного бюджета представляет информацию о неисполнении требования о возврате средств иного межбюджетного трансферта в Министерство финансов Камчатского края как орган внутреннего государственного финансового контроля Камчатского края.</w:t>
      </w:r>
    </w:p>
    <w:p w:rsidR="004B3436" w:rsidRPr="004B3436" w:rsidRDefault="004B3436" w:rsidP="004B3436">
      <w:pPr>
        <w:pStyle w:val="ConsPlusNormal"/>
        <w:numPr>
          <w:ilvl w:val="0"/>
          <w:numId w:val="2"/>
        </w:numPr>
        <w:pBdr>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Министерство осуществляет мониторинг предоставления и достижения значений результатов использования иного межбюджетного трансферта муниципальными образованиями.</w:t>
      </w:r>
    </w:p>
    <w:p w:rsidR="004B3436" w:rsidRPr="004B3436" w:rsidRDefault="004B3436" w:rsidP="004B3436">
      <w:pPr>
        <w:pStyle w:val="ConsPlusNormal"/>
        <w:numPr>
          <w:ilvl w:val="0"/>
          <w:numId w:val="2"/>
        </w:numPr>
        <w:pBdr>
          <w:top w:val="none" w:sz="0" w:space="0" w:color="auto"/>
          <w:left w:val="none" w:sz="0" w:space="0" w:color="auto"/>
          <w:bottom w:val="none" w:sz="0" w:space="0" w:color="auto"/>
          <w:right w:val="none" w:sz="0" w:space="0" w:color="auto"/>
          <w:between w:val="none" w:sz="0" w:space="0" w:color="auto"/>
        </w:pBdr>
        <w:ind w:left="0"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Контроль за соблюдением муниципальными образованиями целей, порядка, условий предоставления и расходования иных межбюджетных трансфертов, а также за соблюдением условий соглашений осуществляется Министерством и органами государственного финансового контроля.</w:t>
      </w:r>
    </w:p>
    <w:p w:rsidR="004B3436" w:rsidRPr="004B3436" w:rsidRDefault="004B3436" w:rsidP="004B3436">
      <w:pPr>
        <w:pStyle w:val="ConsPlusNormal"/>
        <w:ind w:firstLine="709"/>
        <w:contextualSpacing/>
        <w:jc w:val="both"/>
        <w:rPr>
          <w:rFonts w:ascii="Times New Roman" w:hAnsi="Times New Roman" w:cs="Times New Roman"/>
          <w:sz w:val="28"/>
          <w:szCs w:val="28"/>
        </w:rPr>
      </w:pPr>
      <w:r w:rsidRPr="004B3436">
        <w:rPr>
          <w:rFonts w:ascii="Times New Roman" w:hAnsi="Times New Roman" w:cs="Times New Roman"/>
          <w:sz w:val="28"/>
          <w:szCs w:val="28"/>
        </w:rPr>
        <w:t>Министерство оформляет результаты проверок в порядке, установленном пунктами 48–59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 1235.</w:t>
      </w:r>
    </w:p>
    <w:p w:rsidR="00E0075F" w:rsidRDefault="00E0075F" w:rsidP="004B3436">
      <w:pPr>
        <w:rPr>
          <w:rFonts w:ascii="Times New Roman" w:hAnsi="Times New Roman"/>
          <w:sz w:val="28"/>
          <w:szCs w:val="28"/>
        </w:rPr>
      </w:pPr>
    </w:p>
    <w:p w:rsidR="00E0075F" w:rsidRDefault="00E0075F" w:rsidP="004B3436">
      <w:pPr>
        <w:rPr>
          <w:rFonts w:ascii="Times New Roman" w:hAnsi="Times New Roman"/>
          <w:sz w:val="28"/>
          <w:szCs w:val="28"/>
        </w:rPr>
        <w:sectPr w:rsidR="00E0075F">
          <w:headerReference w:type="default" r:id="rId13"/>
          <w:pgSz w:w="11906" w:h="16838"/>
          <w:pgMar w:top="1134" w:right="851" w:bottom="1134" w:left="1418" w:header="709" w:footer="709" w:gutter="0"/>
          <w:cols w:space="720"/>
          <w:titlePg/>
          <w:docGrid w:linePitch="360"/>
        </w:sectPr>
      </w:pPr>
    </w:p>
    <w:p w:rsidR="007D67D5" w:rsidRPr="007D67D5" w:rsidRDefault="007D67D5" w:rsidP="007D67D5">
      <w:pPr>
        <w:widowControl w:val="0"/>
        <w:tabs>
          <w:tab w:val="left" w:pos="8222"/>
        </w:tabs>
        <w:spacing w:after="0" w:line="240" w:lineRule="auto"/>
        <w:ind w:left="9639" w:right="-2"/>
        <w:jc w:val="both"/>
        <w:rPr>
          <w:rFonts w:ascii="Times New Roman" w:hAnsi="Times New Roman"/>
          <w:sz w:val="28"/>
          <w:szCs w:val="28"/>
        </w:rPr>
      </w:pPr>
      <w:r w:rsidRPr="007D67D5">
        <w:rPr>
          <w:rFonts w:ascii="Times New Roman" w:hAnsi="Times New Roman"/>
          <w:sz w:val="28"/>
          <w:szCs w:val="28"/>
        </w:rPr>
        <w:lastRenderedPageBreak/>
        <w:t>Приложение к Правилам предоставления и распределения иных межбюджетных трансфертов</w:t>
      </w:r>
    </w:p>
    <w:p w:rsidR="007D67D5" w:rsidRPr="007D67D5" w:rsidRDefault="007D67D5" w:rsidP="007D67D5">
      <w:pPr>
        <w:pStyle w:val="ConsPlusNormal"/>
        <w:ind w:firstLine="709"/>
        <w:contextualSpacing/>
        <w:jc w:val="both"/>
        <w:rPr>
          <w:rFonts w:ascii="Times New Roman" w:hAnsi="Times New Roman" w:cs="Times New Roman"/>
          <w:sz w:val="28"/>
          <w:szCs w:val="28"/>
        </w:rPr>
      </w:pPr>
    </w:p>
    <w:p w:rsidR="007D67D5" w:rsidRPr="007D67D5" w:rsidRDefault="007D67D5" w:rsidP="007D67D5">
      <w:pPr>
        <w:pStyle w:val="ConsPlusNormal"/>
        <w:ind w:firstLine="709"/>
        <w:contextualSpacing/>
        <w:jc w:val="both"/>
        <w:rPr>
          <w:rFonts w:ascii="Times New Roman" w:hAnsi="Times New Roman" w:cs="Times New Roman"/>
          <w:sz w:val="28"/>
          <w:szCs w:val="28"/>
        </w:rPr>
      </w:pPr>
    </w:p>
    <w:p w:rsidR="007D67D5" w:rsidRPr="007D67D5" w:rsidRDefault="007D67D5" w:rsidP="007D67D5">
      <w:pPr>
        <w:pStyle w:val="ConsPlusNormal"/>
        <w:ind w:firstLine="709"/>
        <w:contextualSpacing/>
        <w:jc w:val="center"/>
        <w:rPr>
          <w:rFonts w:ascii="Times New Roman" w:hAnsi="Times New Roman" w:cs="Times New Roman"/>
          <w:sz w:val="28"/>
          <w:szCs w:val="28"/>
        </w:rPr>
      </w:pPr>
      <w:r w:rsidRPr="007D67D5">
        <w:rPr>
          <w:rFonts w:ascii="Times New Roman" w:hAnsi="Times New Roman" w:cs="Times New Roman"/>
          <w:sz w:val="28"/>
          <w:szCs w:val="28"/>
        </w:rPr>
        <w:t>Расчет потребности в ином межбюджетном трансферте ________________________________________</w:t>
      </w:r>
    </w:p>
    <w:p w:rsidR="007D67D5" w:rsidRPr="007D67D5" w:rsidRDefault="007D67D5" w:rsidP="007D67D5">
      <w:pPr>
        <w:pStyle w:val="ConsPlusNormal"/>
        <w:tabs>
          <w:tab w:val="left" w:pos="7088"/>
        </w:tabs>
        <w:ind w:firstLine="6946"/>
        <w:contextualSpacing/>
        <w:jc w:val="center"/>
        <w:rPr>
          <w:rFonts w:ascii="Times New Roman" w:hAnsi="Times New Roman" w:cs="Times New Roman"/>
          <w:sz w:val="20"/>
        </w:rPr>
      </w:pPr>
      <w:r w:rsidRPr="007D67D5">
        <w:rPr>
          <w:rFonts w:ascii="Times New Roman" w:hAnsi="Times New Roman" w:cs="Times New Roman"/>
          <w:sz w:val="20"/>
        </w:rPr>
        <w:t>(наименование муниципального образования)</w:t>
      </w:r>
    </w:p>
    <w:p w:rsidR="007D67D5" w:rsidRPr="007D67D5" w:rsidRDefault="007D67D5" w:rsidP="007D67D5">
      <w:pPr>
        <w:pStyle w:val="ConsPlusNormal"/>
        <w:ind w:firstLine="709"/>
        <w:contextualSpacing/>
        <w:jc w:val="both"/>
        <w:rPr>
          <w:rFonts w:ascii="Times New Roman" w:hAnsi="Times New Roman" w:cs="Times New Roman"/>
          <w:szCs w:val="24"/>
        </w:rPr>
      </w:pPr>
    </w:p>
    <w:tbl>
      <w:tblPr>
        <w:tblStyle w:val="afe"/>
        <w:tblW w:w="15021" w:type="dxa"/>
        <w:jc w:val="center"/>
        <w:tblLayout w:type="fixed"/>
        <w:tblLook w:val="04A0" w:firstRow="1" w:lastRow="0" w:firstColumn="1" w:lastColumn="0" w:noHBand="0" w:noVBand="1"/>
      </w:tblPr>
      <w:tblGrid>
        <w:gridCol w:w="699"/>
        <w:gridCol w:w="2506"/>
        <w:gridCol w:w="1945"/>
        <w:gridCol w:w="1933"/>
        <w:gridCol w:w="1701"/>
        <w:gridCol w:w="1984"/>
        <w:gridCol w:w="2127"/>
        <w:gridCol w:w="2126"/>
      </w:tblGrid>
      <w:tr w:rsidR="007D67D5" w:rsidRPr="007D67D5" w:rsidTr="00843506">
        <w:trPr>
          <w:jc w:val="center"/>
        </w:trPr>
        <w:tc>
          <w:tcPr>
            <w:tcW w:w="699" w:type="dxa"/>
            <w:vMerge w:val="restart"/>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 п/п</w:t>
            </w:r>
          </w:p>
        </w:tc>
        <w:tc>
          <w:tcPr>
            <w:tcW w:w="2506" w:type="dxa"/>
            <w:vMerge w:val="restart"/>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Наименование населенного пункта</w:t>
            </w:r>
          </w:p>
        </w:tc>
        <w:tc>
          <w:tcPr>
            <w:tcW w:w="3878" w:type="dxa"/>
            <w:gridSpan w:val="2"/>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Абоненты «НТВ-ПЛЮС», заключившие абонентский договор с «Телекартой» после 11.03.2026</w:t>
            </w:r>
          </w:p>
        </w:tc>
        <w:tc>
          <w:tcPr>
            <w:tcW w:w="3685" w:type="dxa"/>
            <w:gridSpan w:val="2"/>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Абоненты «НТВ-ПЛЮС», планирующие заключение абонентского договора с «Телекартой» до 31.12.2026</w:t>
            </w:r>
          </w:p>
        </w:tc>
        <w:tc>
          <w:tcPr>
            <w:tcW w:w="4253" w:type="dxa"/>
            <w:gridSpan w:val="2"/>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Итого</w:t>
            </w:r>
            <w:r w:rsidRPr="007D67D5">
              <w:rPr>
                <w:szCs w:val="22"/>
              </w:rPr>
              <w:t xml:space="preserve"> </w:t>
            </w:r>
          </w:p>
        </w:tc>
      </w:tr>
      <w:tr w:rsidR="007D67D5" w:rsidRPr="007D67D5" w:rsidTr="00843506">
        <w:trPr>
          <w:jc w:val="center"/>
        </w:trPr>
        <w:tc>
          <w:tcPr>
            <w:tcW w:w="699" w:type="dxa"/>
            <w:vMerge/>
            <w:vAlign w:val="center"/>
          </w:tcPr>
          <w:p w:rsidR="007D67D5" w:rsidRPr="007D67D5" w:rsidRDefault="007D67D5" w:rsidP="00843506">
            <w:pPr>
              <w:pStyle w:val="ConsPlusNormal"/>
              <w:contextualSpacing/>
              <w:jc w:val="center"/>
              <w:rPr>
                <w:rFonts w:ascii="Times New Roman" w:hAnsi="Times New Roman" w:cs="Times New Roman"/>
                <w:szCs w:val="22"/>
              </w:rPr>
            </w:pPr>
          </w:p>
        </w:tc>
        <w:tc>
          <w:tcPr>
            <w:tcW w:w="2506" w:type="dxa"/>
            <w:vMerge/>
            <w:vAlign w:val="center"/>
          </w:tcPr>
          <w:p w:rsidR="007D67D5" w:rsidRPr="007D67D5" w:rsidRDefault="007D67D5" w:rsidP="00843506">
            <w:pPr>
              <w:pStyle w:val="ConsPlusNormal"/>
              <w:contextualSpacing/>
              <w:jc w:val="center"/>
              <w:rPr>
                <w:rFonts w:ascii="Times New Roman" w:hAnsi="Times New Roman" w:cs="Times New Roman"/>
                <w:szCs w:val="22"/>
              </w:rPr>
            </w:pPr>
          </w:p>
        </w:tc>
        <w:tc>
          <w:tcPr>
            <w:tcW w:w="1945" w:type="dxa"/>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количество абонентов*, ед.</w:t>
            </w:r>
          </w:p>
        </w:tc>
        <w:tc>
          <w:tcPr>
            <w:tcW w:w="1933" w:type="dxa"/>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сумма понесенных расходов, руб.**</w:t>
            </w:r>
          </w:p>
        </w:tc>
        <w:tc>
          <w:tcPr>
            <w:tcW w:w="1701" w:type="dxa"/>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количество абонентов*, ед.</w:t>
            </w:r>
          </w:p>
        </w:tc>
        <w:tc>
          <w:tcPr>
            <w:tcW w:w="1984" w:type="dxa"/>
            <w:vAlign w:val="center"/>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сумма планируемых расходов, руб.**</w:t>
            </w:r>
          </w:p>
        </w:tc>
        <w:tc>
          <w:tcPr>
            <w:tcW w:w="2127" w:type="dxa"/>
            <w:vAlign w:val="center"/>
          </w:tcPr>
          <w:p w:rsidR="007D67D5" w:rsidRPr="007D67D5" w:rsidRDefault="007D67D5" w:rsidP="00843506">
            <w:pPr>
              <w:pStyle w:val="ConsPlusNormal"/>
              <w:contextualSpacing/>
              <w:jc w:val="center"/>
              <w:rPr>
                <w:szCs w:val="22"/>
              </w:rPr>
            </w:pPr>
            <w:r w:rsidRPr="007D67D5">
              <w:rPr>
                <w:szCs w:val="22"/>
              </w:rPr>
              <w:t>количество абонентов</w:t>
            </w:r>
          </w:p>
          <w:p w:rsidR="007D67D5" w:rsidRPr="007D67D5" w:rsidRDefault="007D67D5" w:rsidP="00843506">
            <w:pPr>
              <w:pStyle w:val="ConsPlusNormal"/>
              <w:contextualSpacing/>
              <w:jc w:val="center"/>
              <w:rPr>
                <w:rFonts w:ascii="Times New Roman" w:hAnsi="Times New Roman" w:cs="Times New Roman"/>
                <w:i/>
                <w:sz w:val="20"/>
              </w:rPr>
            </w:pPr>
            <w:r w:rsidRPr="007D67D5">
              <w:rPr>
                <w:i/>
                <w:sz w:val="20"/>
              </w:rPr>
              <w:t>(</w:t>
            </w:r>
            <w:r w:rsidRPr="007D67D5">
              <w:rPr>
                <w:rFonts w:ascii="Times New Roman" w:hAnsi="Times New Roman" w:cs="Times New Roman"/>
                <w:i/>
                <w:sz w:val="20"/>
              </w:rPr>
              <w:t>ст. 7 = ст. 3 + ст. 5</w:t>
            </w:r>
            <w:r w:rsidRPr="007D67D5">
              <w:rPr>
                <w:i/>
                <w:sz w:val="20"/>
              </w:rPr>
              <w:t>)</w:t>
            </w:r>
          </w:p>
        </w:tc>
        <w:tc>
          <w:tcPr>
            <w:tcW w:w="2126" w:type="dxa"/>
            <w:vAlign w:val="center"/>
          </w:tcPr>
          <w:p w:rsidR="007D67D5" w:rsidRPr="007D67D5" w:rsidRDefault="007D67D5" w:rsidP="00843506">
            <w:pPr>
              <w:pStyle w:val="ConsPlusNormal"/>
              <w:contextualSpacing/>
              <w:jc w:val="center"/>
              <w:rPr>
                <w:szCs w:val="22"/>
              </w:rPr>
            </w:pPr>
            <w:r w:rsidRPr="007D67D5">
              <w:rPr>
                <w:szCs w:val="22"/>
              </w:rPr>
              <w:t xml:space="preserve">сумма планируемых расходов, руб. </w:t>
            </w:r>
          </w:p>
          <w:p w:rsidR="007D67D5" w:rsidRPr="007D67D5" w:rsidRDefault="007D67D5" w:rsidP="00843506">
            <w:pPr>
              <w:pStyle w:val="ConsPlusNormal"/>
              <w:contextualSpacing/>
              <w:jc w:val="center"/>
              <w:rPr>
                <w:rFonts w:ascii="Times New Roman" w:hAnsi="Times New Roman" w:cs="Times New Roman"/>
                <w:i/>
                <w:sz w:val="20"/>
              </w:rPr>
            </w:pPr>
            <w:r w:rsidRPr="007D67D5">
              <w:rPr>
                <w:i/>
                <w:sz w:val="20"/>
              </w:rPr>
              <w:t>(</w:t>
            </w:r>
            <w:r w:rsidRPr="007D67D5">
              <w:rPr>
                <w:rFonts w:ascii="Times New Roman" w:hAnsi="Times New Roman" w:cs="Times New Roman"/>
                <w:i/>
                <w:sz w:val="20"/>
              </w:rPr>
              <w:t>ст. 8 = ст.4 + ст. 6</w:t>
            </w:r>
            <w:r w:rsidRPr="007D67D5">
              <w:rPr>
                <w:i/>
                <w:sz w:val="20"/>
              </w:rPr>
              <w:t>)</w:t>
            </w:r>
          </w:p>
        </w:tc>
      </w:tr>
      <w:tr w:rsidR="007D67D5" w:rsidRPr="007D67D5" w:rsidTr="00843506">
        <w:trPr>
          <w:jc w:val="center"/>
        </w:trPr>
        <w:tc>
          <w:tcPr>
            <w:tcW w:w="699"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1</w:t>
            </w:r>
          </w:p>
        </w:tc>
        <w:tc>
          <w:tcPr>
            <w:tcW w:w="2506"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2</w:t>
            </w:r>
          </w:p>
        </w:tc>
        <w:tc>
          <w:tcPr>
            <w:tcW w:w="1945"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3</w:t>
            </w:r>
          </w:p>
        </w:tc>
        <w:tc>
          <w:tcPr>
            <w:tcW w:w="1933"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4</w:t>
            </w:r>
          </w:p>
        </w:tc>
        <w:tc>
          <w:tcPr>
            <w:tcW w:w="1701"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5</w:t>
            </w:r>
          </w:p>
        </w:tc>
        <w:tc>
          <w:tcPr>
            <w:tcW w:w="1984"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6</w:t>
            </w:r>
          </w:p>
        </w:tc>
        <w:tc>
          <w:tcPr>
            <w:tcW w:w="2127"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7</w:t>
            </w:r>
          </w:p>
        </w:tc>
        <w:tc>
          <w:tcPr>
            <w:tcW w:w="2126" w:type="dxa"/>
          </w:tcPr>
          <w:p w:rsidR="007D67D5" w:rsidRPr="007D67D5" w:rsidRDefault="007D67D5" w:rsidP="00843506">
            <w:pPr>
              <w:pStyle w:val="ConsPlusNormal"/>
              <w:contextualSpacing/>
              <w:jc w:val="center"/>
              <w:rPr>
                <w:rFonts w:ascii="Times New Roman" w:hAnsi="Times New Roman" w:cs="Times New Roman"/>
                <w:szCs w:val="22"/>
              </w:rPr>
            </w:pPr>
            <w:r w:rsidRPr="007D67D5">
              <w:rPr>
                <w:rFonts w:ascii="Times New Roman" w:hAnsi="Times New Roman" w:cs="Times New Roman"/>
                <w:szCs w:val="22"/>
              </w:rPr>
              <w:t>8</w:t>
            </w:r>
          </w:p>
        </w:tc>
      </w:tr>
      <w:tr w:rsidR="007D67D5" w:rsidRPr="007D67D5" w:rsidTr="00843506">
        <w:trPr>
          <w:jc w:val="center"/>
        </w:trPr>
        <w:tc>
          <w:tcPr>
            <w:tcW w:w="699" w:type="dxa"/>
          </w:tcPr>
          <w:p w:rsidR="007D67D5" w:rsidRPr="007D67D5" w:rsidRDefault="007D67D5" w:rsidP="00843506">
            <w:pPr>
              <w:pStyle w:val="ConsPlusNormal"/>
              <w:contextualSpacing/>
              <w:jc w:val="both"/>
              <w:rPr>
                <w:rFonts w:ascii="Times New Roman" w:hAnsi="Times New Roman" w:cs="Times New Roman"/>
                <w:szCs w:val="24"/>
              </w:rPr>
            </w:pPr>
          </w:p>
        </w:tc>
        <w:tc>
          <w:tcPr>
            <w:tcW w:w="2506" w:type="dxa"/>
          </w:tcPr>
          <w:p w:rsidR="007D67D5" w:rsidRPr="007D67D5" w:rsidRDefault="007D67D5" w:rsidP="00843506">
            <w:pPr>
              <w:pStyle w:val="ConsPlusNormal"/>
              <w:contextualSpacing/>
              <w:jc w:val="both"/>
              <w:rPr>
                <w:rFonts w:ascii="Times New Roman" w:hAnsi="Times New Roman" w:cs="Times New Roman"/>
                <w:szCs w:val="24"/>
              </w:rPr>
            </w:pPr>
          </w:p>
        </w:tc>
        <w:tc>
          <w:tcPr>
            <w:tcW w:w="1945" w:type="dxa"/>
          </w:tcPr>
          <w:p w:rsidR="007D67D5" w:rsidRPr="007D67D5" w:rsidRDefault="007D67D5" w:rsidP="00843506">
            <w:pPr>
              <w:pStyle w:val="ConsPlusNormal"/>
              <w:contextualSpacing/>
              <w:jc w:val="both"/>
              <w:rPr>
                <w:rFonts w:ascii="Times New Roman" w:hAnsi="Times New Roman" w:cs="Times New Roman"/>
                <w:szCs w:val="24"/>
              </w:rPr>
            </w:pPr>
          </w:p>
        </w:tc>
        <w:tc>
          <w:tcPr>
            <w:tcW w:w="1933" w:type="dxa"/>
          </w:tcPr>
          <w:p w:rsidR="007D67D5" w:rsidRPr="007D67D5" w:rsidRDefault="007D67D5" w:rsidP="00843506">
            <w:pPr>
              <w:pStyle w:val="ConsPlusNormal"/>
              <w:contextualSpacing/>
              <w:jc w:val="both"/>
              <w:rPr>
                <w:rFonts w:ascii="Times New Roman" w:hAnsi="Times New Roman" w:cs="Times New Roman"/>
                <w:szCs w:val="24"/>
              </w:rPr>
            </w:pPr>
          </w:p>
        </w:tc>
        <w:tc>
          <w:tcPr>
            <w:tcW w:w="1701" w:type="dxa"/>
          </w:tcPr>
          <w:p w:rsidR="007D67D5" w:rsidRPr="007D67D5" w:rsidRDefault="007D67D5" w:rsidP="00843506">
            <w:pPr>
              <w:pStyle w:val="ConsPlusNormal"/>
              <w:contextualSpacing/>
              <w:jc w:val="both"/>
              <w:rPr>
                <w:rFonts w:ascii="Times New Roman" w:hAnsi="Times New Roman" w:cs="Times New Roman"/>
                <w:szCs w:val="24"/>
              </w:rPr>
            </w:pPr>
          </w:p>
        </w:tc>
        <w:tc>
          <w:tcPr>
            <w:tcW w:w="1984" w:type="dxa"/>
          </w:tcPr>
          <w:p w:rsidR="007D67D5" w:rsidRPr="007D67D5" w:rsidRDefault="007D67D5" w:rsidP="00843506">
            <w:pPr>
              <w:pStyle w:val="ConsPlusNormal"/>
              <w:contextualSpacing/>
              <w:jc w:val="both"/>
              <w:rPr>
                <w:rFonts w:ascii="Times New Roman" w:hAnsi="Times New Roman" w:cs="Times New Roman"/>
                <w:szCs w:val="24"/>
              </w:rPr>
            </w:pPr>
          </w:p>
        </w:tc>
        <w:tc>
          <w:tcPr>
            <w:tcW w:w="2127" w:type="dxa"/>
          </w:tcPr>
          <w:p w:rsidR="007D67D5" w:rsidRPr="007D67D5" w:rsidRDefault="007D67D5" w:rsidP="00843506">
            <w:pPr>
              <w:pStyle w:val="ConsPlusNormal"/>
              <w:contextualSpacing/>
              <w:jc w:val="both"/>
              <w:rPr>
                <w:rFonts w:ascii="Times New Roman" w:hAnsi="Times New Roman" w:cs="Times New Roman"/>
                <w:szCs w:val="24"/>
              </w:rPr>
            </w:pPr>
          </w:p>
        </w:tc>
        <w:tc>
          <w:tcPr>
            <w:tcW w:w="2126" w:type="dxa"/>
          </w:tcPr>
          <w:p w:rsidR="007D67D5" w:rsidRPr="007D67D5" w:rsidRDefault="007D67D5" w:rsidP="00843506">
            <w:pPr>
              <w:pStyle w:val="ConsPlusNormal"/>
              <w:contextualSpacing/>
              <w:jc w:val="both"/>
              <w:rPr>
                <w:rFonts w:ascii="Times New Roman" w:hAnsi="Times New Roman" w:cs="Times New Roman"/>
                <w:szCs w:val="24"/>
              </w:rPr>
            </w:pPr>
          </w:p>
        </w:tc>
      </w:tr>
      <w:tr w:rsidR="007D67D5" w:rsidRPr="007D67D5" w:rsidTr="00843506">
        <w:trPr>
          <w:jc w:val="center"/>
        </w:trPr>
        <w:tc>
          <w:tcPr>
            <w:tcW w:w="699" w:type="dxa"/>
          </w:tcPr>
          <w:p w:rsidR="007D67D5" w:rsidRPr="007D67D5" w:rsidRDefault="007D67D5" w:rsidP="00843506">
            <w:pPr>
              <w:pStyle w:val="ConsPlusNormal"/>
              <w:contextualSpacing/>
              <w:jc w:val="both"/>
              <w:rPr>
                <w:rFonts w:ascii="Times New Roman" w:hAnsi="Times New Roman" w:cs="Times New Roman"/>
                <w:szCs w:val="24"/>
              </w:rPr>
            </w:pPr>
          </w:p>
        </w:tc>
        <w:tc>
          <w:tcPr>
            <w:tcW w:w="2506" w:type="dxa"/>
          </w:tcPr>
          <w:p w:rsidR="007D67D5" w:rsidRPr="007D67D5" w:rsidRDefault="007D67D5" w:rsidP="00843506">
            <w:pPr>
              <w:pStyle w:val="ConsPlusNormal"/>
              <w:contextualSpacing/>
              <w:jc w:val="both"/>
              <w:rPr>
                <w:rFonts w:ascii="Times New Roman" w:hAnsi="Times New Roman" w:cs="Times New Roman"/>
                <w:szCs w:val="24"/>
              </w:rPr>
            </w:pPr>
          </w:p>
        </w:tc>
        <w:tc>
          <w:tcPr>
            <w:tcW w:w="1945" w:type="dxa"/>
          </w:tcPr>
          <w:p w:rsidR="007D67D5" w:rsidRPr="007D67D5" w:rsidRDefault="007D67D5" w:rsidP="00843506">
            <w:pPr>
              <w:pStyle w:val="ConsPlusNormal"/>
              <w:contextualSpacing/>
              <w:jc w:val="both"/>
              <w:rPr>
                <w:rFonts w:ascii="Times New Roman" w:hAnsi="Times New Roman" w:cs="Times New Roman"/>
                <w:szCs w:val="24"/>
              </w:rPr>
            </w:pPr>
          </w:p>
        </w:tc>
        <w:tc>
          <w:tcPr>
            <w:tcW w:w="1933" w:type="dxa"/>
          </w:tcPr>
          <w:p w:rsidR="007D67D5" w:rsidRPr="007D67D5" w:rsidRDefault="007D67D5" w:rsidP="00843506">
            <w:pPr>
              <w:pStyle w:val="ConsPlusNormal"/>
              <w:contextualSpacing/>
              <w:jc w:val="both"/>
              <w:rPr>
                <w:rFonts w:ascii="Times New Roman" w:hAnsi="Times New Roman" w:cs="Times New Roman"/>
                <w:szCs w:val="24"/>
              </w:rPr>
            </w:pPr>
          </w:p>
        </w:tc>
        <w:tc>
          <w:tcPr>
            <w:tcW w:w="1701" w:type="dxa"/>
          </w:tcPr>
          <w:p w:rsidR="007D67D5" w:rsidRPr="007D67D5" w:rsidRDefault="007D67D5" w:rsidP="00843506">
            <w:pPr>
              <w:pStyle w:val="ConsPlusNormal"/>
              <w:contextualSpacing/>
              <w:jc w:val="both"/>
              <w:rPr>
                <w:rFonts w:ascii="Times New Roman" w:hAnsi="Times New Roman" w:cs="Times New Roman"/>
                <w:szCs w:val="24"/>
              </w:rPr>
            </w:pPr>
          </w:p>
        </w:tc>
        <w:tc>
          <w:tcPr>
            <w:tcW w:w="1984" w:type="dxa"/>
          </w:tcPr>
          <w:p w:rsidR="007D67D5" w:rsidRPr="007D67D5" w:rsidRDefault="007D67D5" w:rsidP="00843506">
            <w:pPr>
              <w:pStyle w:val="ConsPlusNormal"/>
              <w:contextualSpacing/>
              <w:jc w:val="both"/>
              <w:rPr>
                <w:rFonts w:ascii="Times New Roman" w:hAnsi="Times New Roman" w:cs="Times New Roman"/>
                <w:szCs w:val="24"/>
              </w:rPr>
            </w:pPr>
          </w:p>
        </w:tc>
        <w:tc>
          <w:tcPr>
            <w:tcW w:w="2127" w:type="dxa"/>
          </w:tcPr>
          <w:p w:rsidR="007D67D5" w:rsidRPr="007D67D5" w:rsidRDefault="007D67D5" w:rsidP="00843506">
            <w:pPr>
              <w:pStyle w:val="ConsPlusNormal"/>
              <w:contextualSpacing/>
              <w:jc w:val="both"/>
              <w:rPr>
                <w:rFonts w:ascii="Times New Roman" w:hAnsi="Times New Roman" w:cs="Times New Roman"/>
                <w:szCs w:val="24"/>
              </w:rPr>
            </w:pPr>
          </w:p>
        </w:tc>
        <w:tc>
          <w:tcPr>
            <w:tcW w:w="2126" w:type="dxa"/>
          </w:tcPr>
          <w:p w:rsidR="007D67D5" w:rsidRPr="007D67D5" w:rsidRDefault="007D67D5" w:rsidP="00843506">
            <w:pPr>
              <w:pStyle w:val="ConsPlusNormal"/>
              <w:contextualSpacing/>
              <w:jc w:val="both"/>
              <w:rPr>
                <w:rFonts w:ascii="Times New Roman" w:hAnsi="Times New Roman" w:cs="Times New Roman"/>
                <w:szCs w:val="24"/>
              </w:rPr>
            </w:pPr>
          </w:p>
        </w:tc>
      </w:tr>
      <w:tr w:rsidR="007D67D5" w:rsidRPr="007D67D5" w:rsidTr="00843506">
        <w:trPr>
          <w:jc w:val="center"/>
        </w:trPr>
        <w:tc>
          <w:tcPr>
            <w:tcW w:w="699" w:type="dxa"/>
          </w:tcPr>
          <w:p w:rsidR="007D67D5" w:rsidRPr="007D67D5" w:rsidRDefault="007D67D5" w:rsidP="00843506">
            <w:pPr>
              <w:pStyle w:val="ConsPlusNormal"/>
              <w:contextualSpacing/>
              <w:jc w:val="both"/>
              <w:rPr>
                <w:rFonts w:ascii="Times New Roman" w:hAnsi="Times New Roman" w:cs="Times New Roman"/>
                <w:szCs w:val="24"/>
              </w:rPr>
            </w:pPr>
          </w:p>
        </w:tc>
        <w:tc>
          <w:tcPr>
            <w:tcW w:w="2506" w:type="dxa"/>
          </w:tcPr>
          <w:p w:rsidR="007D67D5" w:rsidRPr="007D67D5" w:rsidRDefault="007D67D5" w:rsidP="00843506">
            <w:pPr>
              <w:pStyle w:val="ConsPlusNormal"/>
              <w:contextualSpacing/>
              <w:jc w:val="both"/>
              <w:rPr>
                <w:rFonts w:ascii="Times New Roman" w:hAnsi="Times New Roman" w:cs="Times New Roman"/>
                <w:szCs w:val="24"/>
              </w:rPr>
            </w:pPr>
          </w:p>
        </w:tc>
        <w:tc>
          <w:tcPr>
            <w:tcW w:w="1945" w:type="dxa"/>
          </w:tcPr>
          <w:p w:rsidR="007D67D5" w:rsidRPr="007D67D5" w:rsidRDefault="007D67D5" w:rsidP="00843506">
            <w:pPr>
              <w:pStyle w:val="ConsPlusNormal"/>
              <w:contextualSpacing/>
              <w:jc w:val="both"/>
              <w:rPr>
                <w:rFonts w:ascii="Times New Roman" w:hAnsi="Times New Roman" w:cs="Times New Roman"/>
                <w:szCs w:val="24"/>
              </w:rPr>
            </w:pPr>
          </w:p>
        </w:tc>
        <w:tc>
          <w:tcPr>
            <w:tcW w:w="1933" w:type="dxa"/>
          </w:tcPr>
          <w:p w:rsidR="007D67D5" w:rsidRPr="007D67D5" w:rsidRDefault="007D67D5" w:rsidP="00843506">
            <w:pPr>
              <w:pStyle w:val="ConsPlusNormal"/>
              <w:contextualSpacing/>
              <w:jc w:val="both"/>
              <w:rPr>
                <w:rFonts w:ascii="Times New Roman" w:hAnsi="Times New Roman" w:cs="Times New Roman"/>
                <w:szCs w:val="24"/>
              </w:rPr>
            </w:pPr>
          </w:p>
        </w:tc>
        <w:tc>
          <w:tcPr>
            <w:tcW w:w="1701" w:type="dxa"/>
          </w:tcPr>
          <w:p w:rsidR="007D67D5" w:rsidRPr="007D67D5" w:rsidRDefault="007D67D5" w:rsidP="00843506">
            <w:pPr>
              <w:pStyle w:val="ConsPlusNormal"/>
              <w:contextualSpacing/>
              <w:jc w:val="both"/>
              <w:rPr>
                <w:rFonts w:ascii="Times New Roman" w:hAnsi="Times New Roman" w:cs="Times New Roman"/>
                <w:szCs w:val="24"/>
              </w:rPr>
            </w:pPr>
          </w:p>
        </w:tc>
        <w:tc>
          <w:tcPr>
            <w:tcW w:w="1984" w:type="dxa"/>
          </w:tcPr>
          <w:p w:rsidR="007D67D5" w:rsidRPr="007D67D5" w:rsidRDefault="007D67D5" w:rsidP="00843506">
            <w:pPr>
              <w:pStyle w:val="ConsPlusNormal"/>
              <w:contextualSpacing/>
              <w:jc w:val="both"/>
              <w:rPr>
                <w:rFonts w:ascii="Times New Roman" w:hAnsi="Times New Roman" w:cs="Times New Roman"/>
                <w:szCs w:val="24"/>
              </w:rPr>
            </w:pPr>
          </w:p>
        </w:tc>
        <w:tc>
          <w:tcPr>
            <w:tcW w:w="2127" w:type="dxa"/>
          </w:tcPr>
          <w:p w:rsidR="007D67D5" w:rsidRPr="007D67D5" w:rsidRDefault="007D67D5" w:rsidP="00843506">
            <w:pPr>
              <w:pStyle w:val="ConsPlusNormal"/>
              <w:contextualSpacing/>
              <w:jc w:val="both"/>
              <w:rPr>
                <w:rFonts w:ascii="Times New Roman" w:hAnsi="Times New Roman" w:cs="Times New Roman"/>
                <w:szCs w:val="24"/>
              </w:rPr>
            </w:pPr>
          </w:p>
        </w:tc>
        <w:tc>
          <w:tcPr>
            <w:tcW w:w="2126" w:type="dxa"/>
          </w:tcPr>
          <w:p w:rsidR="007D67D5" w:rsidRPr="007D67D5" w:rsidRDefault="007D67D5" w:rsidP="00843506">
            <w:pPr>
              <w:pStyle w:val="ConsPlusNormal"/>
              <w:contextualSpacing/>
              <w:jc w:val="both"/>
              <w:rPr>
                <w:rFonts w:ascii="Times New Roman" w:hAnsi="Times New Roman" w:cs="Times New Roman"/>
                <w:szCs w:val="24"/>
              </w:rPr>
            </w:pPr>
          </w:p>
        </w:tc>
      </w:tr>
      <w:tr w:rsidR="007D67D5" w:rsidRPr="007D67D5" w:rsidTr="00843506">
        <w:trPr>
          <w:jc w:val="center"/>
        </w:trPr>
        <w:tc>
          <w:tcPr>
            <w:tcW w:w="699" w:type="dxa"/>
          </w:tcPr>
          <w:p w:rsidR="007D67D5" w:rsidRPr="007D67D5" w:rsidRDefault="007D67D5" w:rsidP="00843506">
            <w:pPr>
              <w:pStyle w:val="ConsPlusNormal"/>
              <w:contextualSpacing/>
              <w:jc w:val="both"/>
              <w:rPr>
                <w:rFonts w:ascii="Times New Roman" w:hAnsi="Times New Roman" w:cs="Times New Roman"/>
                <w:szCs w:val="24"/>
              </w:rPr>
            </w:pPr>
          </w:p>
        </w:tc>
        <w:tc>
          <w:tcPr>
            <w:tcW w:w="2506" w:type="dxa"/>
          </w:tcPr>
          <w:p w:rsidR="007D67D5" w:rsidRPr="007D67D5" w:rsidRDefault="007D67D5" w:rsidP="00843506">
            <w:pPr>
              <w:pStyle w:val="ConsPlusNormal"/>
              <w:contextualSpacing/>
              <w:jc w:val="both"/>
              <w:rPr>
                <w:rFonts w:ascii="Times New Roman" w:hAnsi="Times New Roman" w:cs="Times New Roman"/>
                <w:szCs w:val="24"/>
              </w:rPr>
            </w:pPr>
          </w:p>
        </w:tc>
        <w:tc>
          <w:tcPr>
            <w:tcW w:w="1945" w:type="dxa"/>
          </w:tcPr>
          <w:p w:rsidR="007D67D5" w:rsidRPr="007D67D5" w:rsidRDefault="007D67D5" w:rsidP="00843506">
            <w:pPr>
              <w:pStyle w:val="ConsPlusNormal"/>
              <w:contextualSpacing/>
              <w:jc w:val="both"/>
              <w:rPr>
                <w:rFonts w:ascii="Times New Roman" w:hAnsi="Times New Roman" w:cs="Times New Roman"/>
                <w:szCs w:val="24"/>
              </w:rPr>
            </w:pPr>
          </w:p>
        </w:tc>
        <w:tc>
          <w:tcPr>
            <w:tcW w:w="1933" w:type="dxa"/>
          </w:tcPr>
          <w:p w:rsidR="007D67D5" w:rsidRPr="007D67D5" w:rsidRDefault="007D67D5" w:rsidP="00843506">
            <w:pPr>
              <w:pStyle w:val="ConsPlusNormal"/>
              <w:contextualSpacing/>
              <w:jc w:val="both"/>
              <w:rPr>
                <w:rFonts w:ascii="Times New Roman" w:hAnsi="Times New Roman" w:cs="Times New Roman"/>
                <w:szCs w:val="24"/>
              </w:rPr>
            </w:pPr>
          </w:p>
        </w:tc>
        <w:tc>
          <w:tcPr>
            <w:tcW w:w="1701" w:type="dxa"/>
          </w:tcPr>
          <w:p w:rsidR="007D67D5" w:rsidRPr="007D67D5" w:rsidRDefault="007D67D5" w:rsidP="00843506">
            <w:pPr>
              <w:pStyle w:val="ConsPlusNormal"/>
              <w:contextualSpacing/>
              <w:jc w:val="both"/>
              <w:rPr>
                <w:rFonts w:ascii="Times New Roman" w:hAnsi="Times New Roman" w:cs="Times New Roman"/>
                <w:szCs w:val="24"/>
              </w:rPr>
            </w:pPr>
          </w:p>
        </w:tc>
        <w:tc>
          <w:tcPr>
            <w:tcW w:w="1984" w:type="dxa"/>
          </w:tcPr>
          <w:p w:rsidR="007D67D5" w:rsidRPr="007D67D5" w:rsidRDefault="007D67D5" w:rsidP="00843506">
            <w:pPr>
              <w:pStyle w:val="ConsPlusNormal"/>
              <w:contextualSpacing/>
              <w:jc w:val="both"/>
              <w:rPr>
                <w:rFonts w:ascii="Times New Roman" w:hAnsi="Times New Roman" w:cs="Times New Roman"/>
                <w:szCs w:val="24"/>
              </w:rPr>
            </w:pPr>
          </w:p>
        </w:tc>
        <w:tc>
          <w:tcPr>
            <w:tcW w:w="2127" w:type="dxa"/>
          </w:tcPr>
          <w:p w:rsidR="007D67D5" w:rsidRPr="007D67D5" w:rsidRDefault="007D67D5" w:rsidP="00843506">
            <w:pPr>
              <w:pStyle w:val="ConsPlusNormal"/>
              <w:contextualSpacing/>
              <w:jc w:val="both"/>
              <w:rPr>
                <w:rFonts w:ascii="Times New Roman" w:hAnsi="Times New Roman" w:cs="Times New Roman"/>
                <w:szCs w:val="24"/>
              </w:rPr>
            </w:pPr>
          </w:p>
        </w:tc>
        <w:tc>
          <w:tcPr>
            <w:tcW w:w="2126" w:type="dxa"/>
          </w:tcPr>
          <w:p w:rsidR="007D67D5" w:rsidRPr="007D67D5" w:rsidRDefault="007D67D5" w:rsidP="00843506">
            <w:pPr>
              <w:pStyle w:val="ConsPlusNormal"/>
              <w:contextualSpacing/>
              <w:jc w:val="both"/>
              <w:rPr>
                <w:rFonts w:ascii="Times New Roman" w:hAnsi="Times New Roman" w:cs="Times New Roman"/>
                <w:szCs w:val="24"/>
              </w:rPr>
            </w:pPr>
          </w:p>
        </w:tc>
      </w:tr>
      <w:tr w:rsidR="007D67D5" w:rsidRPr="007D67D5" w:rsidTr="00843506">
        <w:trPr>
          <w:jc w:val="center"/>
        </w:trPr>
        <w:tc>
          <w:tcPr>
            <w:tcW w:w="699" w:type="dxa"/>
          </w:tcPr>
          <w:p w:rsidR="007D67D5" w:rsidRPr="007D67D5" w:rsidRDefault="007D67D5" w:rsidP="00843506">
            <w:pPr>
              <w:pStyle w:val="ConsPlusNormal"/>
              <w:contextualSpacing/>
              <w:jc w:val="both"/>
              <w:rPr>
                <w:rFonts w:ascii="Times New Roman" w:hAnsi="Times New Roman" w:cs="Times New Roman"/>
                <w:szCs w:val="24"/>
              </w:rPr>
            </w:pPr>
          </w:p>
        </w:tc>
        <w:tc>
          <w:tcPr>
            <w:tcW w:w="2506" w:type="dxa"/>
          </w:tcPr>
          <w:p w:rsidR="007D67D5" w:rsidRPr="007D67D5" w:rsidRDefault="007D67D5" w:rsidP="00843506">
            <w:pPr>
              <w:pStyle w:val="ConsPlusNormal"/>
              <w:contextualSpacing/>
              <w:jc w:val="both"/>
              <w:rPr>
                <w:rFonts w:ascii="Times New Roman" w:hAnsi="Times New Roman" w:cs="Times New Roman"/>
                <w:szCs w:val="24"/>
              </w:rPr>
            </w:pPr>
          </w:p>
        </w:tc>
        <w:tc>
          <w:tcPr>
            <w:tcW w:w="1945" w:type="dxa"/>
          </w:tcPr>
          <w:p w:rsidR="007D67D5" w:rsidRPr="007D67D5" w:rsidRDefault="007D67D5" w:rsidP="00843506">
            <w:pPr>
              <w:pStyle w:val="ConsPlusNormal"/>
              <w:contextualSpacing/>
              <w:jc w:val="both"/>
              <w:rPr>
                <w:rFonts w:ascii="Times New Roman" w:hAnsi="Times New Roman" w:cs="Times New Roman"/>
                <w:szCs w:val="24"/>
              </w:rPr>
            </w:pPr>
          </w:p>
        </w:tc>
        <w:tc>
          <w:tcPr>
            <w:tcW w:w="1933" w:type="dxa"/>
          </w:tcPr>
          <w:p w:rsidR="007D67D5" w:rsidRPr="007D67D5" w:rsidRDefault="007D67D5" w:rsidP="00843506">
            <w:pPr>
              <w:pStyle w:val="ConsPlusNormal"/>
              <w:contextualSpacing/>
              <w:jc w:val="both"/>
              <w:rPr>
                <w:rFonts w:ascii="Times New Roman" w:hAnsi="Times New Roman" w:cs="Times New Roman"/>
                <w:szCs w:val="24"/>
              </w:rPr>
            </w:pPr>
          </w:p>
        </w:tc>
        <w:tc>
          <w:tcPr>
            <w:tcW w:w="1701" w:type="dxa"/>
          </w:tcPr>
          <w:p w:rsidR="007D67D5" w:rsidRPr="007D67D5" w:rsidRDefault="007D67D5" w:rsidP="00843506">
            <w:pPr>
              <w:pStyle w:val="ConsPlusNormal"/>
              <w:contextualSpacing/>
              <w:jc w:val="both"/>
              <w:rPr>
                <w:rFonts w:ascii="Times New Roman" w:hAnsi="Times New Roman" w:cs="Times New Roman"/>
                <w:szCs w:val="24"/>
              </w:rPr>
            </w:pPr>
          </w:p>
        </w:tc>
        <w:tc>
          <w:tcPr>
            <w:tcW w:w="1984" w:type="dxa"/>
          </w:tcPr>
          <w:p w:rsidR="007D67D5" w:rsidRPr="007D67D5" w:rsidRDefault="007D67D5" w:rsidP="00843506">
            <w:pPr>
              <w:pStyle w:val="ConsPlusNormal"/>
              <w:contextualSpacing/>
              <w:jc w:val="both"/>
              <w:rPr>
                <w:rFonts w:ascii="Times New Roman" w:hAnsi="Times New Roman" w:cs="Times New Roman"/>
                <w:szCs w:val="24"/>
              </w:rPr>
            </w:pPr>
          </w:p>
        </w:tc>
        <w:tc>
          <w:tcPr>
            <w:tcW w:w="2127" w:type="dxa"/>
          </w:tcPr>
          <w:p w:rsidR="007D67D5" w:rsidRPr="007D67D5" w:rsidRDefault="007D67D5" w:rsidP="00843506">
            <w:pPr>
              <w:pStyle w:val="ConsPlusNormal"/>
              <w:contextualSpacing/>
              <w:jc w:val="both"/>
              <w:rPr>
                <w:rFonts w:ascii="Times New Roman" w:hAnsi="Times New Roman" w:cs="Times New Roman"/>
                <w:szCs w:val="24"/>
              </w:rPr>
            </w:pPr>
          </w:p>
        </w:tc>
        <w:tc>
          <w:tcPr>
            <w:tcW w:w="2126" w:type="dxa"/>
          </w:tcPr>
          <w:p w:rsidR="007D67D5" w:rsidRPr="007D67D5" w:rsidRDefault="007D67D5" w:rsidP="00843506">
            <w:pPr>
              <w:pStyle w:val="ConsPlusNormal"/>
              <w:contextualSpacing/>
              <w:jc w:val="both"/>
              <w:rPr>
                <w:rFonts w:ascii="Times New Roman" w:hAnsi="Times New Roman" w:cs="Times New Roman"/>
                <w:szCs w:val="24"/>
              </w:rPr>
            </w:pPr>
          </w:p>
        </w:tc>
      </w:tr>
    </w:tbl>
    <w:p w:rsidR="007D67D5" w:rsidRPr="007D67D5" w:rsidRDefault="007D67D5" w:rsidP="007D67D5">
      <w:pPr>
        <w:pStyle w:val="ConsPlusNormal"/>
        <w:ind w:firstLine="709"/>
        <w:contextualSpacing/>
        <w:jc w:val="both"/>
        <w:rPr>
          <w:rFonts w:ascii="Times New Roman" w:hAnsi="Times New Roman" w:cs="Times New Roman"/>
          <w:sz w:val="28"/>
          <w:szCs w:val="28"/>
        </w:rPr>
      </w:pPr>
    </w:p>
    <w:p w:rsidR="007D67D5" w:rsidRPr="007D67D5" w:rsidRDefault="007D67D5" w:rsidP="007D67D5">
      <w:pPr>
        <w:pStyle w:val="ConsPlusNormal"/>
        <w:ind w:firstLine="709"/>
        <w:contextualSpacing/>
        <w:jc w:val="both"/>
        <w:rPr>
          <w:rFonts w:ascii="Times New Roman" w:hAnsi="Times New Roman" w:cs="Times New Roman"/>
          <w:sz w:val="28"/>
          <w:szCs w:val="28"/>
        </w:rPr>
      </w:pPr>
    </w:p>
    <w:tbl>
      <w:tblPr>
        <w:tblStyle w:val="afe"/>
        <w:tblW w:w="15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6946"/>
        <w:gridCol w:w="3969"/>
      </w:tblGrid>
      <w:tr w:rsidR="007D67D5" w:rsidRPr="007D67D5" w:rsidTr="00843506">
        <w:tc>
          <w:tcPr>
            <w:tcW w:w="4106" w:type="dxa"/>
          </w:tcPr>
          <w:p w:rsidR="007D67D5" w:rsidRPr="007D67D5" w:rsidRDefault="007D67D5" w:rsidP="00843506">
            <w:pPr>
              <w:pStyle w:val="ConsPlusNormal"/>
              <w:pBdr>
                <w:top w:val="none" w:sz="0" w:space="0" w:color="auto"/>
                <w:left w:val="none" w:sz="0" w:space="0" w:color="auto"/>
                <w:bottom w:val="none" w:sz="0" w:space="0" w:color="auto"/>
                <w:right w:val="none" w:sz="0" w:space="0" w:color="auto"/>
                <w:between w:val="none" w:sz="0" w:space="0" w:color="auto"/>
              </w:pBdr>
              <w:contextualSpacing/>
              <w:rPr>
                <w:rFonts w:ascii="Times New Roman" w:hAnsi="Times New Roman" w:cs="Times New Roman"/>
                <w:sz w:val="28"/>
                <w:szCs w:val="28"/>
              </w:rPr>
            </w:pPr>
            <w:r w:rsidRPr="007D67D5">
              <w:rPr>
                <w:rFonts w:ascii="Times New Roman" w:hAnsi="Times New Roman" w:cs="Times New Roman"/>
                <w:sz w:val="28"/>
                <w:szCs w:val="28"/>
              </w:rPr>
              <w:t>Глава муниципального образования</w:t>
            </w:r>
          </w:p>
        </w:tc>
        <w:tc>
          <w:tcPr>
            <w:tcW w:w="6946" w:type="dxa"/>
            <w:tcBorders>
              <w:bottom w:val="single" w:sz="4" w:space="0" w:color="auto"/>
            </w:tcBorders>
          </w:tcPr>
          <w:p w:rsidR="007D67D5" w:rsidRPr="007D67D5" w:rsidRDefault="007D67D5" w:rsidP="00843506">
            <w:pPr>
              <w:pStyle w:val="ConsPlusNormal"/>
              <w:pBdr>
                <w:top w:val="none" w:sz="0" w:space="0" w:color="auto"/>
                <w:left w:val="none" w:sz="0" w:space="0" w:color="auto"/>
                <w:bottom w:val="none" w:sz="0" w:space="0" w:color="auto"/>
                <w:right w:val="none" w:sz="0" w:space="0" w:color="auto"/>
                <w:between w:val="none" w:sz="0" w:space="0" w:color="auto"/>
              </w:pBdr>
              <w:contextualSpacing/>
              <w:jc w:val="both"/>
              <w:rPr>
                <w:rFonts w:ascii="Times New Roman" w:hAnsi="Times New Roman" w:cs="Times New Roman"/>
                <w:sz w:val="28"/>
                <w:szCs w:val="28"/>
              </w:rPr>
            </w:pPr>
          </w:p>
        </w:tc>
        <w:tc>
          <w:tcPr>
            <w:tcW w:w="3969" w:type="dxa"/>
          </w:tcPr>
          <w:p w:rsidR="007D67D5" w:rsidRPr="007D67D5" w:rsidRDefault="007D67D5" w:rsidP="00843506">
            <w:pPr>
              <w:pStyle w:val="ConsPlusNormal"/>
              <w:pBdr>
                <w:top w:val="none" w:sz="0" w:space="0" w:color="auto"/>
                <w:left w:val="none" w:sz="0" w:space="0" w:color="auto"/>
                <w:bottom w:val="none" w:sz="0" w:space="0" w:color="auto"/>
                <w:right w:val="none" w:sz="0" w:space="0" w:color="auto"/>
                <w:between w:val="none" w:sz="0" w:space="0" w:color="auto"/>
              </w:pBdr>
              <w:contextualSpacing/>
              <w:jc w:val="both"/>
              <w:rPr>
                <w:rFonts w:ascii="Times New Roman" w:hAnsi="Times New Roman" w:cs="Times New Roman"/>
                <w:sz w:val="28"/>
                <w:szCs w:val="28"/>
              </w:rPr>
            </w:pPr>
          </w:p>
          <w:p w:rsidR="007D67D5" w:rsidRPr="007D67D5" w:rsidRDefault="007D67D5" w:rsidP="00843506">
            <w:pPr>
              <w:pStyle w:val="ConsPlusNormal"/>
              <w:pBdr>
                <w:top w:val="none" w:sz="0" w:space="0" w:color="auto"/>
                <w:left w:val="none" w:sz="0" w:space="0" w:color="auto"/>
                <w:bottom w:val="none" w:sz="0" w:space="0" w:color="auto"/>
                <w:right w:val="none" w:sz="0" w:space="0" w:color="auto"/>
                <w:between w:val="none" w:sz="0" w:space="0" w:color="auto"/>
              </w:pBdr>
              <w:contextualSpacing/>
              <w:jc w:val="both"/>
              <w:rPr>
                <w:rFonts w:ascii="Times New Roman" w:hAnsi="Times New Roman" w:cs="Times New Roman"/>
                <w:sz w:val="28"/>
                <w:szCs w:val="28"/>
              </w:rPr>
            </w:pPr>
            <w:r w:rsidRPr="007D67D5">
              <w:rPr>
                <w:rFonts w:ascii="Times New Roman" w:hAnsi="Times New Roman" w:cs="Times New Roman"/>
                <w:sz w:val="28"/>
                <w:szCs w:val="28"/>
              </w:rPr>
              <w:t>И.О. Фамилия</w:t>
            </w:r>
          </w:p>
        </w:tc>
      </w:tr>
    </w:tbl>
    <w:p w:rsidR="007D67D5" w:rsidRPr="007D67D5" w:rsidRDefault="007D67D5" w:rsidP="007D67D5">
      <w:pPr>
        <w:pStyle w:val="ConsPlusNormal"/>
        <w:ind w:firstLine="6663"/>
        <w:contextualSpacing/>
        <w:jc w:val="both"/>
        <w:rPr>
          <w:rFonts w:ascii="Times New Roman" w:hAnsi="Times New Roman" w:cs="Times New Roman"/>
          <w:sz w:val="28"/>
          <w:szCs w:val="28"/>
        </w:rPr>
      </w:pPr>
      <w:r w:rsidRPr="007D67D5">
        <w:rPr>
          <w:rFonts w:ascii="Times New Roman" w:hAnsi="Times New Roman" w:cs="Times New Roman"/>
          <w:szCs w:val="22"/>
        </w:rPr>
        <w:t>(подпись)</w:t>
      </w:r>
    </w:p>
    <w:p w:rsidR="007D67D5" w:rsidRPr="007D67D5" w:rsidRDefault="007D67D5" w:rsidP="007D67D5">
      <w:pPr>
        <w:pStyle w:val="ConsPlusNormal"/>
        <w:ind w:firstLine="709"/>
        <w:contextualSpacing/>
        <w:jc w:val="both"/>
        <w:rPr>
          <w:rFonts w:ascii="Times New Roman" w:hAnsi="Times New Roman" w:cs="Times New Roman"/>
          <w:sz w:val="28"/>
          <w:szCs w:val="28"/>
        </w:rPr>
      </w:pPr>
    </w:p>
    <w:p w:rsidR="007D67D5" w:rsidRPr="007D67D5" w:rsidRDefault="007D67D5" w:rsidP="007D67D5">
      <w:pPr>
        <w:pStyle w:val="ConsPlusNormal"/>
        <w:ind w:firstLine="709"/>
        <w:contextualSpacing/>
        <w:jc w:val="both"/>
        <w:rPr>
          <w:rFonts w:ascii="Times New Roman" w:hAnsi="Times New Roman" w:cs="Times New Roman"/>
          <w:sz w:val="28"/>
          <w:szCs w:val="28"/>
        </w:rPr>
      </w:pPr>
    </w:p>
    <w:p w:rsidR="007D67D5" w:rsidRPr="007D67D5" w:rsidRDefault="007D67D5" w:rsidP="007D67D5">
      <w:pPr>
        <w:pStyle w:val="ConsPlusNormal"/>
        <w:pBdr>
          <w:top w:val="none" w:sz="0" w:space="0" w:color="auto"/>
          <w:left w:val="none" w:sz="0" w:space="0" w:color="auto"/>
          <w:bottom w:val="single" w:sz="4" w:space="0" w:color="auto"/>
          <w:right w:val="none" w:sz="0" w:space="0" w:color="auto"/>
          <w:between w:val="none" w:sz="0" w:space="0" w:color="auto"/>
        </w:pBdr>
        <w:ind w:firstLine="709"/>
        <w:contextualSpacing/>
        <w:jc w:val="both"/>
        <w:rPr>
          <w:rFonts w:ascii="Times New Roman" w:hAnsi="Times New Roman" w:cs="Times New Roman"/>
          <w:sz w:val="28"/>
          <w:szCs w:val="28"/>
          <w:u w:val="single"/>
        </w:rPr>
      </w:pPr>
    </w:p>
    <w:p w:rsidR="007D67D5" w:rsidRPr="007D67D5" w:rsidRDefault="007D67D5" w:rsidP="007D67D5">
      <w:pPr>
        <w:pStyle w:val="ConsPlusNormal"/>
        <w:contextualSpacing/>
        <w:jc w:val="both"/>
        <w:rPr>
          <w:rFonts w:ascii="Times New Roman" w:hAnsi="Times New Roman" w:cs="Times New Roman"/>
          <w:szCs w:val="22"/>
        </w:rPr>
      </w:pPr>
      <w:r w:rsidRPr="007D67D5">
        <w:rPr>
          <w:rFonts w:ascii="Times New Roman" w:hAnsi="Times New Roman" w:cs="Times New Roman"/>
          <w:szCs w:val="22"/>
        </w:rPr>
        <w:t>*В соответствии с частью 16 Правил – один абонент на одно домохозяйство;</w:t>
      </w:r>
    </w:p>
    <w:p w:rsidR="004B5F05" w:rsidRDefault="007D67D5" w:rsidP="007D67D5">
      <w:pPr>
        <w:pStyle w:val="ConsPlusNormal"/>
        <w:contextualSpacing/>
        <w:jc w:val="both"/>
        <w:rPr>
          <w:rFonts w:ascii="Times New Roman" w:hAnsi="Times New Roman" w:cs="Times New Roman"/>
          <w:szCs w:val="22"/>
        </w:rPr>
      </w:pPr>
      <w:r w:rsidRPr="007D67D5">
        <w:rPr>
          <w:rFonts w:ascii="Times New Roman" w:hAnsi="Times New Roman" w:cs="Times New Roman"/>
          <w:szCs w:val="22"/>
        </w:rPr>
        <w:t>**Обязательно наличие подтверждающих расходы документов.</w:t>
      </w:r>
    </w:p>
    <w:p w:rsidR="00340D56" w:rsidRPr="00235F4F" w:rsidRDefault="00340D56" w:rsidP="00340D56">
      <w:pPr>
        <w:pStyle w:val="ConsPlusNormal"/>
        <w:contextualSpacing/>
        <w:jc w:val="right"/>
        <w:rPr>
          <w:rFonts w:ascii="Times New Roman" w:hAnsi="Times New Roman" w:cs="Times New Roman"/>
          <w:sz w:val="28"/>
          <w:szCs w:val="28"/>
        </w:rPr>
      </w:pPr>
      <w:bookmarkStart w:id="2" w:name="_GoBack"/>
      <w:bookmarkEnd w:id="2"/>
      <w:r>
        <w:rPr>
          <w:rFonts w:ascii="Times New Roman" w:hAnsi="Times New Roman" w:cs="Times New Roman"/>
          <w:sz w:val="28"/>
          <w:szCs w:val="28"/>
        </w:rPr>
        <w:t>».</w:t>
      </w:r>
    </w:p>
    <w:sectPr w:rsidR="00340D56" w:rsidRPr="00235F4F" w:rsidSect="00235F4F">
      <w:headerReference w:type="default" r:id="rId14"/>
      <w:pgSz w:w="16838" w:h="11906" w:orient="landscape"/>
      <w:pgMar w:top="1418" w:right="1134" w:bottom="851"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7C1" w:rsidRDefault="005653C3">
      <w:pPr>
        <w:spacing w:after="0" w:line="240" w:lineRule="auto"/>
      </w:pPr>
      <w:r>
        <w:separator/>
      </w:r>
    </w:p>
  </w:endnote>
  <w:endnote w:type="continuationSeparator" w:id="0">
    <w:p w:rsidR="00F667C1" w:rsidRDefault="00565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charset w:val="CC"/>
    <w:family w:val="roman"/>
    <w:pitch w:val="variable"/>
    <w:sig w:usb0="800006FF" w:usb1="0000285A" w:usb2="00000000" w:usb3="00000000" w:csb0="00000015" w:csb1="00000000"/>
  </w:font>
  <w:font w:name="Liberation Sans">
    <w:altName w:val="Arial"/>
    <w:charset w:val="01"/>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7C1" w:rsidRDefault="005653C3">
      <w:pPr>
        <w:spacing w:after="0" w:line="240" w:lineRule="auto"/>
      </w:pPr>
      <w:r>
        <w:separator/>
      </w:r>
    </w:p>
  </w:footnote>
  <w:footnote w:type="continuationSeparator" w:id="0">
    <w:p w:rsidR="00F667C1" w:rsidRDefault="00565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99246"/>
      <w:docPartObj>
        <w:docPartGallery w:val="Page Numbers (Top of Page)"/>
        <w:docPartUnique/>
      </w:docPartObj>
    </w:sdtPr>
    <w:sdtEndPr/>
    <w:sdtContent>
      <w:p w:rsidR="004B3436" w:rsidRDefault="004B3436">
        <w:pPr>
          <w:pStyle w:val="af1"/>
          <w:jc w:val="center"/>
        </w:pP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sidR="00340D56">
          <w:rPr>
            <w:rFonts w:ascii="Times New Roman" w:hAnsi="Times New Roman"/>
            <w:noProof/>
            <w:sz w:val="28"/>
            <w:szCs w:val="28"/>
          </w:rPr>
          <w:t>10</w:t>
        </w:r>
        <w:r>
          <w:rPr>
            <w:rFonts w:ascii="Times New Roman" w:hAnsi="Times New Roman"/>
            <w:sz w:val="28"/>
            <w:szCs w:val="28"/>
          </w:rPr>
          <w:fldChar w:fldCharType="end"/>
        </w:r>
      </w:p>
    </w:sdtContent>
  </w:sdt>
  <w:p w:rsidR="004B3436" w:rsidRDefault="004B343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581978"/>
      <w:docPartObj>
        <w:docPartGallery w:val="Page Numbers (Top of Page)"/>
        <w:docPartUnique/>
      </w:docPartObj>
    </w:sdtPr>
    <w:sdtEndPr>
      <w:rPr>
        <w:rFonts w:ascii="Times New Roman" w:hAnsi="Times New Roman"/>
        <w:sz w:val="28"/>
        <w:szCs w:val="28"/>
      </w:rPr>
    </w:sdtEndPr>
    <w:sdtContent>
      <w:p w:rsidR="00FD215A" w:rsidRPr="00FD215A" w:rsidRDefault="00FD215A">
        <w:pPr>
          <w:pStyle w:val="af1"/>
          <w:jc w:val="center"/>
          <w:rPr>
            <w:rFonts w:ascii="Times New Roman" w:hAnsi="Times New Roman"/>
            <w:sz w:val="28"/>
            <w:szCs w:val="28"/>
          </w:rPr>
        </w:pPr>
        <w:r w:rsidRPr="00FD215A">
          <w:rPr>
            <w:rFonts w:ascii="Times New Roman" w:hAnsi="Times New Roman"/>
            <w:sz w:val="28"/>
            <w:szCs w:val="28"/>
          </w:rPr>
          <w:fldChar w:fldCharType="begin"/>
        </w:r>
        <w:r w:rsidRPr="00FD215A">
          <w:rPr>
            <w:rFonts w:ascii="Times New Roman" w:hAnsi="Times New Roman"/>
            <w:sz w:val="28"/>
            <w:szCs w:val="28"/>
          </w:rPr>
          <w:instrText>PAGE   \* MERGEFORMAT</w:instrText>
        </w:r>
        <w:r w:rsidRPr="00FD215A">
          <w:rPr>
            <w:rFonts w:ascii="Times New Roman" w:hAnsi="Times New Roman"/>
            <w:sz w:val="28"/>
            <w:szCs w:val="28"/>
          </w:rPr>
          <w:fldChar w:fldCharType="separate"/>
        </w:r>
        <w:r w:rsidR="00340D56">
          <w:rPr>
            <w:rFonts w:ascii="Times New Roman" w:hAnsi="Times New Roman"/>
            <w:noProof/>
            <w:sz w:val="28"/>
            <w:szCs w:val="28"/>
          </w:rPr>
          <w:t>12</w:t>
        </w:r>
        <w:r w:rsidRPr="00FD215A">
          <w:rPr>
            <w:rFonts w:ascii="Times New Roman" w:hAnsi="Times New Roman"/>
            <w:sz w:val="28"/>
            <w:szCs w:val="28"/>
          </w:rPr>
          <w:fldChar w:fldCharType="end"/>
        </w:r>
      </w:p>
    </w:sdtContent>
  </w:sdt>
  <w:p w:rsidR="00F667C1" w:rsidRDefault="00F667C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65A2C"/>
    <w:multiLevelType w:val="hybridMultilevel"/>
    <w:tmpl w:val="EA62564E"/>
    <w:lvl w:ilvl="0" w:tplc="CA2EBFFE">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7691E38"/>
    <w:multiLevelType w:val="hybridMultilevel"/>
    <w:tmpl w:val="FCD28B60"/>
    <w:lvl w:ilvl="0" w:tplc="75EE875A">
      <w:start w:val="1"/>
      <w:numFmt w:val="decimal"/>
      <w:suff w:val="space"/>
      <w:lvlText w:val="%1)"/>
      <w:lvlJc w:val="left"/>
      <w:pPr>
        <w:ind w:left="7307" w:hanging="360"/>
      </w:pPr>
      <w:rPr>
        <w:rFonts w:hint="default"/>
        <w:sz w:val="28"/>
        <w:szCs w:val="28"/>
        <w:highlight w:val="white"/>
      </w:rPr>
    </w:lvl>
    <w:lvl w:ilvl="1" w:tplc="7E1A2B06">
      <w:start w:val="1"/>
      <w:numFmt w:val="lowerLetter"/>
      <w:lvlText w:val="%2."/>
      <w:lvlJc w:val="left"/>
      <w:pPr>
        <w:ind w:left="1980" w:hanging="360"/>
      </w:pPr>
    </w:lvl>
    <w:lvl w:ilvl="2" w:tplc="F9828E0C">
      <w:start w:val="1"/>
      <w:numFmt w:val="lowerRoman"/>
      <w:lvlText w:val="%3."/>
      <w:lvlJc w:val="right"/>
      <w:pPr>
        <w:ind w:left="2700" w:hanging="180"/>
      </w:pPr>
    </w:lvl>
    <w:lvl w:ilvl="3" w:tplc="E3666852">
      <w:start w:val="1"/>
      <w:numFmt w:val="decimal"/>
      <w:lvlText w:val="%4."/>
      <w:lvlJc w:val="left"/>
      <w:pPr>
        <w:ind w:left="3420" w:hanging="360"/>
      </w:pPr>
    </w:lvl>
    <w:lvl w:ilvl="4" w:tplc="AB6E200E">
      <w:start w:val="1"/>
      <w:numFmt w:val="lowerLetter"/>
      <w:lvlText w:val="%5."/>
      <w:lvlJc w:val="left"/>
      <w:pPr>
        <w:ind w:left="4140" w:hanging="360"/>
      </w:pPr>
    </w:lvl>
    <w:lvl w:ilvl="5" w:tplc="10248E4E">
      <w:start w:val="1"/>
      <w:numFmt w:val="lowerRoman"/>
      <w:lvlText w:val="%6."/>
      <w:lvlJc w:val="right"/>
      <w:pPr>
        <w:ind w:left="4860" w:hanging="180"/>
      </w:pPr>
    </w:lvl>
    <w:lvl w:ilvl="6" w:tplc="BBAE8446">
      <w:start w:val="1"/>
      <w:numFmt w:val="decimal"/>
      <w:lvlText w:val="%7."/>
      <w:lvlJc w:val="left"/>
      <w:pPr>
        <w:ind w:left="5580" w:hanging="360"/>
      </w:pPr>
    </w:lvl>
    <w:lvl w:ilvl="7" w:tplc="F216EF22">
      <w:start w:val="1"/>
      <w:numFmt w:val="lowerLetter"/>
      <w:lvlText w:val="%8."/>
      <w:lvlJc w:val="left"/>
      <w:pPr>
        <w:ind w:left="6300" w:hanging="360"/>
      </w:pPr>
    </w:lvl>
    <w:lvl w:ilvl="8" w:tplc="80B633E0">
      <w:start w:val="1"/>
      <w:numFmt w:val="lowerRoman"/>
      <w:lvlText w:val="%9."/>
      <w:lvlJc w:val="right"/>
      <w:pPr>
        <w:ind w:left="7020" w:hanging="180"/>
      </w:pPr>
    </w:lvl>
  </w:abstractNum>
  <w:abstractNum w:abstractNumId="2" w15:restartNumberingAfterBreak="0">
    <w:nsid w:val="5ACB6E46"/>
    <w:multiLevelType w:val="hybridMultilevel"/>
    <w:tmpl w:val="EC46FD9C"/>
    <w:lvl w:ilvl="0" w:tplc="32184BE4">
      <w:start w:val="1"/>
      <w:numFmt w:val="decimal"/>
      <w:suff w:val="space"/>
      <w:lvlText w:val="%1)"/>
      <w:lvlJc w:val="left"/>
      <w:pPr>
        <w:ind w:left="730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EDE2A05"/>
    <w:multiLevelType w:val="hybridMultilevel"/>
    <w:tmpl w:val="ED56B4C4"/>
    <w:lvl w:ilvl="0" w:tplc="EADEE5A0">
      <w:start w:val="1"/>
      <w:numFmt w:val="decimal"/>
      <w:suff w:val="space"/>
      <w:lvlText w:val="%1)"/>
      <w:lvlJc w:val="left"/>
      <w:pPr>
        <w:ind w:left="7307"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72FC1079"/>
    <w:multiLevelType w:val="hybridMultilevel"/>
    <w:tmpl w:val="DB5CFAF6"/>
    <w:lvl w:ilvl="0" w:tplc="3FEA77DC">
      <w:start w:val="1"/>
      <w:numFmt w:val="decimal"/>
      <w:suff w:val="space"/>
      <w:lvlText w:val="%1."/>
      <w:lvlJc w:val="left"/>
      <w:pPr>
        <w:ind w:left="7307" w:hanging="360"/>
      </w:pPr>
      <w:rPr>
        <w:rFonts w:hint="default"/>
        <w:sz w:val="28"/>
        <w:szCs w:val="28"/>
        <w:highlight w:val="white"/>
      </w:rPr>
    </w:lvl>
    <w:lvl w:ilvl="1" w:tplc="7E1A2B06">
      <w:start w:val="1"/>
      <w:numFmt w:val="lowerLetter"/>
      <w:lvlText w:val="%2."/>
      <w:lvlJc w:val="left"/>
      <w:pPr>
        <w:ind w:left="1980" w:hanging="360"/>
      </w:pPr>
    </w:lvl>
    <w:lvl w:ilvl="2" w:tplc="F9828E0C">
      <w:start w:val="1"/>
      <w:numFmt w:val="lowerRoman"/>
      <w:lvlText w:val="%3."/>
      <w:lvlJc w:val="right"/>
      <w:pPr>
        <w:ind w:left="2700" w:hanging="180"/>
      </w:pPr>
    </w:lvl>
    <w:lvl w:ilvl="3" w:tplc="E3666852">
      <w:start w:val="1"/>
      <w:numFmt w:val="decimal"/>
      <w:lvlText w:val="%4."/>
      <w:lvlJc w:val="left"/>
      <w:pPr>
        <w:ind w:left="3420" w:hanging="360"/>
      </w:pPr>
    </w:lvl>
    <w:lvl w:ilvl="4" w:tplc="AB6E200E">
      <w:start w:val="1"/>
      <w:numFmt w:val="lowerLetter"/>
      <w:lvlText w:val="%5."/>
      <w:lvlJc w:val="left"/>
      <w:pPr>
        <w:ind w:left="4140" w:hanging="360"/>
      </w:pPr>
    </w:lvl>
    <w:lvl w:ilvl="5" w:tplc="10248E4E">
      <w:start w:val="1"/>
      <w:numFmt w:val="lowerRoman"/>
      <w:lvlText w:val="%6."/>
      <w:lvlJc w:val="right"/>
      <w:pPr>
        <w:ind w:left="4860" w:hanging="180"/>
      </w:pPr>
    </w:lvl>
    <w:lvl w:ilvl="6" w:tplc="BBAE8446">
      <w:start w:val="1"/>
      <w:numFmt w:val="decimal"/>
      <w:lvlText w:val="%7."/>
      <w:lvlJc w:val="left"/>
      <w:pPr>
        <w:ind w:left="5580" w:hanging="360"/>
      </w:pPr>
    </w:lvl>
    <w:lvl w:ilvl="7" w:tplc="F216EF22">
      <w:start w:val="1"/>
      <w:numFmt w:val="lowerLetter"/>
      <w:lvlText w:val="%8."/>
      <w:lvlJc w:val="left"/>
      <w:pPr>
        <w:ind w:left="6300" w:hanging="360"/>
      </w:pPr>
    </w:lvl>
    <w:lvl w:ilvl="8" w:tplc="80B633E0">
      <w:start w:val="1"/>
      <w:numFmt w:val="lowerRoman"/>
      <w:lvlText w:val="%9."/>
      <w:lvlJc w:val="right"/>
      <w:pPr>
        <w:ind w:left="7020" w:hanging="180"/>
      </w:pPr>
    </w:lvl>
  </w:abstractNum>
  <w:abstractNum w:abstractNumId="5" w15:restartNumberingAfterBreak="0">
    <w:nsid w:val="77695625"/>
    <w:multiLevelType w:val="hybridMultilevel"/>
    <w:tmpl w:val="2A08D0B4"/>
    <w:lvl w:ilvl="0" w:tplc="41FCC696">
      <w:start w:val="1"/>
      <w:numFmt w:val="decimal"/>
      <w:suff w:val="space"/>
      <w:lvlText w:val="%1)"/>
      <w:lvlJc w:val="left"/>
      <w:pPr>
        <w:ind w:left="170" w:hanging="170"/>
      </w:pPr>
      <w:rPr>
        <w:rFonts w:hint="default"/>
      </w:rPr>
    </w:lvl>
    <w:lvl w:ilvl="1" w:tplc="FD4E3AD6">
      <w:start w:val="1"/>
      <w:numFmt w:val="lowerLetter"/>
      <w:lvlText w:val="%2)"/>
      <w:lvlJc w:val="left"/>
      <w:pPr>
        <w:ind w:left="720" w:hanging="360"/>
      </w:pPr>
      <w:rPr>
        <w:rFonts w:hint="default"/>
      </w:rPr>
    </w:lvl>
    <w:lvl w:ilvl="2" w:tplc="8FF8C73C">
      <w:start w:val="1"/>
      <w:numFmt w:val="lowerRoman"/>
      <w:lvlText w:val="%3)"/>
      <w:lvlJc w:val="left"/>
      <w:pPr>
        <w:ind w:left="1080" w:hanging="360"/>
      </w:pPr>
      <w:rPr>
        <w:rFonts w:hint="default"/>
      </w:rPr>
    </w:lvl>
    <w:lvl w:ilvl="3" w:tplc="BCCC6B6E">
      <w:start w:val="1"/>
      <w:numFmt w:val="decimal"/>
      <w:lvlText w:val="(%4)"/>
      <w:lvlJc w:val="left"/>
      <w:pPr>
        <w:ind w:left="1440" w:hanging="360"/>
      </w:pPr>
      <w:rPr>
        <w:rFonts w:hint="default"/>
      </w:rPr>
    </w:lvl>
    <w:lvl w:ilvl="4" w:tplc="D17E53A4">
      <w:start w:val="1"/>
      <w:numFmt w:val="lowerLetter"/>
      <w:lvlText w:val="(%5)"/>
      <w:lvlJc w:val="left"/>
      <w:pPr>
        <w:ind w:left="1800" w:hanging="360"/>
      </w:pPr>
      <w:rPr>
        <w:rFonts w:hint="default"/>
      </w:rPr>
    </w:lvl>
    <w:lvl w:ilvl="5" w:tplc="1B74A3E8">
      <w:start w:val="1"/>
      <w:numFmt w:val="lowerRoman"/>
      <w:lvlText w:val="(%6)"/>
      <w:lvlJc w:val="left"/>
      <w:pPr>
        <w:ind w:left="2160" w:hanging="360"/>
      </w:pPr>
      <w:rPr>
        <w:rFonts w:hint="default"/>
      </w:rPr>
    </w:lvl>
    <w:lvl w:ilvl="6" w:tplc="8B6E5FBE">
      <w:start w:val="1"/>
      <w:numFmt w:val="decimal"/>
      <w:lvlText w:val="%7."/>
      <w:lvlJc w:val="left"/>
      <w:pPr>
        <w:ind w:left="2520" w:hanging="360"/>
      </w:pPr>
      <w:rPr>
        <w:rFonts w:hint="default"/>
      </w:rPr>
    </w:lvl>
    <w:lvl w:ilvl="7" w:tplc="914ECEDC">
      <w:start w:val="1"/>
      <w:numFmt w:val="lowerLetter"/>
      <w:lvlText w:val="%8."/>
      <w:lvlJc w:val="left"/>
      <w:pPr>
        <w:ind w:left="2880" w:hanging="360"/>
      </w:pPr>
      <w:rPr>
        <w:rFonts w:hint="default"/>
      </w:rPr>
    </w:lvl>
    <w:lvl w:ilvl="8" w:tplc="885EE188">
      <w:start w:val="1"/>
      <w:numFmt w:val="lowerRoman"/>
      <w:lvlText w:val="%9."/>
      <w:lvlJc w:val="left"/>
      <w:pPr>
        <w:ind w:left="3240" w:hanging="360"/>
      </w:pPr>
      <w:rPr>
        <w:rFonts w:hint="default"/>
      </w:r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C1"/>
    <w:rsid w:val="000870A0"/>
    <w:rsid w:val="000C771A"/>
    <w:rsid w:val="002176D8"/>
    <w:rsid w:val="00235F4F"/>
    <w:rsid w:val="00340D56"/>
    <w:rsid w:val="00421BF0"/>
    <w:rsid w:val="004B3436"/>
    <w:rsid w:val="004B5F05"/>
    <w:rsid w:val="00556A24"/>
    <w:rsid w:val="005653C3"/>
    <w:rsid w:val="007D67D5"/>
    <w:rsid w:val="007F14EF"/>
    <w:rsid w:val="00836AE9"/>
    <w:rsid w:val="00A13667"/>
    <w:rsid w:val="00AC5942"/>
    <w:rsid w:val="00B70E9B"/>
    <w:rsid w:val="00C150D2"/>
    <w:rsid w:val="00CB20AA"/>
    <w:rsid w:val="00E0075F"/>
    <w:rsid w:val="00F667C1"/>
    <w:rsid w:val="00FD2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B317"/>
  <w15:docId w15:val="{C2212304-76F4-4FB8-9E4D-A3DB9776C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5B9BD5" w:themeColor="accent1"/>
      <w:sz w:val="18"/>
      <w:szCs w:val="18"/>
    </w:rPr>
  </w:style>
  <w:style w:type="character" w:customStyle="1" w:styleId="a8">
    <w:name w:val="Название объекта Знак"/>
    <w:basedOn w:val="a0"/>
    <w:link w:val="a7"/>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af">
    <w:name w:val="TOC Heading"/>
    <w:uiPriority w:val="39"/>
    <w:unhideWhenUsed/>
  </w:style>
  <w:style w:type="paragraph" w:styleId="af0">
    <w:name w:val="table of figures"/>
    <w:basedOn w:val="a"/>
    <w:next w:val="a"/>
    <w:uiPriority w:val="99"/>
    <w:unhideWhenUsed/>
    <w:pPr>
      <w:spacing w:after="0"/>
    </w:pPr>
  </w:style>
  <w:style w:type="character" w:customStyle="1" w:styleId="1">
    <w:name w:val="Обычный1"/>
  </w:style>
  <w:style w:type="paragraph" w:styleId="24">
    <w:name w:val="toc 2"/>
    <w:next w:val="a"/>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af1">
    <w:name w:val="header"/>
    <w:basedOn w:val="a"/>
    <w:link w:val="af2"/>
    <w:uiPriority w:val="99"/>
    <w:pPr>
      <w:tabs>
        <w:tab w:val="center" w:pos="4677"/>
        <w:tab w:val="right" w:pos="9355"/>
      </w:tabs>
      <w:spacing w:after="0" w:line="240" w:lineRule="auto"/>
    </w:pPr>
  </w:style>
  <w:style w:type="character" w:customStyle="1" w:styleId="af2">
    <w:name w:val="Верхний колонтитул Знак"/>
    <w:basedOn w:val="1"/>
    <w:link w:val="af1"/>
    <w:uiPriority w:val="99"/>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character" w:customStyle="1" w:styleId="30">
    <w:name w:val="Заголовок 3 Знак"/>
    <w:link w:val="3"/>
    <w:rPr>
      <w:rFonts w:ascii="XO Thames" w:hAnsi="XO Thames"/>
      <w:b/>
      <w:sz w:val="26"/>
    </w:rPr>
  </w:style>
  <w:style w:type="paragraph" w:styleId="af3">
    <w:name w:val="Plain Text"/>
    <w:basedOn w:val="a"/>
    <w:link w:val="af4"/>
    <w:pPr>
      <w:spacing w:after="0" w:line="240" w:lineRule="auto"/>
    </w:pPr>
    <w:rPr>
      <w:rFonts w:ascii="Calibri" w:hAnsi="Calibri"/>
    </w:rPr>
  </w:style>
  <w:style w:type="character" w:customStyle="1" w:styleId="af4">
    <w:name w:val="Текст Знак"/>
    <w:basedOn w:val="1"/>
    <w:link w:val="af3"/>
    <w:rPr>
      <w:rFonts w:ascii="Calibri" w:hAnsi="Calibri"/>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basedOn w:val="14"/>
    <w:link w:val="af5"/>
    <w:rPr>
      <w:color w:val="0563C1" w:themeColor="hyperlink"/>
      <w:u w:val="single"/>
    </w:rPr>
  </w:style>
  <w:style w:type="character" w:styleId="af5">
    <w:name w:val="Hyperlink"/>
    <w:basedOn w:val="a0"/>
    <w:link w:val="13"/>
    <w:uiPriority w:val="99"/>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4">
    <w:name w:val="Основной шрифт абзаца1"/>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footer"/>
    <w:basedOn w:val="a"/>
    <w:link w:val="af9"/>
    <w:pPr>
      <w:tabs>
        <w:tab w:val="center" w:pos="4677"/>
        <w:tab w:val="right" w:pos="9355"/>
      </w:tabs>
      <w:spacing w:after="0" w:line="240" w:lineRule="auto"/>
    </w:pPr>
    <w:rPr>
      <w:rFonts w:ascii="Times New Roman" w:hAnsi="Times New Roman"/>
      <w:sz w:val="28"/>
    </w:rPr>
  </w:style>
  <w:style w:type="character" w:customStyle="1" w:styleId="af9">
    <w:name w:val="Нижний колонтитул Знак"/>
    <w:basedOn w:val="1"/>
    <w:link w:val="af8"/>
    <w:rPr>
      <w:rFonts w:ascii="Times New Roman" w:hAnsi="Times New Roman"/>
      <w:sz w:val="28"/>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Заголовок Знак"/>
    <w:link w:val="afa"/>
    <w:rPr>
      <w:rFonts w:ascii="XO Thames" w:hAnsi="XO Thames"/>
      <w:b/>
      <w:caps/>
      <w:sz w:val="40"/>
    </w:rPr>
  </w:style>
  <w:style w:type="paragraph" w:styleId="afc">
    <w:name w:val="Balloon Text"/>
    <w:basedOn w:val="a"/>
    <w:link w:val="afd"/>
    <w:pPr>
      <w:spacing w:after="0" w:line="240" w:lineRule="auto"/>
    </w:pPr>
    <w:rPr>
      <w:rFonts w:ascii="Segoe UI" w:hAnsi="Segoe UI"/>
      <w:sz w:val="18"/>
    </w:rPr>
  </w:style>
  <w:style w:type="character" w:customStyle="1" w:styleId="afd">
    <w:name w:val="Текст выноски Знак"/>
    <w:basedOn w:val="1"/>
    <w:link w:val="afc"/>
    <w:rPr>
      <w:rFonts w:ascii="Segoe UI" w:hAnsi="Segoe UI"/>
      <w:sz w:val="1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e">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hAnsi="Calibri" w:cs="Calibri"/>
      <w:color w:val="auto"/>
    </w:rPr>
  </w:style>
  <w:style w:type="paragraph" w:customStyle="1" w:styleId="docdata">
    <w:name w:val="docdata"/>
    <w:basedOn w:val="7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ind w:left="0"/>
    </w:pPr>
    <w:rPr>
      <w:rFonts w:ascii="Times New Roman" w:hAnsi="Times New Roman"/>
      <w:color w:val="auto"/>
      <w:sz w:val="24"/>
      <w:szCs w:val="24"/>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hAnsi="Arial" w:cs="Arial"/>
      <w:b/>
      <w:bCs/>
      <w:color w:val="auto"/>
      <w:sz w:val="20"/>
    </w:rPr>
  </w:style>
  <w:style w:type="paragraph" w:styleId="aff">
    <w:name w:val="Normal (Web)"/>
    <w:basedOn w:val="a"/>
    <w:uiPriority w:val="99"/>
    <w:unhideWhenUsed/>
    <w:rsid w:val="004B3436"/>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login.consultant.ru/link/?req=doc&amp;base=RLAW296&amp;n=226393&amp;dst=23&amp;field=134&amp;date=02.09.202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g"/><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11</Pages>
  <Words>3289</Words>
  <Characters>18751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Лосев Дмитрий Игоревич</dc:creator>
  <cp:lastModifiedBy>Яшкина Валентина Ивановна</cp:lastModifiedBy>
  <cp:revision>58</cp:revision>
  <dcterms:created xsi:type="dcterms:W3CDTF">2025-01-31T01:52:00Z</dcterms:created>
  <dcterms:modified xsi:type="dcterms:W3CDTF">2026-09-04T00:12:00Z</dcterms:modified>
</cp:coreProperties>
</file>