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2663767" name="Picture 1" hidden="0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647698" cy="8077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rotation:0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/>
    </w:p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  <w:lang w:val="en-US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left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1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line="240" w:lineRule="auto"/>
        <w:rPr>
          <w:rFonts w:ascii="Times New Roman" w:hAnsi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постановление Правительства Камчатского края от 24.12.2012 </w:t>
      </w:r>
      <w:r>
        <w:rPr>
          <w:rFonts w:ascii="Times New Roman" w:hAnsi="Times New Roman"/>
          <w:b/>
          <w:bCs/>
          <w:sz w:val="28"/>
          <w:lang w:val="ru-RU"/>
        </w:rPr>
        <w:t xml:space="preserve">№</w:t>
      </w:r>
      <w:r>
        <w:rPr>
          <w:rFonts w:ascii="Times New Roman" w:hAnsi="Times New Roman"/>
          <w:b/>
          <w:sz w:val="28"/>
          <w:lang w:val="ru-RU"/>
        </w:rPr>
        <w:t xml:space="preserve"> 587-П «</w:t>
      </w:r>
      <w:r>
        <w:rPr>
          <w:rFonts w:ascii="Times New Roman" w:hAnsi="Times New Roman"/>
          <w:b/>
          <w:sz w:val="28"/>
          <w:lang w:val="ru-RU"/>
        </w:rPr>
        <w:t xml:space="preserve">Об отдельных вопросах предоставления </w:t>
      </w:r>
      <w:r>
        <w:rPr>
          <w:rFonts w:ascii="Times New Roman" w:hAnsi="Times New Roman"/>
          <w:b/>
          <w:sz w:val="28"/>
          <w:lang w:val="ru-RU"/>
        </w:rPr>
        <w:t xml:space="preserve">дополнительных гарантий прав на имущество и жилое помещение </w:t>
        <w:br/>
      </w:r>
      <w:r>
        <w:rPr>
          <w:rFonts w:ascii="Times New Roman" w:hAnsi="Times New Roman"/>
          <w:b/>
          <w:sz w:val="28"/>
          <w:lang w:val="ru-RU"/>
        </w:rPr>
        <w:t xml:space="preserve">детям-сиротам и детям, оставшимся без попечения родителей, </w:t>
      </w:r>
      <w:r>
        <w:rPr>
          <w:rFonts w:ascii="Times New Roman" w:hAnsi="Times New Roman"/>
          <w:b/>
          <w:sz w:val="28"/>
          <w:lang w:val="ru-RU"/>
        </w:rPr>
        <w:t xml:space="preserve">лицам </w:t>
        <w:br/>
        <w:t xml:space="preserve">из числа детей-сирот и детей, оставшихся без попечения </w:t>
      </w:r>
      <w:r>
        <w:rPr>
          <w:rFonts w:ascii="Times New Roman" w:hAnsi="Times New Roman"/>
          <w:b/>
          <w:sz w:val="28"/>
          <w:lang w:val="ru-RU"/>
        </w:rPr>
        <w:t xml:space="preserve">родителей, </w:t>
        <w:br/>
        <w:t xml:space="preserve">а также права на жилое помещение в виде </w:t>
      </w:r>
      <w:r>
        <w:rPr>
          <w:rFonts w:ascii="Times New Roman" w:hAnsi="Times New Roman"/>
          <w:b/>
          <w:sz w:val="28"/>
          <w:lang w:val="ru-RU"/>
        </w:rPr>
        <w:t xml:space="preserve">предоставления выплаты </w:t>
        <w:br/>
        <w:t xml:space="preserve">на приобретение благоустроенного </w:t>
      </w:r>
      <w:r>
        <w:rPr>
          <w:rFonts w:ascii="Times New Roman" w:hAnsi="Times New Roman"/>
          <w:b/>
          <w:sz w:val="28"/>
          <w:lang w:val="ru-RU"/>
        </w:rPr>
        <w:t xml:space="preserve">жилого помещения в собственность </w:t>
        <w:br/>
        <w:t xml:space="preserve">или для полного погашения </w:t>
      </w:r>
      <w:r>
        <w:rPr>
          <w:rFonts w:ascii="Times New Roman" w:hAnsi="Times New Roman"/>
          <w:b/>
          <w:sz w:val="28"/>
          <w:lang w:val="ru-RU"/>
        </w:rPr>
        <w:t xml:space="preserve">кредита (займа) по договору, обязательства заемщика </w:t>
      </w:r>
      <w:r>
        <w:rPr>
          <w:rFonts w:ascii="Times New Roman" w:hAnsi="Times New Roman"/>
          <w:b/>
          <w:sz w:val="28"/>
          <w:lang w:val="ru-RU"/>
        </w:rPr>
        <w:t xml:space="preserve">по которому обеспечены ипотекой</w:t>
      </w:r>
      <w:r>
        <w:rPr>
          <w:rFonts w:ascii="Times New Roman" w:hAnsi="Times New Roman"/>
          <w:b/>
          <w:sz w:val="28"/>
          <w:lang w:val="ru-RU"/>
        </w:rPr>
        <w:t xml:space="preserve">»</w:t>
      </w:r>
      <w:r>
        <w:rPr>
          <w:rFonts w:ascii="Times New Roman" w:hAnsi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/>
          <w:bCs/>
          <w:sz w:val="28"/>
          <w:szCs w:val="28"/>
          <w:highlight w:val="none"/>
          <w:lang w:val="ru-RU"/>
        </w:rPr>
      </w:r>
    </w:p>
    <w:p>
      <w:pPr>
        <w:jc w:val="center"/>
        <w:spacing w:line="240" w:lineRule="auto"/>
        <w:rPr>
          <w:rFonts w:ascii="Times New Roman" w:hAnsi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b/>
          <w:sz w:val="28"/>
          <w:highlight w:val="none"/>
          <w:lang w:val="ru-RU"/>
        </w:rPr>
      </w:r>
      <w:r>
        <w:rPr>
          <w:rFonts w:ascii="Times New Roman" w:hAnsi="Times New Roman"/>
          <w:b/>
          <w:bCs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b/>
          <w:bCs/>
          <w:sz w:val="28"/>
          <w:szCs w:val="28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left="0" w:firstLine="708"/>
        <w:jc w:val="both"/>
        <w:spacing w:line="240" w:lineRule="auto"/>
        <w:rPr>
          <w:rFonts w:ascii="Times New Roman" w:hAnsi="Times New Roman"/>
          <w:sz w:val="28"/>
          <w:szCs w:val="28"/>
          <w:lang w:val="ru-RU"/>
        </w:rPr>
        <w:suppressLineNumbers w:val="0"/>
      </w:pPr>
      <w:r>
        <w:rPr>
          <w:rFonts w:ascii="Times New Roman" w:hAnsi="Times New Roman"/>
          <w:sz w:val="28"/>
          <w:lang w:val="ru-RU"/>
        </w:rPr>
        <w:t xml:space="preserve">1. </w:t>
      </w:r>
      <w:r>
        <w:rPr>
          <w:rFonts w:ascii="Times New Roman" w:hAnsi="Times New Roman"/>
          <w:sz w:val="28"/>
          <w:lang w:val="ru-RU"/>
        </w:rPr>
        <w:t xml:space="preserve">Внести в постановление Правительства Камчатского края от 24.12.2012 № 587-П «Об отдельных вопросах предоставления дополнительных гарантий прав на имущество и жилое помещение детям-сиротам и детям, оставшимся без попечения родителей, лицам из числа детей-сир</w:t>
      </w:r>
      <w:r>
        <w:rPr>
          <w:rFonts w:ascii="Times New Roman" w:hAnsi="Times New Roman"/>
          <w:sz w:val="28"/>
          <w:lang w:val="ru-RU"/>
        </w:rPr>
        <w:t xml:space="preserve">от и детей, оставшихся без попечения родителей, а также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</w:t>
      </w:r>
      <w:r>
        <w:rPr>
          <w:rFonts w:ascii="Times New Roman" w:hAnsi="Times New Roman"/>
          <w:sz w:val="28"/>
          <w:lang w:val="ru-RU"/>
        </w:rPr>
        <w:t xml:space="preserve"> которому обеспечены ипотекой» следующие изменения: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contextualSpacing/>
        <w:ind w:left="0" w:firstLine="708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/>
          <w:sz w:val="28"/>
          <w:highlight w:val="none"/>
          <w:lang w:val="ru-RU"/>
        </w:rPr>
        <w:t xml:space="preserve">1) в</w:t>
      </w:r>
      <w:r>
        <w:rPr>
          <w:rFonts w:ascii="Times New Roman" w:hAnsi="Times New Roman"/>
          <w:sz w:val="28"/>
          <w:lang w:val="ru-RU"/>
        </w:rPr>
        <w:t xml:space="preserve"> приложении 1: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contextualSpacing/>
        <w:ind w:left="0" w:firstLine="708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/>
          <w:sz w:val="28"/>
          <w:highlight w:val="none"/>
          <w:lang w:val="ru-RU"/>
        </w:rPr>
        <w:t xml:space="preserve">а) часть 11 дополнить абзацем следующего содержания: </w:t>
        <w:br/>
        <w:tab/>
        <w:t xml:space="preserve">«</w:t>
      </w:r>
      <w:r>
        <w:rPr>
          <w:rFonts w:ascii="Times New Roman" w:hAnsi="Times New Roman"/>
          <w:sz w:val="28"/>
          <w:lang w:val="ru-RU"/>
        </w:rPr>
        <w:t xml:space="preserve">В</w:t>
      </w:r>
      <w:r>
        <w:rPr>
          <w:rFonts w:ascii="Times New Roman" w:hAnsi="Times New Roman"/>
          <w:sz w:val="28"/>
          <w:lang w:val="ru-RU"/>
        </w:rPr>
        <w:t xml:space="preserve"> случае если лица, указанные в пунктах 3 и 4 части 10 настоящего Порядка, подлежащее обеспечению жилыми помещениями, в период после подачи заявления о предоставлении жилого помещения и до его фактического предоставления изменят место жительства, то они впр</w:t>
      </w:r>
      <w:r>
        <w:rPr>
          <w:rFonts w:ascii="Times New Roman" w:hAnsi="Times New Roman"/>
          <w:sz w:val="28"/>
          <w:lang w:val="ru-RU"/>
        </w:rPr>
        <w:t xml:space="preserve">аве направить </w:t>
        <w:br/>
        <w:t xml:space="preserve">в Министерство заявление об изменении места предоставления жилого помещения с приложением документа, подтверждающего изменение места жительства, выданного уполномоченным органом.</w:t>
      </w:r>
      <w:r>
        <w:rPr>
          <w:rFonts w:ascii="Times New Roman" w:hAnsi="Times New Roman"/>
          <w:sz w:val="28"/>
          <w:lang w:val="ru-RU"/>
        </w:rPr>
        <w:t xml:space="preserve">»;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contextualSpacing/>
        <w:ind w:left="0" w:firstLine="708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/>
          <w:sz w:val="28"/>
          <w:highlight w:val="none"/>
          <w:lang w:val="ru-RU"/>
        </w:rPr>
        <w:t xml:space="preserve">б) в части 12 после слова «</w:t>
      </w:r>
      <w:r>
        <w:rPr>
          <w:rFonts w:ascii="Times New Roman" w:hAnsi="Times New Roman"/>
          <w:sz w:val="28"/>
          <w:highlight w:val="none"/>
          <w:lang w:val="ru-RU"/>
        </w:rPr>
        <w:t xml:space="preserve">помещения</w:t>
      </w:r>
      <w:r>
        <w:rPr>
          <w:rFonts w:ascii="Times New Roman" w:hAnsi="Times New Roman"/>
          <w:sz w:val="28"/>
          <w:highlight w:val="none"/>
          <w:lang w:val="ru-RU"/>
        </w:rPr>
        <w:t xml:space="preserve">» дополнить словами </w:t>
        <w:br/>
        <w:t xml:space="preserve">«</w:t>
      </w:r>
      <w:r>
        <w:rPr>
          <w:rFonts w:ascii="Times New Roman" w:hAnsi="Times New Roman"/>
          <w:sz w:val="28"/>
          <w:highlight w:val="none"/>
          <w:lang w:val="ru-RU"/>
        </w:rPr>
        <w:t xml:space="preserve">и об изменении места предоставления жилого помещения</w:t>
      </w:r>
      <w:r>
        <w:rPr>
          <w:rFonts w:ascii="Times New Roman" w:hAnsi="Times New Roman"/>
          <w:sz w:val="28"/>
          <w:highlight w:val="none"/>
          <w:lang w:val="ru-RU"/>
        </w:rPr>
        <w:t xml:space="preserve">», слово «Министерством» заменить на слово «Министерства»;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contextualSpacing/>
        <w:ind w:left="0" w:firstLine="708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sz w:val="28"/>
          <w:lang w:val="ru-RU"/>
        </w:rPr>
        <w:t xml:space="preserve">в) в части 17</w:t>
      </w:r>
      <w:r>
        <w:rPr>
          <w:rFonts w:ascii="Times New Roman" w:hAnsi="Times New Roman"/>
          <w:sz w:val="28"/>
          <w:vertAlign w:val="superscript"/>
          <w:lang w:val="ru-RU"/>
        </w:rPr>
        <w:t xml:space="preserve">1</w:t>
      </w:r>
      <w:r>
        <w:rPr>
          <w:rFonts w:ascii="Times New Roman" w:hAnsi="Times New Roman"/>
          <w:sz w:val="28"/>
          <w:lang w:val="ru-RU"/>
        </w:rPr>
        <w:t xml:space="preserve"> слова «</w:t>
      </w:r>
      <w:r>
        <w:rPr>
          <w:rFonts w:ascii="Times New Roman" w:hAnsi="Times New Roman"/>
          <w:sz w:val="28"/>
          <w:lang w:val="ru-RU"/>
        </w:rPr>
        <w:t xml:space="preserve">приграничных территориях субъектов Российской Федерации, прилегающих к районам проведения специальной военной операц</w:t>
      </w:r>
      <w:r>
        <w:rPr>
          <w:rFonts w:ascii="Times New Roman" w:hAnsi="Times New Roman"/>
          <w:sz w:val="28"/>
          <w:lang w:val="ru-RU"/>
        </w:rPr>
        <w:t xml:space="preserve">ии на территориях Украины, Донецкой Народной Республики, Луганской Народной Республики, Запорожской области и Херсонской области» заменить словами «территориях субъектов Российской Федерации, прилегающих к районам проведения специальной военной операции»</w:t>
      </w:r>
      <w:r>
        <w:rPr>
          <w:rFonts w:ascii="Times New Roman" w:hAnsi="Times New Roman"/>
          <w:sz w:val="28"/>
          <w:lang w:val="ru-RU"/>
        </w:rPr>
        <w:t xml:space="preserve">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/>
        <w:ind w:left="0" w:firstLine="708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/>
          <w:sz w:val="28"/>
          <w:highlight w:val="none"/>
          <w:lang w:val="ru-RU"/>
        </w:rPr>
        <w:t xml:space="preserve">г) в части 17</w:t>
      </w:r>
      <w:r>
        <w:rPr>
          <w:rFonts w:ascii="Times New Roman" w:hAnsi="Times New Roman"/>
          <w:sz w:val="28"/>
          <w:highlight w:val="none"/>
          <w:vertAlign w:val="superscript"/>
          <w:lang w:val="ru-RU"/>
        </w:rPr>
        <w:t xml:space="preserve">2</w:t>
      </w:r>
      <w:r>
        <w:rPr>
          <w:rFonts w:ascii="Times New Roman" w:hAnsi="Times New Roman"/>
          <w:sz w:val="28"/>
          <w:highlight w:val="none"/>
          <w:lang w:val="ru-RU"/>
        </w:rPr>
        <w:t xml:space="preserve"> слова «</w:t>
      </w:r>
      <w:r>
        <w:rPr>
          <w:rFonts w:ascii="Times New Roman" w:hAnsi="Times New Roman"/>
          <w:sz w:val="28"/>
          <w:lang w:val="ru-RU"/>
        </w:rPr>
        <w:t xml:space="preserve">приграничных территориях субъектов Российской Федерации, прилегающих к районам проведения специальной военной операц</w:t>
      </w:r>
      <w:r>
        <w:rPr>
          <w:rFonts w:ascii="Times New Roman" w:hAnsi="Times New Roman"/>
          <w:sz w:val="28"/>
          <w:lang w:val="ru-RU"/>
        </w:rPr>
        <w:t xml:space="preserve">ии на территориях Украины, Донецкой Народной Республики, Луганской Народной Республики, Запорожской области и Херсонской области» заменить словами «территориях субъектов Российской Федерации, прилегающих к районам проведения специальной военной операции»</w:t>
      </w:r>
      <w:r>
        <w:rPr>
          <w:rFonts w:ascii="Times New Roman" w:hAnsi="Times New Roman"/>
          <w:sz w:val="28"/>
          <w:lang w:val="ru-RU"/>
        </w:rPr>
        <w:t xml:space="preserve">;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/>
        <w:ind w:left="0" w:firstLine="708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  <w:lang w:val="ru-RU"/>
        </w:rPr>
        <w:suppressLineNumbers w:val="0"/>
      </w:pPr>
      <w:r>
        <w:rPr>
          <w:rFonts w:ascii="Times New Roman" w:hAnsi="Times New Roman"/>
          <w:sz w:val="28"/>
          <w:highlight w:val="none"/>
          <w:lang w:val="ru-RU"/>
        </w:rPr>
        <w:t xml:space="preserve">д) в абзаце втором части 20 слова </w:t>
      </w:r>
      <w:r>
        <w:rPr>
          <w:rFonts w:ascii="Times New Roman" w:hAnsi="Times New Roman"/>
          <w:sz w:val="28"/>
          <w:lang w:val="ru-RU"/>
        </w:rPr>
        <w:t xml:space="preserve">«</w:t>
      </w:r>
      <w:r>
        <w:rPr>
          <w:rFonts w:ascii="Times New Roman" w:hAnsi="Times New Roman"/>
          <w:sz w:val="28"/>
          <w:lang w:val="ru-RU"/>
        </w:rPr>
        <w:t xml:space="preserve">приграничных территориях субъектов Российской Федерации, прилегающих к районам проведения специальной военной операц</w:t>
      </w:r>
      <w:r>
        <w:rPr>
          <w:rFonts w:ascii="Times New Roman" w:hAnsi="Times New Roman"/>
          <w:sz w:val="28"/>
          <w:lang w:val="ru-RU"/>
        </w:rPr>
        <w:t xml:space="preserve">ии на территориях Украины, Донецкой Народной Республики, Луганской Народной Республики, Запорожской области и Херсонской области» заменить словами «территориях субъектов Российской Федерации, прилегающих к районам проведения специальной военной операции»</w:t>
      </w:r>
      <w:r>
        <w:rPr>
          <w:rFonts w:ascii="Times New Roman" w:hAnsi="Times New Roman"/>
          <w:sz w:val="28"/>
          <w:lang w:val="ru-RU"/>
        </w:rPr>
        <w:t xml:space="preserve">.</w:t>
      </w:r>
      <w:r/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  <w:r/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  <w:lang w:val="ru-RU"/>
        </w:rPr>
        <w:t xml:space="preserve">2) в</w:t>
      </w:r>
      <w:r>
        <w:rPr>
          <w:rFonts w:ascii="Times New Roman" w:hAnsi="Times New Roman"/>
          <w:sz w:val="28"/>
          <w:highlight w:val="none"/>
          <w:lang w:val="ru-RU"/>
        </w:rPr>
        <w:t xml:space="preserve"> части 1 приложения 2 слова «место жительства которых находится </w:t>
        <w:br/>
        <w:t xml:space="preserve">на территории Камчатского края,» исключить, после слова «являются»  дополнить словами «, расположенных на территории Камчатского края».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2. 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12"/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_GoBack"/>
            <w:r/>
            <w:bookmarkEnd w:id="2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3" w:name="SIGNERSTAMP1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[горизонтальный штамп подписи 1]</w:t>
            </w:r>
            <w:bookmarkEnd w:id="3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Ю.С. Морозов</w:t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r/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0" w:bottom="1134" w:left="1417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90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91"/>
    <w:link w:val="87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91"/>
    <w:link w:val="909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91"/>
    <w:link w:val="86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91"/>
    <w:link w:val="90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91"/>
    <w:link w:val="8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9">
    <w:name w:val="Heading 6"/>
    <w:basedOn w:val="853"/>
    <w:next w:val="853"/>
    <w:link w:val="70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0">
    <w:name w:val="Heading 6 Char"/>
    <w:basedOn w:val="891"/>
    <w:link w:val="69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1">
    <w:name w:val="Heading 7"/>
    <w:basedOn w:val="853"/>
    <w:next w:val="853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2">
    <w:name w:val="Heading 7 Char"/>
    <w:basedOn w:val="891"/>
    <w:link w:val="7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3">
    <w:name w:val="Heading 8"/>
    <w:basedOn w:val="853"/>
    <w:next w:val="853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4">
    <w:name w:val="Heading 8 Char"/>
    <w:basedOn w:val="891"/>
    <w:link w:val="70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5">
    <w:name w:val="Heading 9"/>
    <w:basedOn w:val="853"/>
    <w:next w:val="853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6">
    <w:name w:val="Heading 9 Char"/>
    <w:basedOn w:val="891"/>
    <w:link w:val="70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7">
    <w:name w:val="List Paragraph"/>
    <w:basedOn w:val="853"/>
    <w:uiPriority w:val="34"/>
    <w:qFormat/>
    <w:pPr>
      <w:contextualSpacing/>
      <w:ind w:left="720"/>
    </w:pPr>
  </w:style>
  <w:style w:type="paragraph" w:styleId="708">
    <w:name w:val="No Spacing"/>
    <w:uiPriority w:val="1"/>
    <w:qFormat/>
    <w:pPr>
      <w:spacing w:before="0" w:after="0" w:line="240" w:lineRule="auto"/>
    </w:pPr>
  </w:style>
  <w:style w:type="character" w:styleId="709">
    <w:name w:val="Title Char"/>
    <w:basedOn w:val="891"/>
    <w:link w:val="905"/>
    <w:uiPriority w:val="10"/>
    <w:rPr>
      <w:sz w:val="48"/>
      <w:szCs w:val="48"/>
    </w:rPr>
  </w:style>
  <w:style w:type="character" w:styleId="710">
    <w:name w:val="Subtitle Char"/>
    <w:basedOn w:val="891"/>
    <w:link w:val="901"/>
    <w:uiPriority w:val="11"/>
    <w:rPr>
      <w:sz w:val="24"/>
      <w:szCs w:val="24"/>
    </w:rPr>
  </w:style>
  <w:style w:type="paragraph" w:styleId="711">
    <w:name w:val="Quote"/>
    <w:basedOn w:val="853"/>
    <w:next w:val="853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53"/>
    <w:next w:val="853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91"/>
    <w:link w:val="903"/>
    <w:uiPriority w:val="99"/>
  </w:style>
  <w:style w:type="character" w:styleId="716">
    <w:name w:val="Footer Char"/>
    <w:basedOn w:val="891"/>
    <w:link w:val="863"/>
    <w:uiPriority w:val="99"/>
  </w:style>
  <w:style w:type="paragraph" w:styleId="717">
    <w:name w:val="Caption"/>
    <w:basedOn w:val="853"/>
    <w:next w:val="853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891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 Light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basedOn w:val="9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9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6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7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6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8">
    <w:name w:val="List Table 7 Colorful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9">
    <w:name w:val="List Table 7 Colorful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0">
    <w:name w:val="List Table 7 Colorful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1">
    <w:name w:val="List Table 7 Colorful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2">
    <w:name w:val="List Table 7 Colorful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3">
    <w:name w:val="Lined - Accent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Lined - Accent 2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Lined - Accent 3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Lined - Accent 4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Lined - Accent 5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Lined - Accent 6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 &amp; Lined - Accent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Bordered &amp; Lined - Accent 2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Bordered &amp; Lined - Accent 3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Bordered &amp; Lined - Accent 4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Bordered &amp; Lined - Accent 5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Bordered &amp; Lined - Accent 6"/>
    <w:basedOn w:val="9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9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3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91"/>
    <w:uiPriority w:val="99"/>
    <w:unhideWhenUsed/>
    <w:rPr>
      <w:vertAlign w:val="superscript"/>
    </w:rPr>
  </w:style>
  <w:style w:type="paragraph" w:styleId="847">
    <w:name w:val="endnote text"/>
    <w:basedOn w:val="853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91"/>
    <w:uiPriority w:val="99"/>
    <w:semiHidden/>
    <w:unhideWhenUsed/>
    <w:rPr>
      <w:vertAlign w:val="superscript"/>
    </w:rPr>
  </w:style>
  <w:style w:type="paragraph" w:styleId="850">
    <w:name w:val="TOC Heading"/>
    <w:uiPriority w:val="39"/>
    <w:unhideWhenUsed/>
  </w:style>
  <w:style w:type="paragraph" w:styleId="851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2" w:default="1">
    <w:name w:val="Normal"/>
    <w:link w:val="853"/>
    <w:uiPriority w:val="0"/>
    <w:qFormat/>
  </w:style>
  <w:style w:type="character" w:styleId="853" w:default="1">
    <w:name w:val="Normal"/>
    <w:link w:val="852"/>
  </w:style>
  <w:style w:type="paragraph" w:styleId="854">
    <w:name w:val="toc 2"/>
    <w:next w:val="852"/>
    <w:link w:val="855"/>
    <w:uiPriority w:val="39"/>
    <w:pPr>
      <w:ind w:left="200" w:firstLine="0"/>
    </w:pPr>
    <w:rPr>
      <w:rFonts w:ascii="XO Thames" w:hAnsi="XO Thames"/>
      <w:sz w:val="28"/>
    </w:rPr>
  </w:style>
  <w:style w:type="character" w:styleId="855">
    <w:name w:val="toc 2"/>
    <w:link w:val="854"/>
    <w:rPr>
      <w:rFonts w:ascii="XO Thames" w:hAnsi="XO Thames"/>
      <w:sz w:val="28"/>
    </w:rPr>
  </w:style>
  <w:style w:type="paragraph" w:styleId="856">
    <w:name w:val="toc 4"/>
    <w:next w:val="852"/>
    <w:link w:val="857"/>
    <w:uiPriority w:val="39"/>
    <w:pPr>
      <w:ind w:left="600" w:firstLine="0"/>
    </w:pPr>
    <w:rPr>
      <w:rFonts w:ascii="XO Thames" w:hAnsi="XO Thames"/>
      <w:sz w:val="28"/>
    </w:rPr>
  </w:style>
  <w:style w:type="character" w:styleId="857">
    <w:name w:val="toc 4"/>
    <w:link w:val="856"/>
    <w:rPr>
      <w:rFonts w:ascii="XO Thames" w:hAnsi="XO Thames"/>
      <w:sz w:val="28"/>
    </w:rPr>
  </w:style>
  <w:style w:type="paragraph" w:styleId="858">
    <w:name w:val="toc 6"/>
    <w:next w:val="852"/>
    <w:link w:val="859"/>
    <w:uiPriority w:val="39"/>
    <w:pPr>
      <w:ind w:left="1000" w:firstLine="0"/>
    </w:pPr>
    <w:rPr>
      <w:rFonts w:ascii="XO Thames" w:hAnsi="XO Thames"/>
      <w:sz w:val="28"/>
    </w:rPr>
  </w:style>
  <w:style w:type="character" w:styleId="859">
    <w:name w:val="toc 6"/>
    <w:link w:val="858"/>
    <w:rPr>
      <w:rFonts w:ascii="XO Thames" w:hAnsi="XO Thames"/>
      <w:sz w:val="28"/>
    </w:rPr>
  </w:style>
  <w:style w:type="paragraph" w:styleId="860">
    <w:name w:val="toc 7"/>
    <w:next w:val="852"/>
    <w:link w:val="861"/>
    <w:uiPriority w:val="39"/>
    <w:pPr>
      <w:ind w:left="1200" w:firstLine="0"/>
    </w:pPr>
    <w:rPr>
      <w:rFonts w:ascii="XO Thames" w:hAnsi="XO Thames"/>
      <w:sz w:val="28"/>
    </w:rPr>
  </w:style>
  <w:style w:type="character" w:styleId="861">
    <w:name w:val="toc 7"/>
    <w:link w:val="860"/>
    <w:rPr>
      <w:rFonts w:ascii="XO Thames" w:hAnsi="XO Thames"/>
      <w:sz w:val="28"/>
    </w:rPr>
  </w:style>
  <w:style w:type="paragraph" w:styleId="862">
    <w:name w:val="Footer"/>
    <w:basedOn w:val="852"/>
    <w:link w:val="863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63">
    <w:name w:val="Footer"/>
    <w:basedOn w:val="853"/>
    <w:link w:val="862"/>
    <w:rPr>
      <w:rFonts w:ascii="Times New Roman" w:hAnsi="Times New Roman"/>
      <w:sz w:val="28"/>
    </w:rPr>
  </w:style>
  <w:style w:type="paragraph" w:styleId="864">
    <w:name w:val="Гиперссылка1"/>
    <w:basedOn w:val="896"/>
    <w:link w:val="865"/>
    <w:rPr>
      <w:color w:val="0563c1" w:themeColor="hyperlink"/>
      <w:u w:val="single"/>
    </w:rPr>
  </w:style>
  <w:style w:type="character" w:styleId="865">
    <w:name w:val="Гиперссылка1"/>
    <w:basedOn w:val="897"/>
    <w:link w:val="864"/>
    <w:rPr>
      <w:color w:val="0563c1" w:themeColor="hyperlink"/>
      <w:u w:val="single"/>
    </w:rPr>
  </w:style>
  <w:style w:type="paragraph" w:styleId="866">
    <w:name w:val="Endnote"/>
    <w:link w:val="867"/>
    <w:pPr>
      <w:ind w:left="0" w:firstLine="851"/>
      <w:jc w:val="both"/>
    </w:pPr>
    <w:rPr>
      <w:rFonts w:ascii="XO Thames" w:hAnsi="XO Thames"/>
      <w:sz w:val="22"/>
    </w:rPr>
  </w:style>
  <w:style w:type="character" w:styleId="867">
    <w:name w:val="Endnote"/>
    <w:link w:val="866"/>
    <w:rPr>
      <w:rFonts w:ascii="XO Thames" w:hAnsi="XO Thames"/>
      <w:sz w:val="22"/>
    </w:rPr>
  </w:style>
  <w:style w:type="paragraph" w:styleId="868">
    <w:name w:val="Heading 3"/>
    <w:next w:val="852"/>
    <w:link w:val="86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69">
    <w:name w:val="Heading 3"/>
    <w:link w:val="868"/>
    <w:rPr>
      <w:rFonts w:ascii="XO Thames" w:hAnsi="XO Thames"/>
      <w:b/>
      <w:sz w:val="26"/>
    </w:rPr>
  </w:style>
  <w:style w:type="paragraph" w:styleId="870">
    <w:name w:val="Balloon Text"/>
    <w:basedOn w:val="852"/>
    <w:link w:val="871"/>
    <w:pPr>
      <w:spacing w:after="0" w:line="240" w:lineRule="auto"/>
    </w:pPr>
    <w:rPr>
      <w:rFonts w:ascii="Segoe UI" w:hAnsi="Segoe UI"/>
      <w:sz w:val="18"/>
    </w:rPr>
  </w:style>
  <w:style w:type="character" w:styleId="871">
    <w:name w:val="Balloon Text"/>
    <w:basedOn w:val="853"/>
    <w:link w:val="870"/>
    <w:rPr>
      <w:rFonts w:ascii="Segoe UI" w:hAnsi="Segoe UI"/>
      <w:sz w:val="18"/>
    </w:rPr>
  </w:style>
  <w:style w:type="paragraph" w:styleId="872">
    <w:name w:val="toc 3"/>
    <w:next w:val="852"/>
    <w:link w:val="873"/>
    <w:uiPriority w:val="39"/>
    <w:pPr>
      <w:ind w:left="400" w:firstLine="0"/>
    </w:pPr>
    <w:rPr>
      <w:rFonts w:ascii="XO Thames" w:hAnsi="XO Thames"/>
      <w:sz w:val="28"/>
    </w:rPr>
  </w:style>
  <w:style w:type="character" w:styleId="873">
    <w:name w:val="toc 3"/>
    <w:link w:val="872"/>
    <w:rPr>
      <w:rFonts w:ascii="XO Thames" w:hAnsi="XO Thames"/>
      <w:sz w:val="28"/>
    </w:rPr>
  </w:style>
  <w:style w:type="paragraph" w:styleId="874">
    <w:name w:val="Heading 5"/>
    <w:next w:val="852"/>
    <w:link w:val="875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75">
    <w:name w:val="Heading 5"/>
    <w:link w:val="874"/>
    <w:rPr>
      <w:rFonts w:ascii="XO Thames" w:hAnsi="XO Thames"/>
      <w:b/>
    </w:rPr>
  </w:style>
  <w:style w:type="paragraph" w:styleId="876">
    <w:name w:val="Plain Text"/>
    <w:basedOn w:val="852"/>
    <w:link w:val="877"/>
    <w:pPr>
      <w:spacing w:after="0" w:line="240" w:lineRule="auto"/>
    </w:pPr>
    <w:rPr>
      <w:rFonts w:ascii="Calibri" w:hAnsi="Calibri"/>
    </w:rPr>
  </w:style>
  <w:style w:type="character" w:styleId="877">
    <w:name w:val="Plain Text"/>
    <w:basedOn w:val="853"/>
    <w:link w:val="876"/>
    <w:rPr>
      <w:rFonts w:ascii="Calibri" w:hAnsi="Calibri"/>
    </w:rPr>
  </w:style>
  <w:style w:type="paragraph" w:styleId="878">
    <w:name w:val="Heading 1"/>
    <w:next w:val="852"/>
    <w:link w:val="879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79">
    <w:name w:val="Heading 1"/>
    <w:link w:val="878"/>
    <w:rPr>
      <w:rFonts w:ascii="XO Thames" w:hAnsi="XO Thames"/>
      <w:b/>
      <w:sz w:val="32"/>
    </w:rPr>
  </w:style>
  <w:style w:type="paragraph" w:styleId="880">
    <w:name w:val="Hyperlink"/>
    <w:link w:val="881"/>
    <w:rPr>
      <w:color w:val="0000ff"/>
      <w:u w:val="single"/>
    </w:rPr>
  </w:style>
  <w:style w:type="character" w:styleId="881">
    <w:name w:val="Hyperlink"/>
    <w:link w:val="880"/>
    <w:rPr>
      <w:color w:val="0000ff"/>
      <w:u w:val="single"/>
    </w:rPr>
  </w:style>
  <w:style w:type="paragraph" w:styleId="882">
    <w:name w:val="Footnote"/>
    <w:link w:val="883"/>
    <w:pPr>
      <w:ind w:left="0" w:firstLine="851"/>
      <w:jc w:val="both"/>
    </w:pPr>
    <w:rPr>
      <w:rFonts w:ascii="XO Thames" w:hAnsi="XO Thames"/>
    </w:rPr>
  </w:style>
  <w:style w:type="character" w:styleId="883">
    <w:name w:val="Footnote"/>
    <w:link w:val="882"/>
    <w:rPr>
      <w:rFonts w:ascii="XO Thames" w:hAnsi="XO Thames"/>
    </w:rPr>
  </w:style>
  <w:style w:type="paragraph" w:styleId="884">
    <w:name w:val="toc 1"/>
    <w:next w:val="852"/>
    <w:link w:val="885"/>
    <w:uiPriority w:val="39"/>
    <w:rPr>
      <w:rFonts w:ascii="XO Thames" w:hAnsi="XO Thames"/>
      <w:b/>
      <w:sz w:val="28"/>
    </w:rPr>
  </w:style>
  <w:style w:type="character" w:styleId="885">
    <w:name w:val="toc 1"/>
    <w:link w:val="884"/>
    <w:rPr>
      <w:rFonts w:ascii="XO Thames" w:hAnsi="XO Thames"/>
      <w:b/>
      <w:sz w:val="28"/>
    </w:rPr>
  </w:style>
  <w:style w:type="paragraph" w:styleId="886">
    <w:name w:val="Header and Footer"/>
    <w:link w:val="887"/>
    <w:pPr>
      <w:jc w:val="both"/>
      <w:spacing w:line="240" w:lineRule="auto"/>
    </w:pPr>
    <w:rPr>
      <w:rFonts w:ascii="XO Thames" w:hAnsi="XO Thames"/>
      <w:sz w:val="20"/>
    </w:rPr>
  </w:style>
  <w:style w:type="character" w:styleId="887">
    <w:name w:val="Header and Footer"/>
    <w:link w:val="886"/>
    <w:rPr>
      <w:rFonts w:ascii="XO Thames" w:hAnsi="XO Thames"/>
      <w:sz w:val="20"/>
    </w:rPr>
  </w:style>
  <w:style w:type="paragraph" w:styleId="888">
    <w:name w:val="toc 9"/>
    <w:next w:val="852"/>
    <w:link w:val="889"/>
    <w:uiPriority w:val="39"/>
    <w:pPr>
      <w:ind w:left="1600" w:firstLine="0"/>
    </w:pPr>
    <w:rPr>
      <w:rFonts w:ascii="XO Thames" w:hAnsi="XO Thames"/>
      <w:sz w:val="28"/>
    </w:rPr>
  </w:style>
  <w:style w:type="character" w:styleId="889">
    <w:name w:val="toc 9"/>
    <w:link w:val="888"/>
    <w:rPr>
      <w:rFonts w:ascii="XO Thames" w:hAnsi="XO Thames"/>
      <w:sz w:val="28"/>
    </w:rPr>
  </w:style>
  <w:style w:type="paragraph" w:styleId="890">
    <w:name w:val="Default Paragraph Font"/>
    <w:link w:val="891"/>
  </w:style>
  <w:style w:type="character" w:styleId="891">
    <w:name w:val="Default Paragraph Font"/>
    <w:link w:val="890"/>
  </w:style>
  <w:style w:type="paragraph" w:styleId="892">
    <w:name w:val="Обычный1"/>
    <w:link w:val="893"/>
  </w:style>
  <w:style w:type="character" w:styleId="893">
    <w:name w:val="Обычный1"/>
    <w:link w:val="892"/>
  </w:style>
  <w:style w:type="paragraph" w:styleId="894">
    <w:name w:val="toc 8"/>
    <w:next w:val="852"/>
    <w:link w:val="895"/>
    <w:uiPriority w:val="39"/>
    <w:pPr>
      <w:ind w:left="1400" w:firstLine="0"/>
    </w:pPr>
    <w:rPr>
      <w:rFonts w:ascii="XO Thames" w:hAnsi="XO Thames"/>
      <w:sz w:val="28"/>
    </w:rPr>
  </w:style>
  <w:style w:type="character" w:styleId="895">
    <w:name w:val="toc 8"/>
    <w:link w:val="894"/>
    <w:rPr>
      <w:rFonts w:ascii="XO Thames" w:hAnsi="XO Thames"/>
      <w:sz w:val="28"/>
    </w:rPr>
  </w:style>
  <w:style w:type="paragraph" w:styleId="896">
    <w:name w:val="Основной шрифт абзаца1"/>
    <w:link w:val="897"/>
  </w:style>
  <w:style w:type="character" w:styleId="897">
    <w:name w:val="Основной шрифт абзаца1"/>
    <w:link w:val="896"/>
  </w:style>
  <w:style w:type="paragraph" w:styleId="898">
    <w:name w:val="toc 5"/>
    <w:next w:val="852"/>
    <w:link w:val="899"/>
    <w:uiPriority w:val="39"/>
    <w:pPr>
      <w:ind w:left="800" w:firstLine="0"/>
    </w:pPr>
    <w:rPr>
      <w:rFonts w:ascii="XO Thames" w:hAnsi="XO Thames"/>
      <w:sz w:val="28"/>
    </w:rPr>
  </w:style>
  <w:style w:type="character" w:styleId="899">
    <w:name w:val="toc 5"/>
    <w:link w:val="898"/>
    <w:rPr>
      <w:rFonts w:ascii="XO Thames" w:hAnsi="XO Thames"/>
      <w:sz w:val="28"/>
    </w:rPr>
  </w:style>
  <w:style w:type="paragraph" w:styleId="900">
    <w:name w:val="Subtitle"/>
    <w:next w:val="852"/>
    <w:link w:val="901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01">
    <w:name w:val="Subtitle"/>
    <w:link w:val="900"/>
    <w:rPr>
      <w:rFonts w:ascii="XO Thames" w:hAnsi="XO Thames"/>
      <w:i/>
      <w:sz w:val="24"/>
    </w:rPr>
  </w:style>
  <w:style w:type="paragraph" w:styleId="902">
    <w:name w:val="Header"/>
    <w:basedOn w:val="852"/>
    <w:link w:val="903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3">
    <w:name w:val="Header"/>
    <w:basedOn w:val="853"/>
    <w:link w:val="902"/>
  </w:style>
  <w:style w:type="paragraph" w:styleId="904">
    <w:name w:val="Title"/>
    <w:next w:val="852"/>
    <w:link w:val="905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05">
    <w:name w:val="Title"/>
    <w:link w:val="904"/>
    <w:rPr>
      <w:rFonts w:ascii="XO Thames" w:hAnsi="XO Thames"/>
      <w:b/>
      <w:caps/>
      <w:sz w:val="40"/>
    </w:rPr>
  </w:style>
  <w:style w:type="paragraph" w:styleId="906">
    <w:name w:val="Heading 4"/>
    <w:next w:val="852"/>
    <w:link w:val="907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907">
    <w:name w:val="Heading 4"/>
    <w:link w:val="906"/>
    <w:rPr>
      <w:rFonts w:ascii="XO Thames" w:hAnsi="XO Thames"/>
      <w:b/>
      <w:sz w:val="24"/>
    </w:rPr>
  </w:style>
  <w:style w:type="paragraph" w:styleId="908">
    <w:name w:val="Heading 2"/>
    <w:next w:val="852"/>
    <w:link w:val="909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909">
    <w:name w:val="Heading 2"/>
    <w:link w:val="908"/>
    <w:rPr>
      <w:rFonts w:ascii="XO Thames" w:hAnsi="XO Thames"/>
      <w:b/>
      <w:sz w:val="28"/>
    </w:rPr>
  </w:style>
  <w:style w:type="table" w:styleId="910">
    <w:name w:val="Сетка таблицы2"/>
    <w:basedOn w:val="912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1">
    <w:name w:val="Сетка таблицы1"/>
    <w:basedOn w:val="912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13">
    <w:name w:val="Table Grid"/>
    <w:basedOn w:val="91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1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grikalovae</cp:lastModifiedBy>
  <cp:revision>9</cp:revision>
  <dcterms:modified xsi:type="dcterms:W3CDTF">2026-09-06T23:58:11Z</dcterms:modified>
</cp:coreProperties>
</file>