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A000000">
      <w:pPr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B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pStyle w:val="Style_3"/>
        <w:spacing w:after="0" w:line="240" w:lineRule="auto"/>
        <w:ind w:firstLine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Об утверждении методики распределения и правил предоставления иных </w:t>
      </w:r>
      <w:r>
        <w:rPr>
          <w:rFonts w:ascii="Times New Roman" w:hAnsi="Times New Roman"/>
          <w:b w:val="1"/>
          <w:sz w:val="28"/>
        </w:rPr>
        <w:t xml:space="preserve">межбюджетных трансфертов из краевого бюджета, источником финансового </w:t>
      </w:r>
      <w:r>
        <w:rPr>
          <w:rFonts w:ascii="Times New Roman" w:hAnsi="Times New Roman"/>
          <w:b w:val="1"/>
          <w:sz w:val="28"/>
        </w:rPr>
        <w:t xml:space="preserve">обеспечения которых являются бюджетные ассигнования резервного фонда </w:t>
      </w:r>
      <w:r>
        <w:rPr>
          <w:rFonts w:ascii="Times New Roman" w:hAnsi="Times New Roman"/>
          <w:b w:val="1"/>
          <w:sz w:val="28"/>
        </w:rPr>
        <w:t xml:space="preserve">Правительства Камчатского края, бюджетам муниципальных образований в </w:t>
      </w:r>
      <w:r>
        <w:rPr>
          <w:rFonts w:ascii="Times New Roman" w:hAnsi="Times New Roman"/>
          <w:b w:val="1"/>
          <w:sz w:val="28"/>
        </w:rPr>
        <w:t xml:space="preserve">Камчатском крае на финансовое обеспечение (возмещение) непредвиденных </w:t>
      </w:r>
      <w:r>
        <w:rPr>
          <w:rFonts w:ascii="Times New Roman" w:hAnsi="Times New Roman"/>
          <w:b w:val="1"/>
          <w:sz w:val="28"/>
        </w:rPr>
        <w:t xml:space="preserve">расходов, связанных с </w:t>
      </w:r>
      <w:r>
        <w:rPr>
          <w:rFonts w:ascii="Times New Roman" w:hAnsi="Times New Roman"/>
          <w:b w:val="1"/>
          <w:sz w:val="28"/>
        </w:rPr>
        <w:t>проведением мероприятий, направленных на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ликвидацию </w:t>
      </w:r>
      <w:r>
        <w:rPr>
          <w:rFonts w:ascii="Times New Roman" w:hAnsi="Times New Roman"/>
          <w:b w:val="1"/>
          <w:sz w:val="28"/>
        </w:rPr>
        <w:t xml:space="preserve">очагов заразных </w:t>
      </w:r>
      <w:r>
        <w:rPr>
          <w:rFonts w:ascii="Times New Roman" w:hAnsi="Times New Roman"/>
          <w:b w:val="1"/>
          <w:sz w:val="28"/>
        </w:rPr>
        <w:t xml:space="preserve">и иных </w:t>
      </w:r>
      <w:r>
        <w:rPr>
          <w:rFonts w:ascii="Times New Roman" w:hAnsi="Times New Roman"/>
          <w:b w:val="1"/>
          <w:sz w:val="28"/>
        </w:rPr>
        <w:t>болезней животных</w:t>
      </w:r>
    </w:p>
    <w:p w14:paraId="10000000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</w:p>
    <w:p w14:paraId="12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пунктом 1 статьи 139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 Бюджетного кодекса Российской </w:t>
      </w:r>
      <w:r>
        <w:rPr>
          <w:rFonts w:ascii="Times New Roman" w:hAnsi="Times New Roman"/>
          <w:sz w:val="28"/>
        </w:rPr>
        <w:t>Федерации, статьей 6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 Закона Камчатского края от 11.09.2008 № 110 «О </w:t>
      </w:r>
      <w:r>
        <w:rPr>
          <w:rFonts w:ascii="Times New Roman" w:hAnsi="Times New Roman"/>
          <w:sz w:val="28"/>
        </w:rPr>
        <w:t xml:space="preserve">предоставлении отдельных межбюджетных трансфертов в Камчатском крае», </w:t>
      </w:r>
      <w:r>
        <w:rPr>
          <w:rFonts w:ascii="Times New Roman" w:hAnsi="Times New Roman"/>
          <w:sz w:val="28"/>
        </w:rPr>
        <w:t xml:space="preserve">частью 5 Порядка использования бюджетных ассигнований резервного фонда </w:t>
      </w:r>
      <w:r>
        <w:rPr>
          <w:rFonts w:ascii="Times New Roman" w:hAnsi="Times New Roman"/>
          <w:sz w:val="28"/>
        </w:rPr>
        <w:t xml:space="preserve">Правительства Камчатского края, утвержденного постановлением Правительства </w:t>
      </w:r>
      <w:r>
        <w:rPr>
          <w:rFonts w:ascii="Times New Roman" w:hAnsi="Times New Roman"/>
          <w:sz w:val="28"/>
        </w:rPr>
        <w:t>Камчатского края от 28.11.2022 № 607-П,</w:t>
      </w: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6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методику распределения и правила предоставления иных </w:t>
      </w:r>
      <w:r>
        <w:rPr>
          <w:rFonts w:ascii="Times New Roman" w:hAnsi="Times New Roman"/>
          <w:sz w:val="28"/>
        </w:rPr>
        <w:t xml:space="preserve">межбюджетных трансфертов из краевого бюджета, источником финансового </w:t>
      </w:r>
      <w:r>
        <w:rPr>
          <w:rFonts w:ascii="Times New Roman" w:hAnsi="Times New Roman"/>
          <w:sz w:val="28"/>
        </w:rPr>
        <w:t xml:space="preserve">обеспечения которых являются бюджетные ассигнования резервного фонда </w:t>
      </w:r>
      <w:r>
        <w:rPr>
          <w:rFonts w:ascii="Times New Roman" w:hAnsi="Times New Roman"/>
          <w:sz w:val="28"/>
        </w:rPr>
        <w:t xml:space="preserve">Правительства Камчатского края, бюджетам муниципальных образований в </w:t>
      </w:r>
      <w:r>
        <w:rPr>
          <w:rFonts w:ascii="Times New Roman" w:hAnsi="Times New Roman"/>
          <w:sz w:val="28"/>
        </w:rPr>
        <w:t xml:space="preserve">Камчатском крае на финансовое обеспечение (возмещение) непредвиденных </w:t>
      </w:r>
      <w:r>
        <w:rPr>
          <w:rFonts w:ascii="Times New Roman" w:hAnsi="Times New Roman"/>
          <w:sz w:val="28"/>
        </w:rPr>
        <w:t>расходов, связанных с прове</w:t>
      </w:r>
      <w:r>
        <w:rPr>
          <w:rFonts w:ascii="Times New Roman" w:hAnsi="Times New Roman"/>
          <w:sz w:val="28"/>
        </w:rPr>
        <w:t xml:space="preserve">дением </w:t>
      </w:r>
      <w:r>
        <w:rPr>
          <w:rFonts w:ascii="Times New Roman" w:hAnsi="Times New Roman"/>
          <w:sz w:val="28"/>
        </w:rPr>
        <w:t>мероприятий, направленных 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ликвидацию </w:t>
      </w:r>
      <w:r>
        <w:rPr>
          <w:rFonts w:ascii="Times New Roman" w:hAnsi="Times New Roman"/>
          <w:sz w:val="28"/>
        </w:rPr>
        <w:t xml:space="preserve">очагов заразных </w:t>
      </w:r>
      <w:r>
        <w:rPr>
          <w:rFonts w:ascii="Times New Roman" w:hAnsi="Times New Roman"/>
          <w:sz w:val="28"/>
        </w:rPr>
        <w:t xml:space="preserve">и иных </w:t>
      </w:r>
      <w:r>
        <w:rPr>
          <w:rFonts w:ascii="Times New Roman" w:hAnsi="Times New Roman"/>
          <w:sz w:val="28"/>
        </w:rPr>
        <w:t>болезней животных.</w:t>
      </w: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Настоящее постановление вступает в силу после дня его официального опубликования.</w:t>
      </w: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3611"/>
        <w:gridCol w:w="3577"/>
        <w:gridCol w:w="2453"/>
      </w:tblGrid>
      <w:tr>
        <w:trPr>
          <w:trHeight w:hRule="atLeast" w:val="1084"/>
        </w:trPr>
        <w:tc>
          <w:tcPr>
            <w:tcW w:type="dxa" w:w="3611"/>
            <w:shd w:fill="auto" w:val="clear"/>
            <w:tcMar>
              <w:left w:type="dxa" w:w="0"/>
              <w:right w:type="dxa" w:w="0"/>
            </w:tcMar>
          </w:tcPr>
          <w:p w14:paraId="1F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20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21000000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</w:tc>
        <w:tc>
          <w:tcPr>
            <w:tcW w:type="dxa" w:w="3577"/>
            <w:shd w:fill="auto" w:val="clear"/>
            <w:tcMar>
              <w:left w:type="dxa" w:w="0"/>
              <w:right w:type="dxa" w:w="0"/>
            </w:tcMar>
          </w:tcPr>
          <w:p w14:paraId="22000000">
            <w:pPr>
              <w:spacing w:after="0" w:line="240" w:lineRule="auto"/>
              <w:ind w:hanging="3" w:left="3"/>
              <w:rPr>
                <w:rFonts w:ascii="Times New Roman" w:hAnsi="Times New Roman"/>
                <w:color w:val="FFFFFF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val="FFFFFF"/>
                <w:sz w:val="24"/>
              </w:rPr>
              <w:t xml:space="preserve">[горизонтальный штамп </w:t>
            </w:r>
            <w:r>
              <w:rPr>
                <w:rFonts w:ascii="Times New Roman" w:hAnsi="Times New Roman"/>
                <w:color w:val="FFFFFF"/>
                <w:sz w:val="24"/>
              </w:rPr>
              <w:t>подписи 1]</w:t>
            </w:r>
            <w:bookmarkEnd w:id="3"/>
          </w:p>
          <w:p w14:paraId="23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53"/>
            <w:shd w:fill="auto" w:val="clear"/>
            <w:tcMar>
              <w:left w:type="dxa" w:w="0"/>
              <w:right w:type="dxa" w:w="0"/>
            </w:tcMar>
          </w:tcPr>
          <w:p w14:paraId="24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25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26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Ю.С. Морозова</w:t>
            </w:r>
          </w:p>
        </w:tc>
      </w:tr>
    </w:tbl>
    <w:p w14:paraId="2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br w:type="page"/>
      </w: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rPr>
          <w:trHeight w:hRule="atLeast" w:val="360"/>
        </w:trP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0"/>
              <w:spacing w:after="0" w:line="240" w:lineRule="auto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к постановлению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0"/>
              <w:spacing w:after="0" w:line="240" w:lineRule="auto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Правительства Камчатского края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3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B000000">
      <w:pPr>
        <w:pStyle w:val="Style_3"/>
        <w:spacing w:after="0" w:line="240" w:lineRule="auto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Методика распределения и правила предоставления </w:t>
      </w:r>
      <w:r>
        <w:rPr>
          <w:rFonts w:ascii="Times New Roman" w:hAnsi="Times New Roman"/>
          <w:sz w:val="28"/>
        </w:rPr>
        <w:t xml:space="preserve">иных межбюджетных трансфертов из краевого бюджета, источником финансового </w:t>
      </w:r>
      <w:r>
        <w:rPr>
          <w:rFonts w:ascii="Times New Roman" w:hAnsi="Times New Roman"/>
          <w:sz w:val="28"/>
        </w:rPr>
        <w:t xml:space="preserve">обеспечения которых являются бюджетные ассигнования резервного фонда </w:t>
      </w:r>
      <w:r>
        <w:rPr>
          <w:rFonts w:ascii="Times New Roman" w:hAnsi="Times New Roman"/>
          <w:sz w:val="28"/>
        </w:rPr>
        <w:t xml:space="preserve">Правительства Камчатского края, бюджетам муниципальных образований в </w:t>
      </w:r>
      <w:r>
        <w:rPr>
          <w:rFonts w:ascii="Times New Roman" w:hAnsi="Times New Roman"/>
          <w:sz w:val="28"/>
        </w:rPr>
        <w:t xml:space="preserve">Камчатском крае на финансовое обеспечение (возмещение) непредвиденных </w:t>
      </w:r>
      <w:r>
        <w:rPr>
          <w:rFonts w:ascii="Times New Roman" w:hAnsi="Times New Roman"/>
          <w:sz w:val="28"/>
        </w:rPr>
        <w:t xml:space="preserve">расходов, </w:t>
      </w:r>
      <w:r>
        <w:rPr>
          <w:rFonts w:ascii="Times New Roman" w:hAnsi="Times New Roman"/>
          <w:sz w:val="28"/>
        </w:rPr>
        <w:t>связанных с прове</w:t>
      </w:r>
      <w:r>
        <w:rPr>
          <w:rFonts w:ascii="Times New Roman" w:hAnsi="Times New Roman"/>
          <w:sz w:val="28"/>
        </w:rPr>
        <w:t xml:space="preserve">дением </w:t>
      </w:r>
      <w:r>
        <w:rPr>
          <w:rFonts w:ascii="Times New Roman" w:hAnsi="Times New Roman"/>
          <w:sz w:val="28"/>
        </w:rPr>
        <w:t xml:space="preserve">мероприятий, направленных на </w:t>
      </w:r>
      <w:r>
        <w:rPr>
          <w:rFonts w:ascii="Times New Roman" w:hAnsi="Times New Roman"/>
          <w:sz w:val="28"/>
        </w:rPr>
        <w:t xml:space="preserve">ликвидацию </w:t>
      </w:r>
      <w:r>
        <w:rPr>
          <w:rFonts w:ascii="Times New Roman" w:hAnsi="Times New Roman"/>
          <w:sz w:val="28"/>
        </w:rPr>
        <w:t xml:space="preserve">очагов заразных </w:t>
      </w:r>
      <w:r>
        <w:rPr>
          <w:rFonts w:ascii="Times New Roman" w:hAnsi="Times New Roman"/>
          <w:sz w:val="28"/>
        </w:rPr>
        <w:t xml:space="preserve">и иных </w:t>
      </w:r>
      <w:r>
        <w:rPr>
          <w:rFonts w:ascii="Times New Roman" w:hAnsi="Times New Roman"/>
          <w:sz w:val="28"/>
        </w:rPr>
        <w:t>болезней животных</w:t>
      </w:r>
    </w:p>
    <w:p w14:paraId="3C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D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Настоящие Методика и Правила устанавливают цели, условия и порядок </w:t>
      </w:r>
      <w:r>
        <w:rPr>
          <w:rFonts w:ascii="Times New Roman" w:hAnsi="Times New Roman"/>
          <w:sz w:val="28"/>
        </w:rPr>
        <w:t xml:space="preserve">предоставления иных межбюджетных трансфертов из краевого бюджета, </w:t>
      </w:r>
      <w:r>
        <w:rPr>
          <w:rFonts w:ascii="Times New Roman" w:hAnsi="Times New Roman"/>
          <w:sz w:val="28"/>
        </w:rPr>
        <w:t xml:space="preserve">источником финансового обеспечения которых являются бюджетные ассигнования </w:t>
      </w:r>
      <w:r>
        <w:rPr>
          <w:rFonts w:ascii="Times New Roman" w:hAnsi="Times New Roman"/>
          <w:sz w:val="28"/>
        </w:rPr>
        <w:t xml:space="preserve">резервного фонда Правительства Камчатского края, бюджетам муниципальных </w:t>
      </w:r>
      <w:r>
        <w:rPr>
          <w:rFonts w:ascii="Times New Roman" w:hAnsi="Times New Roman"/>
          <w:sz w:val="28"/>
        </w:rPr>
        <w:t xml:space="preserve">образований в Камчатском крае на финансовое обеспечение (возмещение) </w:t>
      </w:r>
      <w:r>
        <w:rPr>
          <w:rFonts w:ascii="Times New Roman" w:hAnsi="Times New Roman"/>
          <w:sz w:val="28"/>
        </w:rPr>
        <w:t xml:space="preserve">непредвиденных расходов, </w:t>
      </w:r>
      <w:r>
        <w:rPr>
          <w:rFonts w:ascii="Times New Roman" w:hAnsi="Times New Roman"/>
          <w:sz w:val="28"/>
        </w:rPr>
        <w:t>связанных с прове</w:t>
      </w:r>
      <w:r>
        <w:rPr>
          <w:rFonts w:ascii="Times New Roman" w:hAnsi="Times New Roman"/>
          <w:sz w:val="28"/>
        </w:rPr>
        <w:t xml:space="preserve">дением </w:t>
      </w:r>
      <w:r>
        <w:rPr>
          <w:rFonts w:ascii="Times New Roman" w:hAnsi="Times New Roman"/>
          <w:sz w:val="28"/>
        </w:rPr>
        <w:t xml:space="preserve">мероприятий, направленных на </w:t>
      </w:r>
      <w:r>
        <w:rPr>
          <w:rFonts w:ascii="Times New Roman" w:hAnsi="Times New Roman"/>
          <w:sz w:val="28"/>
        </w:rPr>
        <w:t xml:space="preserve">ликвидацию </w:t>
      </w:r>
      <w:r>
        <w:rPr>
          <w:rFonts w:ascii="Times New Roman" w:hAnsi="Times New Roman"/>
          <w:sz w:val="28"/>
        </w:rPr>
        <w:t xml:space="preserve">очагов заразных </w:t>
      </w:r>
      <w:r>
        <w:rPr>
          <w:rFonts w:ascii="Times New Roman" w:hAnsi="Times New Roman"/>
          <w:sz w:val="28"/>
        </w:rPr>
        <w:t xml:space="preserve">и иных </w:t>
      </w:r>
      <w:r>
        <w:rPr>
          <w:rFonts w:ascii="Times New Roman" w:hAnsi="Times New Roman"/>
          <w:sz w:val="28"/>
        </w:rPr>
        <w:t>болезней животных</w:t>
      </w:r>
      <w:r>
        <w:rPr>
          <w:rFonts w:ascii="Times New Roman" w:hAnsi="Times New Roman"/>
          <w:sz w:val="28"/>
        </w:rPr>
        <w:t xml:space="preserve"> (далее соответственно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муниципальные образования, резервный фонд, иные межбюджетные трансферты</w:t>
      </w:r>
      <w:r>
        <w:rPr>
          <w:rFonts w:ascii="Times New Roman" w:hAnsi="Times New Roman"/>
          <w:sz w:val="28"/>
        </w:rPr>
        <w:t>).</w:t>
      </w:r>
    </w:p>
    <w:p w14:paraId="3E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Иные межбюджетные трансферты предоставляются в целях </w:t>
      </w:r>
      <w:r>
        <w:rPr>
          <w:rFonts w:ascii="Times New Roman" w:hAnsi="Times New Roman"/>
          <w:sz w:val="28"/>
        </w:rPr>
        <w:t xml:space="preserve">софинансирования расходных обязательств муниципальных образований </w:t>
      </w:r>
      <w:r>
        <w:rPr>
          <w:rFonts w:ascii="Times New Roman" w:hAnsi="Times New Roman"/>
          <w:sz w:val="28"/>
        </w:rPr>
        <w:t xml:space="preserve">возникающих при реализации мероприятий </w:t>
      </w:r>
      <w:r>
        <w:rPr>
          <w:rFonts w:ascii="Times New Roman" w:hAnsi="Times New Roman"/>
          <w:sz w:val="28"/>
        </w:rPr>
        <w:t xml:space="preserve">направленных на </w:t>
      </w:r>
      <w:r>
        <w:rPr>
          <w:rFonts w:ascii="Times New Roman" w:hAnsi="Times New Roman"/>
          <w:sz w:val="28"/>
        </w:rPr>
        <w:t xml:space="preserve">ликвидацию </w:t>
      </w:r>
      <w:r>
        <w:rPr>
          <w:rFonts w:ascii="Times New Roman" w:hAnsi="Times New Roman"/>
          <w:sz w:val="28"/>
        </w:rPr>
        <w:t xml:space="preserve">очагов заразных </w:t>
      </w:r>
      <w:r>
        <w:rPr>
          <w:rFonts w:ascii="Times New Roman" w:hAnsi="Times New Roman"/>
          <w:sz w:val="28"/>
        </w:rPr>
        <w:t xml:space="preserve">и иных </w:t>
      </w:r>
      <w:r>
        <w:rPr>
          <w:rFonts w:ascii="Times New Roman" w:hAnsi="Times New Roman"/>
          <w:sz w:val="28"/>
        </w:rPr>
        <w:t>болезней животных.</w:t>
      </w:r>
    </w:p>
    <w:p w14:paraId="3F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Иные межбюджетные трансферты предоставляются в пределах лимитов </w:t>
      </w:r>
      <w:r>
        <w:rPr>
          <w:rFonts w:ascii="Times New Roman" w:hAnsi="Times New Roman"/>
          <w:sz w:val="28"/>
        </w:rPr>
        <w:t xml:space="preserve">бюджетных обязательств, доведенных до Министерства </w:t>
      </w:r>
      <w:r>
        <w:rPr>
          <w:rFonts w:ascii="Times New Roman" w:hAnsi="Times New Roman"/>
          <w:sz w:val="28"/>
        </w:rPr>
        <w:t>сельского хозяйства, пищевой и перерабатывающей промышленности Камчатского края</w:t>
      </w:r>
      <w:r>
        <w:rPr>
          <w:rFonts w:ascii="Times New Roman" w:hAnsi="Times New Roman"/>
          <w:sz w:val="28"/>
        </w:rPr>
        <w:t xml:space="preserve"> (далее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 xml:space="preserve">Министерство) как получателя средств </w:t>
      </w:r>
      <w:r>
        <w:rPr>
          <w:rFonts w:ascii="Times New Roman" w:hAnsi="Times New Roman"/>
          <w:sz w:val="28"/>
        </w:rPr>
        <w:t xml:space="preserve">краевого бюджета, на предоставление иных межбюджетных трансфертов на цели, </w:t>
      </w:r>
      <w:r>
        <w:rPr>
          <w:rFonts w:ascii="Times New Roman" w:hAnsi="Times New Roman"/>
          <w:sz w:val="28"/>
        </w:rPr>
        <w:t>указанные в части 2 настоящих Правил.</w:t>
      </w:r>
    </w:p>
    <w:p w14:paraId="40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Объем бюджетных ассигнований краевого бюджета, выделяемых для </w:t>
      </w:r>
      <w:r>
        <w:rPr>
          <w:rFonts w:ascii="Times New Roman" w:hAnsi="Times New Roman"/>
          <w:sz w:val="28"/>
        </w:rPr>
        <w:t xml:space="preserve">предоставления иных межбюджетных трансфертов, устанавливается распоряжением </w:t>
      </w:r>
      <w:r>
        <w:rPr>
          <w:rFonts w:ascii="Times New Roman" w:hAnsi="Times New Roman"/>
          <w:sz w:val="28"/>
        </w:rPr>
        <w:t xml:space="preserve">Правительства Камчатского края об использовании бюджетных ассигнований </w:t>
      </w:r>
      <w:r>
        <w:rPr>
          <w:rFonts w:ascii="Times New Roman" w:hAnsi="Times New Roman"/>
          <w:sz w:val="28"/>
        </w:rPr>
        <w:t xml:space="preserve">резервного фонда Правительства Камчатского края на основании подтвержденной </w:t>
      </w:r>
      <w:r>
        <w:rPr>
          <w:rFonts w:ascii="Times New Roman" w:hAnsi="Times New Roman"/>
          <w:sz w:val="28"/>
        </w:rPr>
        <w:t xml:space="preserve">Министерством потребности в средствах на реализацию целей, предусмотренных </w:t>
      </w:r>
      <w:r>
        <w:rPr>
          <w:rFonts w:ascii="Times New Roman" w:hAnsi="Times New Roman"/>
          <w:sz w:val="28"/>
        </w:rPr>
        <w:t xml:space="preserve">частью 2 настоящих Правил, рассчитанной по формуле, установленной частью 7 </w:t>
      </w:r>
      <w:r>
        <w:rPr>
          <w:rFonts w:ascii="Times New Roman" w:hAnsi="Times New Roman"/>
          <w:sz w:val="28"/>
        </w:rPr>
        <w:t>настоящих Правил.</w:t>
      </w:r>
    </w:p>
    <w:p w14:paraId="41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Условиями предоставления иных межбюджетных трансфертов являются:</w:t>
      </w:r>
    </w:p>
    <w:p w14:paraId="42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наличие действующего на территории муниципального образования режима функционирования «Чрезвычайная ситуация»;</w:t>
      </w:r>
    </w:p>
    <w:p w14:paraId="43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заключение соглашения о предоставлении иных межбюджетных </w:t>
      </w:r>
      <w:r>
        <w:rPr>
          <w:rFonts w:ascii="Times New Roman" w:hAnsi="Times New Roman"/>
          <w:sz w:val="28"/>
        </w:rPr>
        <w:t xml:space="preserve">трансфертов между Министерством и муниципальным образованием в соответствии </w:t>
      </w:r>
      <w:r>
        <w:rPr>
          <w:rFonts w:ascii="Times New Roman" w:hAnsi="Times New Roman"/>
          <w:sz w:val="28"/>
        </w:rPr>
        <w:t>с частью 6 настоящих Правил.</w:t>
      </w:r>
    </w:p>
    <w:p w14:paraId="44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Соглашение о предоставлении иного межбюджетного трансферта (далее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соглашение) и дополнительные соглашения к соглашению о предоставлении иного </w:t>
      </w:r>
      <w:r>
        <w:rPr>
          <w:rFonts w:ascii="Times New Roman" w:hAnsi="Times New Roman"/>
          <w:sz w:val="28"/>
        </w:rPr>
        <w:t xml:space="preserve">межбюджетного трансферта, предусматривающие внесение в него изменений и его </w:t>
      </w:r>
      <w:r>
        <w:rPr>
          <w:rFonts w:ascii="Times New Roman" w:hAnsi="Times New Roman"/>
          <w:sz w:val="28"/>
        </w:rPr>
        <w:t xml:space="preserve">расторжение, заключаются в государственной информационной системе </w:t>
      </w:r>
      <w:r>
        <w:rPr>
          <w:rFonts w:ascii="Times New Roman" w:hAnsi="Times New Roman"/>
          <w:sz w:val="28"/>
        </w:rPr>
        <w:t>Камчатского края «Модифицированная программа для ЭВМ «Управление мастер-</w:t>
      </w:r>
      <w:r>
        <w:rPr>
          <w:rFonts w:ascii="Times New Roman" w:hAnsi="Times New Roman"/>
          <w:sz w:val="28"/>
        </w:rPr>
        <w:t xml:space="preserve">данными организации» в соответствии с типовыми формами соглашений, </w:t>
      </w:r>
      <w:r>
        <w:rPr>
          <w:rFonts w:ascii="Times New Roman" w:hAnsi="Times New Roman"/>
          <w:sz w:val="28"/>
        </w:rPr>
        <w:t>утвержденными Министерством финансов Камчатского края.</w:t>
      </w:r>
    </w:p>
    <w:p w14:paraId="45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Размер иного межбюджетных трансферта (P</w:t>
      </w:r>
      <w:r>
        <w:rPr>
          <w:rFonts w:ascii="Times New Roman" w:hAnsi="Times New Roman"/>
          <w:sz w:val="28"/>
          <w:vertAlign w:val="subscript"/>
        </w:rPr>
        <w:t>i</w:t>
      </w:r>
      <w:r>
        <w:rPr>
          <w:rFonts w:ascii="Times New Roman" w:hAnsi="Times New Roman"/>
          <w:sz w:val="28"/>
        </w:rPr>
        <w:t xml:space="preserve">) бюджету i-го муниципального </w:t>
      </w:r>
      <w:r>
        <w:rPr>
          <w:rFonts w:ascii="Times New Roman" w:hAnsi="Times New Roman"/>
          <w:sz w:val="28"/>
        </w:rPr>
        <w:t>образования рассчитывается по следующей формуле:</w:t>
      </w:r>
    </w:p>
    <w:p w14:paraId="46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7000000">
      <w:pPr>
        <w:pStyle w:val="Style_3"/>
        <w:spacing w:after="0" w:line="240" w:lineRule="auto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  <w:sz w:val="28"/>
          <w:vertAlign w:val="subscript"/>
        </w:rPr>
        <w:t>i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  <w:vertAlign w:val="subscript"/>
        </w:rPr>
        <w:t>i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СМБ</w:t>
      </w:r>
      <w:r>
        <w:rPr>
          <w:rFonts w:ascii="Times New Roman" w:hAnsi="Times New Roman"/>
          <w:sz w:val="28"/>
          <w:vertAlign w:val="subscript"/>
        </w:rPr>
        <w:t>i</w:t>
      </w:r>
      <w:r>
        <w:rPr>
          <w:rFonts w:ascii="Times New Roman" w:hAnsi="Times New Roman"/>
          <w:sz w:val="28"/>
        </w:rPr>
        <w:t>, где:</w:t>
      </w:r>
    </w:p>
    <w:p w14:paraId="48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9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  <w:vertAlign w:val="subscript"/>
        </w:rPr>
        <w:t>i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 xml:space="preserve">подтвержденная Министерством потребность в средствах на реализацию </w:t>
      </w:r>
      <w:r>
        <w:rPr>
          <w:rFonts w:ascii="Times New Roman" w:hAnsi="Times New Roman"/>
          <w:sz w:val="28"/>
        </w:rPr>
        <w:t>целей, предусмотренных частью 2 настоящих Правил;</w:t>
      </w:r>
    </w:p>
    <w:p w14:paraId="4A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СМБ</w:t>
      </w:r>
      <w:r>
        <w:rPr>
          <w:rFonts w:ascii="Times New Roman" w:hAnsi="Times New Roman"/>
          <w:sz w:val="28"/>
          <w:vertAlign w:val="subscript"/>
        </w:rPr>
        <w:t>i</w:t>
      </w:r>
      <w:r>
        <w:rPr>
          <w:rFonts w:ascii="Times New Roman" w:hAnsi="Times New Roman"/>
          <w:spacing w:val="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размер средств, направляемый местной администрацией за счет </w:t>
      </w:r>
      <w:r>
        <w:rPr>
          <w:rFonts w:ascii="Times New Roman" w:hAnsi="Times New Roman"/>
          <w:sz w:val="28"/>
        </w:rPr>
        <w:t xml:space="preserve">местного бюджета на заявленные в обращении цели для финансового обеспечения </w:t>
      </w:r>
      <w:r>
        <w:rPr>
          <w:rFonts w:ascii="Times New Roman" w:hAnsi="Times New Roman"/>
          <w:sz w:val="28"/>
        </w:rPr>
        <w:t xml:space="preserve">расходных обязательств муниципального образования или возмещения (возмещения) </w:t>
      </w:r>
      <w:r>
        <w:rPr>
          <w:rFonts w:ascii="Times New Roman" w:hAnsi="Times New Roman"/>
          <w:sz w:val="28"/>
        </w:rPr>
        <w:t xml:space="preserve">непредвиденных расходов, </w:t>
      </w:r>
      <w:r>
        <w:rPr>
          <w:rFonts w:ascii="Times New Roman" w:hAnsi="Times New Roman"/>
          <w:sz w:val="28"/>
        </w:rPr>
        <w:t>связанных с прове</w:t>
      </w:r>
      <w:r>
        <w:rPr>
          <w:rFonts w:ascii="Times New Roman" w:hAnsi="Times New Roman"/>
          <w:sz w:val="28"/>
        </w:rPr>
        <w:t xml:space="preserve">дением </w:t>
      </w:r>
      <w:r>
        <w:rPr>
          <w:rFonts w:ascii="Times New Roman" w:hAnsi="Times New Roman"/>
          <w:sz w:val="28"/>
        </w:rPr>
        <w:t xml:space="preserve">мероприятий, направленных на </w:t>
      </w:r>
      <w:r>
        <w:rPr>
          <w:rFonts w:ascii="Times New Roman" w:hAnsi="Times New Roman"/>
          <w:sz w:val="28"/>
        </w:rPr>
        <w:t xml:space="preserve">ликвидацию </w:t>
      </w:r>
      <w:r>
        <w:rPr>
          <w:rFonts w:ascii="Times New Roman" w:hAnsi="Times New Roman"/>
          <w:sz w:val="28"/>
        </w:rPr>
        <w:t xml:space="preserve">очагов заразных </w:t>
      </w:r>
      <w:r>
        <w:rPr>
          <w:rFonts w:ascii="Times New Roman" w:hAnsi="Times New Roman"/>
          <w:sz w:val="28"/>
        </w:rPr>
        <w:t xml:space="preserve">и иных </w:t>
      </w:r>
      <w:r>
        <w:rPr>
          <w:rFonts w:ascii="Times New Roman" w:hAnsi="Times New Roman"/>
          <w:sz w:val="28"/>
        </w:rPr>
        <w:t>болезней животных,</w:t>
      </w:r>
      <w:r>
        <w:rPr>
          <w:rFonts w:ascii="Times New Roman" w:hAnsi="Times New Roman"/>
          <w:sz w:val="28"/>
        </w:rPr>
        <w:t xml:space="preserve"> на дату обращения </w:t>
      </w:r>
      <w:r>
        <w:rPr>
          <w:rFonts w:ascii="Times New Roman" w:hAnsi="Times New Roman"/>
          <w:sz w:val="28"/>
        </w:rPr>
        <w:t xml:space="preserve">муниципального образования с просьбой о выделении средств из резервного фонда </w:t>
      </w:r>
      <w:r>
        <w:rPr>
          <w:rFonts w:ascii="Times New Roman" w:hAnsi="Times New Roman"/>
          <w:sz w:val="28"/>
        </w:rPr>
        <w:t>Правительства Камчатского края.</w:t>
      </w:r>
    </w:p>
    <w:p w14:paraId="4B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В целях заключения соглашения муниципальные образования представляют </w:t>
      </w:r>
      <w:r>
        <w:rPr>
          <w:rFonts w:ascii="Times New Roman" w:hAnsi="Times New Roman"/>
          <w:sz w:val="28"/>
        </w:rPr>
        <w:t>в Министерство следующие документы:</w:t>
      </w:r>
    </w:p>
    <w:p w14:paraId="4C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заявку о потребности в бюджетных ассигнованиях с обоснованием </w:t>
      </w:r>
      <w:r>
        <w:rPr>
          <w:rFonts w:ascii="Times New Roman" w:hAnsi="Times New Roman"/>
          <w:sz w:val="28"/>
        </w:rPr>
        <w:t xml:space="preserve">стоимости </w:t>
      </w:r>
      <w:r>
        <w:rPr>
          <w:rFonts w:ascii="Times New Roman" w:hAnsi="Times New Roman"/>
          <w:sz w:val="28"/>
        </w:rPr>
        <w:t>планируемых (</w:t>
      </w:r>
      <w:r>
        <w:rPr>
          <w:rFonts w:ascii="Times New Roman" w:hAnsi="Times New Roman"/>
          <w:sz w:val="28"/>
        </w:rPr>
        <w:t xml:space="preserve">произведенных) затрат, подписанную главой и </w:t>
      </w:r>
      <w:r>
        <w:rPr>
          <w:rFonts w:ascii="Times New Roman" w:hAnsi="Times New Roman"/>
          <w:sz w:val="28"/>
        </w:rPr>
        <w:t>руководителем финансового органа муниципального образования;</w:t>
      </w:r>
    </w:p>
    <w:p w14:paraId="4D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копию документа уполномоченного органа, подтверждающего факт </w:t>
      </w:r>
      <w:r>
        <w:rPr>
          <w:rFonts w:ascii="Times New Roman" w:hAnsi="Times New Roman"/>
          <w:sz w:val="28"/>
        </w:rPr>
        <w:t xml:space="preserve">распространения </w:t>
      </w:r>
      <w:r>
        <w:rPr>
          <w:rFonts w:ascii="Times New Roman" w:hAnsi="Times New Roman"/>
          <w:sz w:val="28"/>
        </w:rPr>
        <w:t xml:space="preserve">очагов заразных </w:t>
      </w:r>
      <w:r>
        <w:rPr>
          <w:rFonts w:ascii="Times New Roman" w:hAnsi="Times New Roman"/>
          <w:sz w:val="28"/>
        </w:rPr>
        <w:t xml:space="preserve">и иных </w:t>
      </w:r>
      <w:r>
        <w:rPr>
          <w:rFonts w:ascii="Times New Roman" w:hAnsi="Times New Roman"/>
          <w:sz w:val="28"/>
        </w:rPr>
        <w:t>болезней животных</w:t>
      </w:r>
      <w:r>
        <w:rPr>
          <w:rFonts w:ascii="Times New Roman" w:hAnsi="Times New Roman"/>
          <w:sz w:val="28"/>
        </w:rPr>
        <w:t>;</w:t>
      </w:r>
    </w:p>
    <w:p w14:paraId="4E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3)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pacing w:val="0"/>
          <w:sz w:val="28"/>
        </w:rPr>
        <w:t>копию решения главы местной администрации муниципального образования о введении режима функционирования «Чрезвычайная ситуация» на территории муниципального образования, заверенного в установленном порядке;</w:t>
      </w:r>
    </w:p>
    <w:p w14:paraId="4F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4)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pacing w:val="0"/>
          <w:sz w:val="28"/>
        </w:rPr>
        <w:t>копию протокола или решения заседания комиссии по предупреждению и ликвидации чрезвычайных ситуаций и обеспечению пожарной безопасности муниципального образования (с указанием необходимости проведения заявляемых видов работ, оказываемых услуг, поставляемых товаров), заверенные в установленном порядке;</w:t>
      </w:r>
    </w:p>
    <w:p w14:paraId="50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копию муниципального контракта (договора) на проведение заявляемых </w:t>
      </w:r>
      <w:r>
        <w:rPr>
          <w:rFonts w:ascii="Times New Roman" w:hAnsi="Times New Roman"/>
          <w:sz w:val="28"/>
        </w:rPr>
        <w:t>видов работ, оказываемых услуг, поставляемых товаров (при наличии);</w:t>
      </w:r>
    </w:p>
    <w:p w14:paraId="51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фотоматериалы (при наличии).</w:t>
      </w:r>
    </w:p>
    <w:p w14:paraId="52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Перечисление иных межбюджетных трансфертов в местный бюджет </w:t>
      </w:r>
      <w:r>
        <w:rPr>
          <w:rFonts w:ascii="Times New Roman" w:hAnsi="Times New Roman"/>
          <w:sz w:val="28"/>
        </w:rPr>
        <w:t xml:space="preserve">осуществляется в установленном порядке на казначейский счет для осуществления </w:t>
      </w:r>
      <w:r>
        <w:rPr>
          <w:rFonts w:ascii="Times New Roman" w:hAnsi="Times New Roman"/>
          <w:sz w:val="28"/>
        </w:rPr>
        <w:t xml:space="preserve">операций по учету и распределению поступлений, открытый Управлению </w:t>
      </w:r>
      <w:r>
        <w:rPr>
          <w:rFonts w:ascii="Times New Roman" w:hAnsi="Times New Roman"/>
          <w:sz w:val="28"/>
        </w:rPr>
        <w:t>Федерального казначейства по Камчатскому краю.</w:t>
      </w:r>
    </w:p>
    <w:p w14:paraId="53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Основанием для отказа в перечислении иных межбюджетных трансфертов </w:t>
      </w:r>
      <w:r>
        <w:rPr>
          <w:rFonts w:ascii="Times New Roman" w:hAnsi="Times New Roman"/>
          <w:sz w:val="28"/>
        </w:rPr>
        <w:t xml:space="preserve">является непредставление или представление не в полном объеме документов, </w:t>
      </w:r>
      <w:r>
        <w:rPr>
          <w:rFonts w:ascii="Times New Roman" w:hAnsi="Times New Roman"/>
          <w:sz w:val="28"/>
        </w:rPr>
        <w:t>указанных в части 8 настоящих Правил.</w:t>
      </w:r>
    </w:p>
    <w:p w14:paraId="54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Результатом предоставления иных межбюджетных трансфертов является: «количество муниципальных образований в Камчатском крае, в которых </w:t>
      </w:r>
      <w:r>
        <w:rPr>
          <w:rFonts w:ascii="Times New Roman" w:hAnsi="Times New Roman"/>
          <w:sz w:val="28"/>
        </w:rPr>
        <w:t xml:space="preserve">ликвидированы </w:t>
      </w:r>
      <w:r>
        <w:rPr>
          <w:rFonts w:ascii="Times New Roman" w:hAnsi="Times New Roman"/>
          <w:sz w:val="28"/>
        </w:rPr>
        <w:t xml:space="preserve">очаги заразных </w:t>
      </w:r>
      <w:r>
        <w:rPr>
          <w:rFonts w:ascii="Times New Roman" w:hAnsi="Times New Roman"/>
          <w:sz w:val="28"/>
        </w:rPr>
        <w:t xml:space="preserve">и иных </w:t>
      </w:r>
      <w:r>
        <w:rPr>
          <w:rFonts w:ascii="Times New Roman" w:hAnsi="Times New Roman"/>
          <w:sz w:val="28"/>
        </w:rPr>
        <w:t>болезней животных</w:t>
      </w:r>
      <w:r>
        <w:rPr>
          <w:rFonts w:ascii="Times New Roman" w:hAnsi="Times New Roman"/>
          <w:sz w:val="28"/>
        </w:rPr>
        <w:t>».</w:t>
      </w:r>
    </w:p>
    <w:p w14:paraId="55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Значение результата использования иных межбюджетных трансфертов </w:t>
      </w:r>
      <w:r>
        <w:rPr>
          <w:rFonts w:ascii="Times New Roman" w:hAnsi="Times New Roman"/>
          <w:sz w:val="28"/>
        </w:rPr>
        <w:t xml:space="preserve">устанавливается в соглашении о предоставлении иного межбюджетного </w:t>
      </w:r>
      <w:r>
        <w:rPr>
          <w:rFonts w:ascii="Times New Roman" w:hAnsi="Times New Roman"/>
          <w:sz w:val="28"/>
        </w:rPr>
        <w:t>трансферта.</w:t>
      </w:r>
    </w:p>
    <w:p w14:paraId="56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Средства иных межбюджетных трансфертов не могут быть использованы </w:t>
      </w:r>
      <w:r>
        <w:rPr>
          <w:rFonts w:ascii="Times New Roman" w:hAnsi="Times New Roman"/>
          <w:sz w:val="28"/>
        </w:rPr>
        <w:t xml:space="preserve">органами местного самоуправления муниципальных образований в Камчатском крае </w:t>
      </w:r>
      <w:r>
        <w:rPr>
          <w:rFonts w:ascii="Times New Roman" w:hAnsi="Times New Roman"/>
          <w:sz w:val="28"/>
        </w:rPr>
        <w:t>на цели, не предусмотренные настоящими Правилами.</w:t>
      </w:r>
    </w:p>
    <w:p w14:paraId="57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Отчеты о расходовании средств иных межбюджетных трансфертов </w:t>
      </w:r>
      <w:r>
        <w:rPr>
          <w:rFonts w:ascii="Times New Roman" w:hAnsi="Times New Roman"/>
          <w:sz w:val="28"/>
        </w:rPr>
        <w:t xml:space="preserve">представляются органами местного самоуправления муниципальных образований в </w:t>
      </w:r>
      <w:r>
        <w:rPr>
          <w:rFonts w:ascii="Times New Roman" w:hAnsi="Times New Roman"/>
          <w:sz w:val="28"/>
        </w:rPr>
        <w:t xml:space="preserve">Камчатском крае по форме и в сроки, установленные Соглашением о </w:t>
      </w:r>
      <w:r>
        <w:rPr>
          <w:rFonts w:ascii="Times New Roman" w:hAnsi="Times New Roman"/>
          <w:sz w:val="28"/>
        </w:rPr>
        <w:t>предоставлении иного межбюджетного трансферта.</w:t>
      </w:r>
    </w:p>
    <w:p w14:paraId="58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Ответственность за достоверность представляемых в Министерство </w:t>
      </w:r>
      <w:r>
        <w:rPr>
          <w:rFonts w:ascii="Times New Roman" w:hAnsi="Times New Roman"/>
          <w:sz w:val="28"/>
        </w:rPr>
        <w:t xml:space="preserve">документов, указанных в части 8 настоящих Правил, а также сведений, </w:t>
      </w:r>
      <w:r>
        <w:rPr>
          <w:rFonts w:ascii="Times New Roman" w:hAnsi="Times New Roman"/>
          <w:sz w:val="28"/>
        </w:rPr>
        <w:t xml:space="preserve">содержащихся в предоставляемых отчетах в соответствии с частью 13 настоящих </w:t>
      </w:r>
      <w:r>
        <w:rPr>
          <w:rFonts w:ascii="Times New Roman" w:hAnsi="Times New Roman"/>
          <w:sz w:val="28"/>
        </w:rPr>
        <w:t xml:space="preserve">Правил, возлагается на главу муниципального образования (или уполномоченное </w:t>
      </w:r>
      <w:r>
        <w:rPr>
          <w:rFonts w:ascii="Times New Roman" w:hAnsi="Times New Roman"/>
          <w:sz w:val="28"/>
        </w:rPr>
        <w:t>должностное лицо местного самоуправления).</w:t>
      </w:r>
    </w:p>
    <w:p w14:paraId="59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Министерство осуществляет мониторинг предоставления и достижения </w:t>
      </w:r>
      <w:r>
        <w:rPr>
          <w:rFonts w:ascii="Times New Roman" w:hAnsi="Times New Roman"/>
          <w:sz w:val="28"/>
        </w:rPr>
        <w:t xml:space="preserve">значений результатов использования иных межбюджетных трансфертов </w:t>
      </w:r>
      <w:r>
        <w:rPr>
          <w:rFonts w:ascii="Times New Roman" w:hAnsi="Times New Roman"/>
          <w:sz w:val="28"/>
        </w:rPr>
        <w:t>муниципальными образованиями.</w:t>
      </w:r>
    </w:p>
    <w:p w14:paraId="5A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Контроль за соблюдением муниципальными образованиями в Камчатском </w:t>
      </w:r>
      <w:r>
        <w:rPr>
          <w:rFonts w:ascii="Times New Roman" w:hAnsi="Times New Roman"/>
          <w:sz w:val="28"/>
        </w:rPr>
        <w:t xml:space="preserve">крае целей, условий и порядка предоставления и расходования иных </w:t>
      </w:r>
      <w:r>
        <w:rPr>
          <w:rFonts w:ascii="Times New Roman" w:hAnsi="Times New Roman"/>
          <w:sz w:val="28"/>
        </w:rPr>
        <w:t xml:space="preserve">межбюджетных трансфертов из краевого бюджета, а также за соблюдением условий </w:t>
      </w:r>
      <w:r>
        <w:rPr>
          <w:rFonts w:ascii="Times New Roman" w:hAnsi="Times New Roman"/>
          <w:sz w:val="28"/>
        </w:rPr>
        <w:t xml:space="preserve">Соглашений о предоставлении иного межбюджетного трансферта осуществляется </w:t>
      </w:r>
      <w:r>
        <w:rPr>
          <w:rFonts w:ascii="Times New Roman" w:hAnsi="Times New Roman"/>
          <w:sz w:val="28"/>
        </w:rPr>
        <w:t>Министерством и органами государственного финансового контроля.</w:t>
      </w:r>
    </w:p>
    <w:p w14:paraId="5B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Министерство оформляет результаты проверок в порядке, установленном </w:t>
      </w:r>
      <w:r>
        <w:rPr>
          <w:rFonts w:ascii="Times New Roman" w:hAnsi="Times New Roman"/>
          <w:sz w:val="28"/>
        </w:rPr>
        <w:t xml:space="preserve">пунктами 48-59 Федерального стандарта внутреннего государственного </w:t>
      </w:r>
      <w:r>
        <w:rPr>
          <w:rFonts w:ascii="Times New Roman" w:hAnsi="Times New Roman"/>
          <w:sz w:val="28"/>
        </w:rPr>
        <w:t xml:space="preserve">(муниципального) финансового контроля «Проведение проверок, ревизий и </w:t>
      </w:r>
      <w:r>
        <w:rPr>
          <w:rFonts w:ascii="Times New Roman" w:hAnsi="Times New Roman"/>
          <w:sz w:val="28"/>
        </w:rPr>
        <w:t xml:space="preserve">обследований и оформление их результатов», утвержденного постановлением </w:t>
      </w:r>
      <w:r>
        <w:rPr>
          <w:rFonts w:ascii="Times New Roman" w:hAnsi="Times New Roman"/>
          <w:sz w:val="28"/>
        </w:rPr>
        <w:t>Правительства Российской Федерации от 17.08.2020 № 1235.</w:t>
      </w:r>
    </w:p>
    <w:p w14:paraId="5C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Оценка эффективности предоставления иного межбюджетного трансферта </w:t>
      </w:r>
      <w:r>
        <w:rPr>
          <w:rFonts w:ascii="Times New Roman" w:hAnsi="Times New Roman"/>
          <w:sz w:val="28"/>
        </w:rPr>
        <w:t xml:space="preserve">осуществляется Министерством путем сравнения фактически достигнутого в </w:t>
      </w:r>
      <w:r>
        <w:rPr>
          <w:rFonts w:ascii="Times New Roman" w:hAnsi="Times New Roman"/>
          <w:sz w:val="28"/>
        </w:rPr>
        <w:t xml:space="preserve">отчетном году и установленного Соглашением значения результата использования </w:t>
      </w:r>
      <w:r>
        <w:rPr>
          <w:rFonts w:ascii="Times New Roman" w:hAnsi="Times New Roman"/>
          <w:sz w:val="28"/>
        </w:rPr>
        <w:t>иного межбюджетного трансферта.</w:t>
      </w:r>
    </w:p>
    <w:p w14:paraId="5D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В случае нецелевого использования средств иного межбюджетного </w:t>
      </w:r>
      <w:r>
        <w:rPr>
          <w:rFonts w:ascii="Times New Roman" w:hAnsi="Times New Roman"/>
          <w:sz w:val="28"/>
        </w:rPr>
        <w:t xml:space="preserve">трансферта муниципальным образованием в Камчатском крае, иной межбюджетный </w:t>
      </w:r>
      <w:r>
        <w:rPr>
          <w:rFonts w:ascii="Times New Roman" w:hAnsi="Times New Roman"/>
          <w:sz w:val="28"/>
        </w:rPr>
        <w:t xml:space="preserve">трансферт подлежит возврату в краевой бюджет в течение 30 календарных дней со </w:t>
      </w:r>
      <w:r>
        <w:rPr>
          <w:rFonts w:ascii="Times New Roman" w:hAnsi="Times New Roman"/>
          <w:sz w:val="28"/>
        </w:rPr>
        <w:t xml:space="preserve">дня получения уведомления от Министерства. Министерство направляет указанное </w:t>
      </w:r>
      <w:r>
        <w:rPr>
          <w:rFonts w:ascii="Times New Roman" w:hAnsi="Times New Roman"/>
          <w:sz w:val="28"/>
        </w:rPr>
        <w:t xml:space="preserve">уведомление в муниципальное образование в Камчатском крае в течение 30 </w:t>
      </w:r>
      <w:r>
        <w:rPr>
          <w:rFonts w:ascii="Times New Roman" w:hAnsi="Times New Roman"/>
          <w:sz w:val="28"/>
        </w:rPr>
        <w:t xml:space="preserve">календарных дней со дня установления факта нецелевого использования иного </w:t>
      </w:r>
      <w:r>
        <w:rPr>
          <w:rFonts w:ascii="Times New Roman" w:hAnsi="Times New Roman"/>
          <w:sz w:val="28"/>
        </w:rPr>
        <w:t>межбюджетного трансферта.</w:t>
      </w:r>
    </w:p>
    <w:p w14:paraId="5E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средства иного межбюджетного трансферта не возвращены в срок, </w:t>
      </w:r>
      <w:r>
        <w:rPr>
          <w:rFonts w:ascii="Times New Roman" w:hAnsi="Times New Roman"/>
          <w:sz w:val="28"/>
        </w:rPr>
        <w:t xml:space="preserve">установленный абзацем первым настоящей части, Министерство обращается в </w:t>
      </w:r>
      <w:r>
        <w:rPr>
          <w:rFonts w:ascii="Times New Roman" w:hAnsi="Times New Roman"/>
          <w:sz w:val="28"/>
        </w:rPr>
        <w:t xml:space="preserve">Министерство финансов Камчатского края для применения мер бюджетного </w:t>
      </w:r>
      <w:r>
        <w:rPr>
          <w:rFonts w:ascii="Times New Roman" w:hAnsi="Times New Roman"/>
          <w:sz w:val="28"/>
        </w:rPr>
        <w:t xml:space="preserve">принуждения в соответствии с бюджетным законодательством Российской </w:t>
      </w:r>
      <w:r>
        <w:rPr>
          <w:rFonts w:ascii="Times New Roman" w:hAnsi="Times New Roman"/>
          <w:sz w:val="28"/>
        </w:rPr>
        <w:t>Федерации.</w:t>
      </w:r>
    </w:p>
    <w:p w14:paraId="5F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Не использованные по состоянию на 1 января текущего финансового года </w:t>
      </w:r>
      <w:r>
        <w:rPr>
          <w:rFonts w:ascii="Times New Roman" w:hAnsi="Times New Roman"/>
          <w:sz w:val="28"/>
        </w:rPr>
        <w:t xml:space="preserve">иные межбюджетные трансферты подлежат возврату в доход краевого бюджета в </w:t>
      </w:r>
      <w:r>
        <w:rPr>
          <w:rFonts w:ascii="Times New Roman" w:hAnsi="Times New Roman"/>
          <w:sz w:val="28"/>
        </w:rPr>
        <w:t>соответствии со статьей 242 Бюджетного кодекса Российской Федерации.</w:t>
      </w:r>
    </w:p>
    <w:sectPr>
      <w:headerReference r:id="rId1" w:type="default"/>
      <w:pgSz w:h="16848" w:orient="portrait" w:w="11908"/>
      <w:pgMar w:bottom="1134" w:footer="709" w:gutter="0" w:header="709" w:left="1417" w:right="850" w:top="141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Гиперссылка4"/>
    <w:link w:val="Style_5_ch"/>
    <w:rPr>
      <w:color w:val="0000FF"/>
      <w:u w:val="single"/>
    </w:rPr>
  </w:style>
  <w:style w:styleId="Style_5_ch" w:type="character">
    <w:name w:val="Гиперссылка4"/>
    <w:link w:val="Style_5"/>
    <w:rPr>
      <w:color w:val="0000FF"/>
      <w:u w:val="single"/>
    </w:rPr>
  </w:style>
  <w:style w:styleId="Style_6" w:type="paragraph">
    <w:name w:val="Title Char"/>
    <w:basedOn w:val="Style_7"/>
    <w:link w:val="Style_6_ch"/>
    <w:rPr>
      <w:sz w:val="48"/>
    </w:rPr>
  </w:style>
  <w:style w:styleId="Style_6_ch" w:type="character">
    <w:name w:val="Title Char"/>
    <w:basedOn w:val="Style_7_ch"/>
    <w:link w:val="Style_6"/>
    <w:rPr>
      <w:sz w:val="48"/>
    </w:rPr>
  </w:style>
  <w:style w:styleId="Style_8" w:type="paragraph">
    <w:name w:val="toc 4"/>
    <w:next w:val="Style_3"/>
    <w:link w:val="Style_8_ch"/>
    <w:uiPriority w:val="39"/>
    <w:pPr>
      <w:ind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3"/>
    <w:next w:val="Style_3"/>
    <w:link w:val="Style_9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9_ch" w:type="character">
    <w:name w:val="heading 7"/>
    <w:basedOn w:val="Style_3_ch"/>
    <w:link w:val="Style_9"/>
    <w:rPr>
      <w:rFonts w:ascii="Arial" w:hAnsi="Arial"/>
      <w:b w:val="1"/>
      <w:i w:val="1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10" w:type="paragraph">
    <w:name w:val="toc 6"/>
    <w:next w:val="Style_3"/>
    <w:link w:val="Style_10_ch"/>
    <w:uiPriority w:val="39"/>
    <w:pPr>
      <w:ind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3"/>
    <w:link w:val="Style_11_ch"/>
    <w:uiPriority w:val="39"/>
    <w:pPr>
      <w:ind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Footnote"/>
    <w:basedOn w:val="Style_3"/>
    <w:link w:val="Style_12_ch"/>
    <w:pPr>
      <w:spacing w:after="40" w:line="240" w:lineRule="auto"/>
      <w:ind/>
    </w:pPr>
    <w:rPr>
      <w:sz w:val="18"/>
    </w:rPr>
  </w:style>
  <w:style w:styleId="Style_12_ch" w:type="character">
    <w:name w:val="Footnote"/>
    <w:basedOn w:val="Style_3_ch"/>
    <w:link w:val="Style_12"/>
    <w:rPr>
      <w:sz w:val="18"/>
    </w:rPr>
  </w:style>
  <w:style w:styleId="Style_13" w:type="paragraph">
    <w:name w:val="Subtitle Char"/>
    <w:basedOn w:val="Style_7"/>
    <w:link w:val="Style_13_ch"/>
    <w:rPr>
      <w:sz w:val="24"/>
    </w:rPr>
  </w:style>
  <w:style w:styleId="Style_13_ch" w:type="character">
    <w:name w:val="Subtitle Char"/>
    <w:basedOn w:val="Style_7_ch"/>
    <w:link w:val="Style_13"/>
    <w:rPr>
      <w:sz w:val="24"/>
    </w:rPr>
  </w:style>
  <w:style w:styleId="Style_14" w:type="paragraph">
    <w:name w:val="Caption Char"/>
    <w:basedOn w:val="Style_15"/>
    <w:link w:val="Style_14_ch"/>
    <w:rPr>
      <w:b w:val="1"/>
      <w:color w:themeColor="accent1" w:val="5B9BD5"/>
      <w:sz w:val="18"/>
    </w:rPr>
  </w:style>
  <w:style w:styleId="Style_14_ch" w:type="character">
    <w:name w:val="Caption Char"/>
    <w:basedOn w:val="Style_15_ch"/>
    <w:link w:val="Style_14"/>
    <w:rPr>
      <w:b w:val="1"/>
      <w:color w:themeColor="accent1" w:val="5B9BD5"/>
      <w:sz w:val="18"/>
    </w:rPr>
  </w:style>
  <w:style w:styleId="Style_16" w:type="paragraph">
    <w:name w:val="Endnote"/>
    <w:link w:val="Style_16_ch"/>
    <w:pPr>
      <w:ind w:firstLine="851"/>
      <w:jc w:val="both"/>
    </w:pPr>
    <w:rPr>
      <w:rFonts w:ascii="XO Thames" w:hAnsi="XO Thames"/>
    </w:rPr>
  </w:style>
  <w:style w:styleId="Style_16_ch" w:type="character">
    <w:name w:val="Endnote"/>
    <w:link w:val="Style_16"/>
    <w:rPr>
      <w:rFonts w:ascii="XO Thames" w:hAnsi="XO Thames"/>
    </w:rPr>
  </w:style>
  <w:style w:styleId="Style_17" w:type="paragraph">
    <w:name w:val="heading 3"/>
    <w:next w:val="Style_3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Обычный12"/>
    <w:link w:val="Style_18_ch"/>
  </w:style>
  <w:style w:styleId="Style_18_ch" w:type="character">
    <w:name w:val="Обычный12"/>
    <w:link w:val="Style_18"/>
  </w:style>
  <w:style w:styleId="Style_19" w:type="paragraph">
    <w:name w:val="Heading 7 Char"/>
    <w:basedOn w:val="Style_15"/>
    <w:link w:val="Style_19_ch"/>
    <w:rPr>
      <w:rFonts w:ascii="Arial" w:hAnsi="Arial"/>
      <w:b w:val="1"/>
      <w:i w:val="1"/>
    </w:rPr>
  </w:style>
  <w:style w:styleId="Style_19_ch" w:type="character">
    <w:name w:val="Heading 7 Char"/>
    <w:basedOn w:val="Style_15_ch"/>
    <w:link w:val="Style_19"/>
    <w:rPr>
      <w:rFonts w:ascii="Arial" w:hAnsi="Arial"/>
      <w:b w:val="1"/>
      <w:i w:val="1"/>
    </w:rPr>
  </w:style>
  <w:style w:styleId="Style_20" w:type="paragraph">
    <w:name w:val="Heading 5 Char"/>
    <w:basedOn w:val="Style_7"/>
    <w:link w:val="Style_20_ch"/>
    <w:rPr>
      <w:rFonts w:ascii="Arial" w:hAnsi="Arial"/>
      <w:b w:val="1"/>
      <w:sz w:val="24"/>
    </w:rPr>
  </w:style>
  <w:style w:styleId="Style_20_ch" w:type="character">
    <w:name w:val="Heading 5 Char"/>
    <w:basedOn w:val="Style_7_ch"/>
    <w:link w:val="Style_20"/>
    <w:rPr>
      <w:rFonts w:ascii="Arial" w:hAnsi="Arial"/>
      <w:b w:val="1"/>
      <w:sz w:val="24"/>
    </w:rPr>
  </w:style>
  <w:style w:styleId="Style_21" w:type="paragraph">
    <w:name w:val="Основной шрифт абзаца3"/>
    <w:link w:val="Style_21_ch"/>
  </w:style>
  <w:style w:styleId="Style_21_ch" w:type="character">
    <w:name w:val="Основной шрифт абзаца3"/>
    <w:link w:val="Style_21"/>
  </w:style>
  <w:style w:styleId="Style_22" w:type="paragraph">
    <w:name w:val="footer"/>
    <w:basedOn w:val="Style_3"/>
    <w:link w:val="Style_22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22_ch" w:type="character">
    <w:name w:val="footer"/>
    <w:basedOn w:val="Style_3_ch"/>
    <w:link w:val="Style_22"/>
    <w:rPr>
      <w:rFonts w:ascii="Times New Roman" w:hAnsi="Times New Roman"/>
      <w:sz w:val="28"/>
    </w:rPr>
  </w:style>
  <w:style w:styleId="Style_7" w:type="paragraph">
    <w:name w:val="Основной шрифт абзаца2"/>
    <w:link w:val="Style_7_ch"/>
  </w:style>
  <w:style w:styleId="Style_7_ch" w:type="character">
    <w:name w:val="Основной шрифт абзаца2"/>
    <w:link w:val="Style_7"/>
  </w:style>
  <w:style w:styleId="Style_23" w:type="paragraph">
    <w:name w:val="Знак концевой сноски1"/>
    <w:basedOn w:val="Style_7"/>
    <w:link w:val="Style_23_ch"/>
    <w:rPr>
      <w:vertAlign w:val="superscript"/>
    </w:rPr>
  </w:style>
  <w:style w:styleId="Style_23_ch" w:type="character">
    <w:name w:val="Знак концевой сноски1"/>
    <w:basedOn w:val="Style_7_ch"/>
    <w:link w:val="Style_23"/>
    <w:rPr>
      <w:vertAlign w:val="superscript"/>
    </w:rPr>
  </w:style>
  <w:style w:styleId="Style_24" w:type="paragraph">
    <w:name w:val="heading 9"/>
    <w:basedOn w:val="Style_3"/>
    <w:next w:val="Style_3"/>
    <w:link w:val="Style_24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4_ch" w:type="character">
    <w:name w:val="heading 9"/>
    <w:basedOn w:val="Style_3_ch"/>
    <w:link w:val="Style_24"/>
    <w:rPr>
      <w:rFonts w:ascii="Arial" w:hAnsi="Arial"/>
      <w:i w:val="1"/>
      <w:sz w:val="21"/>
    </w:rPr>
  </w:style>
  <w:style w:styleId="Style_25" w:type="paragraph">
    <w:name w:val="List Paragraph"/>
    <w:basedOn w:val="Style_3"/>
    <w:link w:val="Style_25_ch"/>
    <w:pPr>
      <w:ind w:left="720"/>
      <w:contextualSpacing w:val="1"/>
    </w:pPr>
  </w:style>
  <w:style w:styleId="Style_25_ch" w:type="character">
    <w:name w:val="List Paragraph"/>
    <w:basedOn w:val="Style_3_ch"/>
    <w:link w:val="Style_25"/>
  </w:style>
  <w:style w:styleId="Style_26" w:type="paragraph">
    <w:name w:val="Heading 4 Char"/>
    <w:basedOn w:val="Style_7"/>
    <w:link w:val="Style_26_ch"/>
    <w:rPr>
      <w:rFonts w:ascii="Arial" w:hAnsi="Arial"/>
      <w:b w:val="1"/>
      <w:sz w:val="26"/>
    </w:rPr>
  </w:style>
  <w:style w:styleId="Style_26_ch" w:type="character">
    <w:name w:val="Heading 4 Char"/>
    <w:basedOn w:val="Style_7_ch"/>
    <w:link w:val="Style_26"/>
    <w:rPr>
      <w:rFonts w:ascii="Arial" w:hAnsi="Arial"/>
      <w:b w:val="1"/>
      <w:sz w:val="26"/>
    </w:rPr>
  </w:style>
  <w:style w:styleId="Style_27" w:type="paragraph">
    <w:name w:val="Balloon Text"/>
    <w:basedOn w:val="Style_3"/>
    <w:link w:val="Style_27_ch"/>
    <w:pPr>
      <w:spacing w:after="0" w:line="240" w:lineRule="auto"/>
      <w:ind/>
    </w:pPr>
    <w:rPr>
      <w:rFonts w:ascii="Segoe UI" w:hAnsi="Segoe UI"/>
      <w:sz w:val="18"/>
    </w:rPr>
  </w:style>
  <w:style w:styleId="Style_27_ch" w:type="character">
    <w:name w:val="Balloon Text"/>
    <w:basedOn w:val="Style_3_ch"/>
    <w:link w:val="Style_27"/>
    <w:rPr>
      <w:rFonts w:ascii="Segoe UI" w:hAnsi="Segoe UI"/>
      <w:sz w:val="18"/>
    </w:rPr>
  </w:style>
  <w:style w:styleId="Style_28" w:type="paragraph">
    <w:name w:val="Обычный1"/>
    <w:link w:val="Style_28_ch"/>
  </w:style>
  <w:style w:styleId="Style_28_ch" w:type="character">
    <w:name w:val="Обычный1"/>
    <w:link w:val="Style_28"/>
  </w:style>
  <w:style w:styleId="Style_29" w:type="paragraph">
    <w:name w:val="Гиперссылка2"/>
    <w:link w:val="Style_29_ch"/>
    <w:rPr>
      <w:color w:val="0000FF"/>
      <w:u w:val="single"/>
    </w:rPr>
  </w:style>
  <w:style w:styleId="Style_29_ch" w:type="character">
    <w:name w:val="Гиперссылка2"/>
    <w:link w:val="Style_29"/>
    <w:rPr>
      <w:color w:val="0000FF"/>
      <w:u w:val="single"/>
    </w:rPr>
  </w:style>
  <w:style w:styleId="Style_30" w:type="paragraph">
    <w:name w:val="Footnote"/>
    <w:link w:val="Style_30_ch"/>
    <w:pPr>
      <w:ind w:firstLine="851"/>
      <w:jc w:val="both"/>
    </w:pPr>
    <w:rPr>
      <w:rFonts w:ascii="XO Thames" w:hAnsi="XO Thames"/>
    </w:rPr>
  </w:style>
  <w:style w:styleId="Style_30_ch" w:type="character">
    <w:name w:val="Footnote"/>
    <w:link w:val="Style_30"/>
    <w:rPr>
      <w:rFonts w:ascii="XO Thames" w:hAnsi="XO Thames"/>
    </w:rPr>
  </w:style>
  <w:style w:styleId="Style_31" w:type="paragraph">
    <w:name w:val="Обычный1"/>
    <w:link w:val="Style_31_ch"/>
  </w:style>
  <w:style w:styleId="Style_31_ch" w:type="character">
    <w:name w:val="Обычный1"/>
    <w:link w:val="Style_31"/>
  </w:style>
  <w:style w:styleId="Style_32" w:type="paragraph">
    <w:name w:val="toc 3"/>
    <w:next w:val="Style_3"/>
    <w:link w:val="Style_32_ch"/>
    <w:uiPriority w:val="39"/>
    <w:pPr>
      <w:ind w:left="400"/>
    </w:pPr>
    <w:rPr>
      <w:rFonts w:ascii="XO Thames" w:hAnsi="XO Thames"/>
      <w:sz w:val="28"/>
    </w:rPr>
  </w:style>
  <w:style w:styleId="Style_32_ch" w:type="character">
    <w:name w:val="toc 3"/>
    <w:link w:val="Style_32"/>
    <w:rPr>
      <w:rFonts w:ascii="XO Thames" w:hAnsi="XO Thames"/>
      <w:sz w:val="28"/>
    </w:rPr>
  </w:style>
  <w:style w:styleId="Style_33" w:type="paragraph">
    <w:name w:val="Обычный1"/>
    <w:link w:val="Style_33_ch"/>
  </w:style>
  <w:style w:styleId="Style_33_ch" w:type="character">
    <w:name w:val="Обычный1"/>
    <w:link w:val="Style_33"/>
  </w:style>
  <w:style w:styleId="Style_34" w:type="paragraph">
    <w:name w:val="Endnote"/>
    <w:basedOn w:val="Style_3"/>
    <w:link w:val="Style_34_ch"/>
    <w:pPr>
      <w:spacing w:after="0" w:line="240" w:lineRule="auto"/>
      <w:ind/>
    </w:pPr>
    <w:rPr>
      <w:sz w:val="20"/>
    </w:rPr>
  </w:style>
  <w:style w:styleId="Style_34_ch" w:type="character">
    <w:name w:val="Endnote"/>
    <w:basedOn w:val="Style_3_ch"/>
    <w:link w:val="Style_34"/>
    <w:rPr>
      <w:sz w:val="20"/>
    </w:rPr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35" w:type="paragraph">
    <w:name w:val="Основной шрифт абзаца2"/>
    <w:link w:val="Style_35_ch"/>
  </w:style>
  <w:style w:styleId="Style_35_ch" w:type="character">
    <w:name w:val="Основной шрифт абзаца2"/>
    <w:link w:val="Style_35"/>
  </w:style>
  <w:style w:styleId="Style_36" w:type="paragraph">
    <w:name w:val="Heading 6 Char"/>
    <w:basedOn w:val="Style_15"/>
    <w:link w:val="Style_36_ch"/>
    <w:rPr>
      <w:rFonts w:ascii="Arial" w:hAnsi="Arial"/>
      <w:b w:val="1"/>
    </w:rPr>
  </w:style>
  <w:style w:styleId="Style_36_ch" w:type="character">
    <w:name w:val="Heading 6 Char"/>
    <w:basedOn w:val="Style_15_ch"/>
    <w:link w:val="Style_36"/>
    <w:rPr>
      <w:rFonts w:ascii="Arial" w:hAnsi="Arial"/>
      <w:b w:val="1"/>
    </w:rPr>
  </w:style>
  <w:style w:styleId="Style_37" w:type="paragraph">
    <w:name w:val="Обычный1"/>
    <w:link w:val="Style_37_ch"/>
  </w:style>
  <w:style w:styleId="Style_37_ch" w:type="character">
    <w:name w:val="Обычный1"/>
    <w:link w:val="Style_37"/>
  </w:style>
  <w:style w:styleId="Style_38" w:type="paragraph">
    <w:name w:val="Quote Char"/>
    <w:link w:val="Style_38_ch"/>
    <w:rPr>
      <w:i w:val="1"/>
    </w:rPr>
  </w:style>
  <w:style w:styleId="Style_38_ch" w:type="character">
    <w:name w:val="Quote Char"/>
    <w:link w:val="Style_38"/>
    <w:rPr>
      <w:i w:val="1"/>
    </w:rPr>
  </w:style>
  <w:style w:styleId="Style_39" w:type="paragraph">
    <w:name w:val="Heading 8 Char"/>
    <w:basedOn w:val="Style_15"/>
    <w:link w:val="Style_39_ch"/>
    <w:rPr>
      <w:rFonts w:ascii="Arial" w:hAnsi="Arial"/>
      <w:i w:val="1"/>
    </w:rPr>
  </w:style>
  <w:style w:styleId="Style_39_ch" w:type="character">
    <w:name w:val="Heading 8 Char"/>
    <w:basedOn w:val="Style_15_ch"/>
    <w:link w:val="Style_39"/>
    <w:rPr>
      <w:rFonts w:ascii="Arial" w:hAnsi="Arial"/>
      <w:i w:val="1"/>
    </w:rPr>
  </w:style>
  <w:style w:styleId="Style_40" w:type="paragraph">
    <w:name w:val="Основной шрифт абзаца1"/>
    <w:link w:val="Style_40_ch"/>
  </w:style>
  <w:style w:styleId="Style_40_ch" w:type="character">
    <w:name w:val="Основной шрифт абзаца1"/>
    <w:link w:val="Style_40"/>
  </w:style>
  <w:style w:styleId="Style_41" w:type="paragraph">
    <w:name w:val="Обычный1"/>
    <w:link w:val="Style_41_ch"/>
  </w:style>
  <w:style w:styleId="Style_41_ch" w:type="character">
    <w:name w:val="Обычный1"/>
    <w:link w:val="Style_41"/>
  </w:style>
  <w:style w:styleId="Style_42" w:type="paragraph">
    <w:name w:val="Обычный1"/>
    <w:link w:val="Style_42_ch"/>
  </w:style>
  <w:style w:styleId="Style_42_ch" w:type="character">
    <w:name w:val="Обычный1"/>
    <w:link w:val="Style_42"/>
  </w:style>
  <w:style w:styleId="Style_43" w:type="paragraph">
    <w:name w:val="heading 5"/>
    <w:next w:val="Style_3"/>
    <w:link w:val="Style_4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43_ch" w:type="character">
    <w:name w:val="heading 5"/>
    <w:link w:val="Style_43"/>
    <w:rPr>
      <w:rFonts w:ascii="XO Thames" w:hAnsi="XO Thames"/>
      <w:b w:val="1"/>
    </w:rPr>
  </w:style>
  <w:style w:styleId="Style_44" w:type="paragraph">
    <w:name w:val="TOC Heading"/>
    <w:link w:val="Style_44_ch"/>
  </w:style>
  <w:style w:styleId="Style_44_ch" w:type="character">
    <w:name w:val="TOC Heading"/>
    <w:link w:val="Style_44"/>
  </w:style>
  <w:style w:styleId="Style_45" w:type="paragraph">
    <w:name w:val="heading 1"/>
    <w:next w:val="Style_3"/>
    <w:link w:val="Style_4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5_ch" w:type="character">
    <w:name w:val="heading 1"/>
    <w:link w:val="Style_45"/>
    <w:rPr>
      <w:rFonts w:ascii="XO Thames" w:hAnsi="XO Thames"/>
      <w:b w:val="1"/>
      <w:sz w:val="32"/>
    </w:rPr>
  </w:style>
  <w:style w:styleId="Style_46" w:type="paragraph">
    <w:name w:val="Intense Quote"/>
    <w:basedOn w:val="Style_3"/>
    <w:next w:val="Style_3"/>
    <w:link w:val="Style_46_ch"/>
    <w:pPr>
      <w:ind w:left="720" w:right="720"/>
    </w:pPr>
    <w:rPr>
      <w:i w:val="1"/>
    </w:rPr>
  </w:style>
  <w:style w:styleId="Style_46_ch" w:type="character">
    <w:name w:val="Intense Quote"/>
    <w:basedOn w:val="Style_3_ch"/>
    <w:link w:val="Style_46"/>
    <w:rPr>
      <w:i w:val="1"/>
    </w:rPr>
  </w:style>
  <w:style w:styleId="Style_47" w:type="paragraph">
    <w:name w:val="Header Char"/>
    <w:basedOn w:val="Style_7"/>
    <w:link w:val="Style_47_ch"/>
  </w:style>
  <w:style w:styleId="Style_47_ch" w:type="character">
    <w:name w:val="Header Char"/>
    <w:basedOn w:val="Style_7_ch"/>
    <w:link w:val="Style_47"/>
  </w:style>
  <w:style w:styleId="Style_48" w:type="paragraph">
    <w:name w:val="Endnote"/>
    <w:basedOn w:val="Style_3"/>
    <w:link w:val="Style_48_ch"/>
    <w:pPr>
      <w:spacing w:after="0" w:line="240" w:lineRule="auto"/>
      <w:ind/>
    </w:pPr>
    <w:rPr>
      <w:sz w:val="20"/>
    </w:rPr>
  </w:style>
  <w:style w:styleId="Style_48_ch" w:type="character">
    <w:name w:val="Endnote"/>
    <w:basedOn w:val="Style_3_ch"/>
    <w:link w:val="Style_48"/>
    <w:rPr>
      <w:sz w:val="20"/>
    </w:rPr>
  </w:style>
  <w:style w:styleId="Style_49" w:type="paragraph">
    <w:name w:val="Hyperlink"/>
    <w:link w:val="Style_49_ch"/>
    <w:rPr>
      <w:color w:val="0000FF"/>
      <w:u w:val="single"/>
    </w:rPr>
  </w:style>
  <w:style w:styleId="Style_49_ch" w:type="character">
    <w:name w:val="Hyperlink"/>
    <w:link w:val="Style_49"/>
    <w:rPr>
      <w:color w:val="0000FF"/>
      <w:u w:val="single"/>
    </w:rPr>
  </w:style>
  <w:style w:styleId="Style_50" w:type="paragraph">
    <w:name w:val="Footnote"/>
    <w:basedOn w:val="Style_3"/>
    <w:link w:val="Style_50_ch"/>
    <w:pPr>
      <w:spacing w:after="40" w:line="240" w:lineRule="auto"/>
      <w:ind/>
    </w:pPr>
    <w:rPr>
      <w:sz w:val="18"/>
    </w:rPr>
  </w:style>
  <w:style w:styleId="Style_50_ch" w:type="character">
    <w:name w:val="Footnote"/>
    <w:basedOn w:val="Style_3_ch"/>
    <w:link w:val="Style_50"/>
    <w:rPr>
      <w:sz w:val="18"/>
    </w:rPr>
  </w:style>
  <w:style w:styleId="Style_51" w:type="paragraph">
    <w:name w:val="heading 8"/>
    <w:basedOn w:val="Style_3"/>
    <w:next w:val="Style_3"/>
    <w:link w:val="Style_51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51_ch" w:type="character">
    <w:name w:val="heading 8"/>
    <w:basedOn w:val="Style_3_ch"/>
    <w:link w:val="Style_51"/>
    <w:rPr>
      <w:rFonts w:ascii="Arial" w:hAnsi="Arial"/>
      <w:i w:val="1"/>
    </w:rPr>
  </w:style>
  <w:style w:styleId="Style_52" w:type="paragraph">
    <w:name w:val="toc 1"/>
    <w:next w:val="Style_3"/>
    <w:link w:val="Style_52_ch"/>
    <w:uiPriority w:val="39"/>
    <w:rPr>
      <w:rFonts w:ascii="XO Thames" w:hAnsi="XO Thames"/>
      <w:b w:val="1"/>
      <w:sz w:val="28"/>
    </w:rPr>
  </w:style>
  <w:style w:styleId="Style_52_ch" w:type="character">
    <w:name w:val="toc 1"/>
    <w:link w:val="Style_52"/>
    <w:rPr>
      <w:rFonts w:ascii="XO Thames" w:hAnsi="XO Thames"/>
      <w:b w:val="1"/>
      <w:sz w:val="28"/>
    </w:rPr>
  </w:style>
  <w:style w:styleId="Style_53" w:type="paragraph">
    <w:name w:val="Header and Footer"/>
    <w:link w:val="Style_53_ch"/>
    <w:pPr>
      <w:spacing w:line="240" w:lineRule="auto"/>
      <w:ind/>
      <w:jc w:val="both"/>
    </w:pPr>
    <w:rPr>
      <w:rFonts w:ascii="XO Thames" w:hAnsi="XO Thames"/>
      <w:sz w:val="20"/>
    </w:rPr>
  </w:style>
  <w:style w:styleId="Style_53_ch" w:type="character">
    <w:name w:val="Header and Footer"/>
    <w:link w:val="Style_53"/>
    <w:rPr>
      <w:rFonts w:ascii="XO Thames" w:hAnsi="XO Thames"/>
      <w:sz w:val="20"/>
    </w:rPr>
  </w:style>
  <w:style w:styleId="Style_54" w:type="paragraph">
    <w:name w:val="Heading 2 Char"/>
    <w:basedOn w:val="Style_7"/>
    <w:link w:val="Style_54_ch"/>
    <w:rPr>
      <w:rFonts w:ascii="Arial" w:hAnsi="Arial"/>
      <w:sz w:val="34"/>
    </w:rPr>
  </w:style>
  <w:style w:styleId="Style_54_ch" w:type="character">
    <w:name w:val="Heading 2 Char"/>
    <w:basedOn w:val="Style_7_ch"/>
    <w:link w:val="Style_54"/>
    <w:rPr>
      <w:rFonts w:ascii="Arial" w:hAnsi="Arial"/>
      <w:sz w:val="34"/>
    </w:rPr>
  </w:style>
  <w:style w:styleId="Style_55" w:type="paragraph">
    <w:name w:val="Intense Quote Char"/>
    <w:link w:val="Style_55_ch"/>
    <w:rPr>
      <w:i w:val="1"/>
    </w:rPr>
  </w:style>
  <w:style w:styleId="Style_55_ch" w:type="character">
    <w:name w:val="Intense Quote Char"/>
    <w:link w:val="Style_55"/>
    <w:rPr>
      <w:i w:val="1"/>
    </w:rPr>
  </w:style>
  <w:style w:styleId="Style_56" w:type="paragraph">
    <w:name w:val="toc 9"/>
    <w:next w:val="Style_3"/>
    <w:link w:val="Style_56_ch"/>
    <w:uiPriority w:val="39"/>
    <w:pPr>
      <w:ind w:left="1600"/>
    </w:pPr>
    <w:rPr>
      <w:rFonts w:ascii="XO Thames" w:hAnsi="XO Thames"/>
      <w:sz w:val="28"/>
    </w:rPr>
  </w:style>
  <w:style w:styleId="Style_56_ch" w:type="character">
    <w:name w:val="toc 9"/>
    <w:link w:val="Style_56"/>
    <w:rPr>
      <w:rFonts w:ascii="XO Thames" w:hAnsi="XO Thames"/>
      <w:sz w:val="28"/>
    </w:rPr>
  </w:style>
  <w:style w:styleId="Style_57" w:type="paragraph">
    <w:name w:val="Heading 1 Char"/>
    <w:basedOn w:val="Style_7"/>
    <w:link w:val="Style_57_ch"/>
    <w:rPr>
      <w:rFonts w:ascii="Arial" w:hAnsi="Arial"/>
      <w:sz w:val="40"/>
    </w:rPr>
  </w:style>
  <w:style w:styleId="Style_57_ch" w:type="character">
    <w:name w:val="Heading 1 Char"/>
    <w:basedOn w:val="Style_7_ch"/>
    <w:link w:val="Style_57"/>
    <w:rPr>
      <w:rFonts w:ascii="Arial" w:hAnsi="Arial"/>
      <w:sz w:val="40"/>
    </w:rPr>
  </w:style>
  <w:style w:styleId="Style_58" w:type="paragraph">
    <w:name w:val="Знак сноски1"/>
    <w:basedOn w:val="Style_7"/>
    <w:link w:val="Style_58_ch"/>
    <w:rPr>
      <w:vertAlign w:val="superscript"/>
    </w:rPr>
  </w:style>
  <w:style w:styleId="Style_58_ch" w:type="character">
    <w:name w:val="Знак сноски1"/>
    <w:basedOn w:val="Style_7_ch"/>
    <w:link w:val="Style_58"/>
    <w:rPr>
      <w:vertAlign w:val="superscript"/>
    </w:rPr>
  </w:style>
  <w:style w:styleId="Style_59" w:type="paragraph">
    <w:name w:val="caption"/>
    <w:basedOn w:val="Style_3"/>
    <w:next w:val="Style_3"/>
    <w:link w:val="Style_59_ch"/>
    <w:pPr>
      <w:spacing w:line="276" w:lineRule="auto"/>
      <w:ind/>
    </w:pPr>
    <w:rPr>
      <w:b w:val="1"/>
      <w:color w:themeColor="accent1" w:val="5B9BD5"/>
      <w:sz w:val="18"/>
    </w:rPr>
  </w:style>
  <w:style w:styleId="Style_59_ch" w:type="character">
    <w:name w:val="caption"/>
    <w:basedOn w:val="Style_3_ch"/>
    <w:link w:val="Style_59"/>
    <w:rPr>
      <w:b w:val="1"/>
      <w:color w:themeColor="accent1" w:val="5B9BD5"/>
      <w:sz w:val="18"/>
    </w:rPr>
  </w:style>
  <w:style w:styleId="Style_60" w:type="paragraph">
    <w:name w:val="Heading 9 Char"/>
    <w:basedOn w:val="Style_15"/>
    <w:link w:val="Style_60_ch"/>
    <w:rPr>
      <w:rFonts w:ascii="Arial" w:hAnsi="Arial"/>
      <w:i w:val="1"/>
      <w:sz w:val="21"/>
    </w:rPr>
  </w:style>
  <w:style w:styleId="Style_60_ch" w:type="character">
    <w:name w:val="Heading 9 Char"/>
    <w:basedOn w:val="Style_15_ch"/>
    <w:link w:val="Style_60"/>
    <w:rPr>
      <w:rFonts w:ascii="Arial" w:hAnsi="Arial"/>
      <w:i w:val="1"/>
      <w:sz w:val="21"/>
    </w:rPr>
  </w:style>
  <w:style w:styleId="Style_61" w:type="paragraph">
    <w:name w:val="Гиперссылка1"/>
    <w:basedOn w:val="Style_40"/>
    <w:link w:val="Style_61_ch"/>
    <w:rPr>
      <w:color w:themeColor="hyperlink" w:val="0563C1"/>
      <w:u w:val="single"/>
    </w:rPr>
  </w:style>
  <w:style w:styleId="Style_61_ch" w:type="character">
    <w:name w:val="Гиперссылка1"/>
    <w:basedOn w:val="Style_40_ch"/>
    <w:link w:val="Style_61"/>
    <w:rPr>
      <w:color w:themeColor="hyperlink" w:val="0563C1"/>
      <w:u w:val="single"/>
    </w:rPr>
  </w:style>
  <w:style w:styleId="Style_62" w:type="paragraph">
    <w:name w:val="toc 8"/>
    <w:next w:val="Style_3"/>
    <w:link w:val="Style_62_ch"/>
    <w:uiPriority w:val="39"/>
    <w:pPr>
      <w:ind w:left="1400"/>
    </w:pPr>
    <w:rPr>
      <w:rFonts w:ascii="XO Thames" w:hAnsi="XO Thames"/>
      <w:sz w:val="28"/>
    </w:rPr>
  </w:style>
  <w:style w:styleId="Style_62_ch" w:type="character">
    <w:name w:val="toc 8"/>
    <w:link w:val="Style_62"/>
    <w:rPr>
      <w:rFonts w:ascii="XO Thames" w:hAnsi="XO Thames"/>
      <w:sz w:val="28"/>
    </w:rPr>
  </w:style>
  <w:style w:styleId="Style_63" w:type="paragraph">
    <w:name w:val="Основной шрифт абзаца2"/>
    <w:link w:val="Style_63_ch"/>
  </w:style>
  <w:style w:styleId="Style_63_ch" w:type="character">
    <w:name w:val="Основной шрифт абзаца2"/>
    <w:link w:val="Style_63"/>
  </w:style>
  <w:style w:styleId="Style_64" w:type="paragraph">
    <w:name w:val="Quote"/>
    <w:basedOn w:val="Style_3"/>
    <w:next w:val="Style_3"/>
    <w:link w:val="Style_64_ch"/>
    <w:pPr>
      <w:ind w:left="720" w:right="720"/>
    </w:pPr>
    <w:rPr>
      <w:i w:val="1"/>
    </w:rPr>
  </w:style>
  <w:style w:styleId="Style_64_ch" w:type="character">
    <w:name w:val="Quote"/>
    <w:basedOn w:val="Style_3_ch"/>
    <w:link w:val="Style_64"/>
    <w:rPr>
      <w:i w:val="1"/>
    </w:rPr>
  </w:style>
  <w:style w:styleId="Style_65" w:type="paragraph">
    <w:name w:val="toc 5"/>
    <w:next w:val="Style_3"/>
    <w:link w:val="Style_65_ch"/>
    <w:uiPriority w:val="39"/>
    <w:pPr>
      <w:ind w:left="800"/>
    </w:pPr>
    <w:rPr>
      <w:rFonts w:ascii="XO Thames" w:hAnsi="XO Thames"/>
      <w:sz w:val="28"/>
    </w:rPr>
  </w:style>
  <w:style w:styleId="Style_65_ch" w:type="character">
    <w:name w:val="toc 5"/>
    <w:link w:val="Style_65"/>
    <w:rPr>
      <w:rFonts w:ascii="XO Thames" w:hAnsi="XO Thames"/>
      <w:sz w:val="28"/>
    </w:rPr>
  </w:style>
  <w:style w:styleId="Style_66" w:type="paragraph">
    <w:name w:val="Default Paragraph Font"/>
    <w:link w:val="Style_66_ch"/>
  </w:style>
  <w:style w:styleId="Style_66_ch" w:type="character">
    <w:name w:val="Default Paragraph Font"/>
    <w:link w:val="Style_66"/>
  </w:style>
  <w:style w:styleId="Style_67" w:type="paragraph">
    <w:name w:val="Основной шрифт абзаца1"/>
    <w:link w:val="Style_67_ch"/>
  </w:style>
  <w:style w:styleId="Style_67_ch" w:type="character">
    <w:name w:val="Основной шрифт абзаца1"/>
    <w:link w:val="Style_67"/>
  </w:style>
  <w:style w:styleId="Style_68" w:type="paragraph">
    <w:name w:val="Гиперссылка1"/>
    <w:link w:val="Style_68_ch"/>
    <w:rPr>
      <w:color w:val="0000FF"/>
      <w:u w:val="single"/>
    </w:rPr>
  </w:style>
  <w:style w:styleId="Style_68_ch" w:type="character">
    <w:name w:val="Гиперссылка1"/>
    <w:link w:val="Style_68"/>
    <w:rPr>
      <w:color w:val="0000FF"/>
      <w:u w:val="single"/>
    </w:rPr>
  </w:style>
  <w:style w:styleId="Style_69" w:type="paragraph">
    <w:name w:val="Гиперссылка2"/>
    <w:link w:val="Style_69_ch"/>
    <w:rPr>
      <w:color w:val="0000FF"/>
      <w:u w:val="single"/>
    </w:rPr>
  </w:style>
  <w:style w:styleId="Style_69_ch" w:type="character">
    <w:name w:val="Гиперссылка2"/>
    <w:link w:val="Style_69"/>
    <w:rPr>
      <w:color w:val="0000FF"/>
      <w:u w:val="single"/>
    </w:rPr>
  </w:style>
  <w:style w:styleId="Style_70" w:type="paragraph">
    <w:name w:val="Subtitle"/>
    <w:next w:val="Style_3"/>
    <w:link w:val="Style_7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70_ch" w:type="character">
    <w:name w:val="Subtitle"/>
    <w:link w:val="Style_70"/>
    <w:rPr>
      <w:rFonts w:ascii="XO Thames" w:hAnsi="XO Thames"/>
      <w:i w:val="1"/>
      <w:sz w:val="24"/>
    </w:rPr>
  </w:style>
  <w:style w:styleId="Style_71" w:type="paragraph">
    <w:name w:val="Гиперссылка3"/>
    <w:link w:val="Style_71_ch"/>
    <w:rPr>
      <w:color w:val="0000FF"/>
      <w:u w:val="single"/>
    </w:rPr>
  </w:style>
  <w:style w:styleId="Style_71_ch" w:type="character">
    <w:name w:val="Гиперссылка3"/>
    <w:link w:val="Style_71"/>
    <w:rPr>
      <w:color w:val="0000FF"/>
      <w:u w:val="single"/>
    </w:rPr>
  </w:style>
  <w:style w:styleId="Style_72" w:type="paragraph">
    <w:name w:val="Plain Text"/>
    <w:basedOn w:val="Style_3"/>
    <w:link w:val="Style_72_ch"/>
    <w:pPr>
      <w:spacing w:after="0" w:line="240" w:lineRule="auto"/>
      <w:ind/>
    </w:pPr>
    <w:rPr>
      <w:rFonts w:ascii="Calibri" w:hAnsi="Calibri"/>
    </w:rPr>
  </w:style>
  <w:style w:styleId="Style_72_ch" w:type="character">
    <w:name w:val="Plain Text"/>
    <w:basedOn w:val="Style_3_ch"/>
    <w:link w:val="Style_72"/>
    <w:rPr>
      <w:rFonts w:ascii="Calibri" w:hAnsi="Calibri"/>
    </w:rPr>
  </w:style>
  <w:style w:styleId="Style_73" w:type="paragraph">
    <w:name w:val="Title"/>
    <w:next w:val="Style_3"/>
    <w:link w:val="Style_7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73_ch" w:type="character">
    <w:name w:val="Title"/>
    <w:link w:val="Style_73"/>
    <w:rPr>
      <w:rFonts w:ascii="XO Thames" w:hAnsi="XO Thames"/>
      <w:b w:val="1"/>
      <w:caps w:val="1"/>
      <w:sz w:val="40"/>
    </w:rPr>
  </w:style>
  <w:style w:styleId="Style_74" w:type="paragraph">
    <w:name w:val="Heading 3 Char"/>
    <w:basedOn w:val="Style_7"/>
    <w:link w:val="Style_74_ch"/>
    <w:rPr>
      <w:rFonts w:ascii="Arial" w:hAnsi="Arial"/>
      <w:sz w:val="30"/>
    </w:rPr>
  </w:style>
  <w:style w:styleId="Style_74_ch" w:type="character">
    <w:name w:val="Heading 3 Char"/>
    <w:basedOn w:val="Style_7_ch"/>
    <w:link w:val="Style_74"/>
    <w:rPr>
      <w:rFonts w:ascii="Arial" w:hAnsi="Arial"/>
      <w:sz w:val="30"/>
    </w:rPr>
  </w:style>
  <w:style w:styleId="Style_75" w:type="paragraph">
    <w:name w:val="heading 4"/>
    <w:next w:val="Style_3"/>
    <w:link w:val="Style_7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5_ch" w:type="character">
    <w:name w:val="heading 4"/>
    <w:link w:val="Style_75"/>
    <w:rPr>
      <w:rFonts w:ascii="XO Thames" w:hAnsi="XO Thames"/>
      <w:b w:val="1"/>
      <w:sz w:val="24"/>
    </w:rPr>
  </w:style>
  <w:style w:styleId="Style_76" w:type="paragraph">
    <w:name w:val="No Spacing"/>
    <w:link w:val="Style_76_ch"/>
    <w:pPr>
      <w:spacing w:after="0" w:line="240" w:lineRule="auto"/>
      <w:ind/>
    </w:pPr>
  </w:style>
  <w:style w:styleId="Style_76_ch" w:type="character">
    <w:name w:val="No Spacing"/>
    <w:link w:val="Style_76"/>
  </w:style>
  <w:style w:styleId="Style_77" w:type="paragraph">
    <w:name w:val="heading 2"/>
    <w:next w:val="Style_3"/>
    <w:link w:val="Style_7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7_ch" w:type="character">
    <w:name w:val="heading 2"/>
    <w:link w:val="Style_77"/>
    <w:rPr>
      <w:rFonts w:ascii="XO Thames" w:hAnsi="XO Thames"/>
      <w:b w:val="1"/>
      <w:sz w:val="28"/>
    </w:rPr>
  </w:style>
  <w:style w:styleId="Style_78" w:type="paragraph">
    <w:name w:val="Footer Char"/>
    <w:basedOn w:val="Style_7"/>
    <w:link w:val="Style_78_ch"/>
  </w:style>
  <w:style w:styleId="Style_78_ch" w:type="character">
    <w:name w:val="Footer Char"/>
    <w:basedOn w:val="Style_7_ch"/>
    <w:link w:val="Style_78"/>
  </w:style>
  <w:style w:styleId="Style_79" w:type="paragraph">
    <w:name w:val="table of figures"/>
    <w:basedOn w:val="Style_3"/>
    <w:next w:val="Style_3"/>
    <w:link w:val="Style_79_ch"/>
    <w:pPr>
      <w:spacing w:after="0"/>
      <w:ind/>
    </w:pPr>
  </w:style>
  <w:style w:styleId="Style_79_ch" w:type="character">
    <w:name w:val="table of figures"/>
    <w:basedOn w:val="Style_3_ch"/>
    <w:link w:val="Style_79"/>
  </w:style>
  <w:style w:styleId="Style_80" w:type="paragraph">
    <w:name w:val="Гиперссылка4"/>
    <w:link w:val="Style_80_ch"/>
    <w:rPr>
      <w:color w:val="0000FF"/>
      <w:u w:val="single"/>
    </w:rPr>
  </w:style>
  <w:style w:styleId="Style_80_ch" w:type="character">
    <w:name w:val="Гиперссылка4"/>
    <w:link w:val="Style_80"/>
    <w:rPr>
      <w:color w:val="0000FF"/>
      <w:u w:val="single"/>
    </w:rPr>
  </w:style>
  <w:style w:styleId="Style_81" w:type="paragraph">
    <w:name w:val="heading 6"/>
    <w:basedOn w:val="Style_3"/>
    <w:next w:val="Style_3"/>
    <w:link w:val="Style_81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81_ch" w:type="character">
    <w:name w:val="heading 6"/>
    <w:basedOn w:val="Style_3_ch"/>
    <w:link w:val="Style_81"/>
    <w:rPr>
      <w:rFonts w:ascii="Arial" w:hAnsi="Arial"/>
      <w:b w:val="1"/>
    </w:rPr>
  </w:style>
  <w:style w:styleId="Style_82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83" w:type="table">
    <w:name w:val="Grid Table 2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4" w:type="table">
    <w:name w:val="List Table 3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85" w:type="table">
    <w:name w:val="Grid Table 3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6" w:type="table">
    <w:name w:val="Grid Table 5 Dark- Accent 1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7" w:type="table">
    <w:name w:val="Grid Table 6 Colorful - Accent 1"/>
    <w:basedOn w:val="Style_2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8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89" w:type="table">
    <w:name w:val="Grid Table 7 Colorful"/>
    <w:basedOn w:val="Style_2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0" w:type="table">
    <w:name w:val="Grid Table 2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1" w:type="table">
    <w:name w:val="Grid Table 1 Light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2" w:type="table">
    <w:name w:val="List Table 3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93" w:type="table">
    <w:name w:val="List Table 6 Colorful - Accent 1"/>
    <w:basedOn w:val="Style_2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94" w:type="table">
    <w:name w:val="List Table 5 Dark"/>
    <w:basedOn w:val="Style_2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95" w:type="table">
    <w:name w:val="Grid Table 7 Colorful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6" w:type="table">
    <w:name w:val="List Table 2 - Accent 3"/>
    <w:basedOn w:val="Style_2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97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98" w:type="table">
    <w:name w:val="List Table 7 Colorful - Accent 4"/>
    <w:basedOn w:val="Style_2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99" w:type="table">
    <w:name w:val="Grid Table 7 Colorful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0" w:type="table">
    <w:name w:val="List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01" w:type="table">
    <w:name w:val="List Table 5 Dark - Accent 5"/>
    <w:basedOn w:val="Style_2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02" w:type="table">
    <w:name w:val="List Table 4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3" w:type="table">
    <w:name w:val="Grid Table 2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4" w:type="table">
    <w:name w:val="List Table 2 - Accent 1"/>
    <w:basedOn w:val="Style_2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05" w:type="table">
    <w:name w:val="Grid Table 1 Light"/>
    <w:basedOn w:val="Style_2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06" w:type="table">
    <w:name w:val="Lined - Accent 1"/>
    <w:basedOn w:val="Style_2"/>
    <w:pPr>
      <w:spacing w:after="0" w:line="240" w:lineRule="auto"/>
      <w:ind/>
    </w:pPr>
    <w:rPr>
      <w:color w:val="404040"/>
    </w:rPr>
  </w:style>
  <w:style w:styleId="Style_107" w:type="table">
    <w:name w:val="Grid Table 2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8" w:type="table">
    <w:name w:val="List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09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10" w:type="table">
    <w:name w:val="List Table 5 Dark - Accent 3"/>
    <w:basedOn w:val="Style_2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11" w:type="table">
    <w:name w:val="Grid Table 3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2" w:type="table">
    <w:name w:val="Grid Table 3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3" w:type="table">
    <w:name w:val="List Table 7 Colorful - Accent 5"/>
    <w:basedOn w:val="Style_2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14" w:type="table">
    <w:name w:val="Plain Table 4"/>
    <w:basedOn w:val="Style_2"/>
    <w:pPr>
      <w:spacing w:after="0" w:line="240" w:lineRule="auto"/>
      <w:ind/>
    </w:pPr>
  </w:style>
  <w:style w:styleId="Style_115" w:type="table">
    <w:name w:val="Bordered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6" w:type="table">
    <w:name w:val="Lined - Accent 6"/>
    <w:basedOn w:val="Style_2"/>
    <w:pPr>
      <w:spacing w:after="0" w:line="240" w:lineRule="auto"/>
      <w:ind/>
    </w:pPr>
    <w:rPr>
      <w:color w:val="404040"/>
    </w:rPr>
  </w:style>
  <w:style w:styleId="Style_117" w:type="table">
    <w:name w:val="Grid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8" w:type="table">
    <w:name w:val="Grid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9" w:type="table">
    <w:name w:val="Grid Table 1 Light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0" w:type="table">
    <w:name w:val="List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21" w:type="table">
    <w:name w:val="List Table 1 Light - Accent 4"/>
    <w:basedOn w:val="Style_2"/>
    <w:pPr>
      <w:spacing w:after="0" w:line="240" w:lineRule="auto"/>
      <w:ind/>
    </w:pPr>
  </w:style>
  <w:style w:styleId="Style_122" w:type="table">
    <w:name w:val="List Table 3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3" w:type="table">
    <w:name w:val="Bordered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24" w:type="table">
    <w:name w:val="List Table 3 - Accent 6"/>
    <w:basedOn w:val="Style_2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25" w:type="table">
    <w:name w:val="Сетка таблицы3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6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7" w:type="table">
    <w:name w:val="Lined - Accent 4"/>
    <w:basedOn w:val="Style_2"/>
    <w:pPr>
      <w:spacing w:after="0" w:line="240" w:lineRule="auto"/>
      <w:ind/>
    </w:pPr>
    <w:rPr>
      <w:color w:val="404040"/>
    </w:rPr>
  </w:style>
  <w:style w:styleId="Style_128" w:type="table">
    <w:name w:val="List Table 2 - Accent 2"/>
    <w:basedOn w:val="Style_2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29" w:type="table">
    <w:name w:val="Grid Table 3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0" w:type="table">
    <w:name w:val="List Table 1 Light"/>
    <w:basedOn w:val="Style_2"/>
    <w:pPr>
      <w:spacing w:after="0" w:line="240" w:lineRule="auto"/>
      <w:ind/>
    </w:pPr>
  </w:style>
  <w:style w:styleId="Style_131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32" w:type="table">
    <w:name w:val="List Table 6 Colorful - Accent 5"/>
    <w:basedOn w:val="Style_2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33" w:type="table">
    <w:name w:val="Grid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4" w:type="table">
    <w:name w:val="Bordered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5" w:type="table">
    <w:name w:val="Grid Table 5 Dark- Accent 4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6" w:type="table">
    <w:name w:val="List Table 1 Light - Accent 1"/>
    <w:basedOn w:val="Style_2"/>
    <w:pPr>
      <w:spacing w:after="0" w:line="240" w:lineRule="auto"/>
      <w:ind/>
    </w:pPr>
  </w:style>
  <w:style w:styleId="Style_137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38" w:type="table">
    <w:name w:val="Grid Table 1 Light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9" w:type="table">
    <w:name w:val="List Table 3 - Accent 1"/>
    <w:basedOn w:val="Style_2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40" w:type="table">
    <w:name w:val="Plain Table 5"/>
    <w:basedOn w:val="Style_2"/>
    <w:pPr>
      <w:spacing w:after="0" w:line="240" w:lineRule="auto"/>
      <w:ind/>
    </w:pPr>
  </w:style>
  <w:style w:styleId="Style_141" w:type="table">
    <w:name w:val="List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2" w:type="table">
    <w:name w:val="List Table 1 Light - Accent 3"/>
    <w:basedOn w:val="Style_2"/>
    <w:pPr>
      <w:spacing w:after="0" w:line="240" w:lineRule="auto"/>
      <w:ind/>
    </w:pPr>
  </w:style>
  <w:style w:styleId="Style_143" w:type="table">
    <w:name w:val="Grid Table 5 Dark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4" w:type="table">
    <w:name w:val="Grid Table 7 Colorful - Accent 1"/>
    <w:basedOn w:val="Style_2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5" w:type="table">
    <w:name w:val="List Table 7 Colorful - Accent 6"/>
    <w:basedOn w:val="Style_2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46" w:type="table">
    <w:name w:val="Grid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7" w:type="table">
    <w:name w:val="Grid Table 5 Dark - Accent 2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8" w:type="table">
    <w:name w:val="List Table 7 Colorful - Accent 3"/>
    <w:basedOn w:val="Style_2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49" w:type="table">
    <w:name w:val="Grid Table 7 Colorful - Accent 5"/>
    <w:basedOn w:val="Style_2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0" w:type="table">
    <w:name w:val="Grid Table 7 Colorful - Accent 6"/>
    <w:basedOn w:val="Style_2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1" w:type="table">
    <w:name w:val="List Table 5 Dark - Accent 2"/>
    <w:basedOn w:val="Style_2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52" w:type="table">
    <w:name w:val="Lined - Accent 3"/>
    <w:basedOn w:val="Style_2"/>
    <w:pPr>
      <w:spacing w:after="0" w:line="240" w:lineRule="auto"/>
      <w:ind/>
    </w:pPr>
    <w:rPr>
      <w:color w:val="404040"/>
    </w:rPr>
  </w:style>
  <w:style w:styleId="Style_153" w:type="table">
    <w:name w:val="Grid Table 6 Colorful - Accent 6"/>
    <w:basedOn w:val="Style_2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54" w:type="table">
    <w:name w:val="Grid Table 4"/>
    <w:basedOn w:val="Style_2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55" w:type="table">
    <w:name w:val="List Table 2 - Accent 6"/>
    <w:basedOn w:val="Style_2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56" w:type="table">
    <w:name w:val="Grid Table 7 Colorful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7" w:type="table">
    <w:name w:val="List Table 2 - Accent 5"/>
    <w:basedOn w:val="Style_2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58" w:type="table">
    <w:name w:val="Plain Table 2"/>
    <w:basedOn w:val="Style_2"/>
    <w:pPr>
      <w:spacing w:after="0" w:line="240" w:lineRule="auto"/>
      <w:ind/>
    </w:pPr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159" w:type="table">
    <w:name w:val="List Table 2"/>
    <w:basedOn w:val="Style_2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60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61" w:type="table">
    <w:name w:val="Grid Table 3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62" w:type="table">
    <w:name w:val="Grid Table 1 Light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List Table 6 Colorful - Accent 6"/>
    <w:basedOn w:val="Style_2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64" w:type="table">
    <w:name w:val="Bordered"/>
    <w:basedOn w:val="Style_2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65" w:type="table">
    <w:name w:val="Grid Table 5 Dark - Accent 6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Grid Table 3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7" w:type="table">
    <w:name w:val="Bordered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8" w:type="table">
    <w:name w:val="List Table 7 Colorful - Accent 1"/>
    <w:basedOn w:val="Style_2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169" w:type="table">
    <w:name w:val="Grid Table 5 Dark - Accent 5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0" w:type="table">
    <w:name w:val="Grid Table 2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1" w:type="table">
    <w:name w:val="Table Grid Light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72" w:type="table">
    <w:name w:val="Grid Table 1 Light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3" w:type="table">
    <w:name w:val="List Table 5 Dark - Accent 4"/>
    <w:basedOn w:val="Style_2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74" w:type="table">
    <w:name w:val="List Table 5 Dark - Accent 1"/>
    <w:basedOn w:val="Style_2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75" w:type="table">
    <w:name w:val="Lined - Accent 2"/>
    <w:basedOn w:val="Style_2"/>
    <w:pPr>
      <w:spacing w:after="0" w:line="240" w:lineRule="auto"/>
      <w:ind/>
    </w:pPr>
    <w:rPr>
      <w:color w:val="404040"/>
    </w:rPr>
  </w:style>
  <w:style w:styleId="Style_176" w:type="table">
    <w:name w:val="Bordered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7" w:type="table">
    <w:name w:val="Grid Table 1 Light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8" w:type="table">
    <w:name w:val="Grid Table 3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9" w:type="table">
    <w:name w:val="Bordered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80" w:type="table">
    <w:name w:val="List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81" w:type="table">
    <w:name w:val="Grid Table 6 Colorful - Accent 3"/>
    <w:basedOn w:val="Style_2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2" w:type="table">
    <w:name w:val="Grid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83" w:type="table">
    <w:name w:val="Grid Table 6 Colorful - Accent 5"/>
    <w:basedOn w:val="Style_2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84" w:type="table">
    <w:name w:val="List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85" w:type="table">
    <w:name w:val="Grid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6" w:type="table">
    <w:name w:val="Plain Table 3"/>
    <w:basedOn w:val="Style_2"/>
    <w:pPr>
      <w:spacing w:after="0" w:line="240" w:lineRule="auto"/>
      <w:ind/>
    </w:pPr>
  </w:style>
  <w:style w:styleId="Style_187" w:type="table">
    <w:name w:val="List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88" w:type="table">
    <w:name w:val="List Table 7 Colorful"/>
    <w:basedOn w:val="Style_2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89" w:type="table">
    <w:name w:val="List Table 3 - Accent 5"/>
    <w:basedOn w:val="Style_2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90" w:type="table">
    <w:name w:val="List Table 1 Light - Accent 6"/>
    <w:basedOn w:val="Style_2"/>
    <w:pPr>
      <w:spacing w:after="0" w:line="240" w:lineRule="auto"/>
      <w:ind/>
    </w:pPr>
  </w:style>
  <w:style w:styleId="Style_191" w:type="table">
    <w:name w:val="Grid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92" w:type="table">
    <w:name w:val="List Table 7 Colorful - Accent 2"/>
    <w:basedOn w:val="Style_2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93" w:type="table">
    <w:name w:val="Grid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94" w:type="table">
    <w:name w:val="Plain Table 1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95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96" w:type="table">
    <w:name w:val="List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97" w:type="table">
    <w:name w:val="Grid Table 2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98" w:type="table">
    <w:name w:val="List Table 3 - Accent 3"/>
    <w:basedOn w:val="Style_2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99" w:type="table">
    <w:name w:val="List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200" w:type="table">
    <w:name w:val="List Table 2 - Accent 4"/>
    <w:basedOn w:val="Style_2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201" w:type="table">
    <w:name w:val="Grid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02" w:type="table">
    <w:name w:val="List Table 1 Light - Accent 5"/>
    <w:basedOn w:val="Style_2"/>
    <w:pPr>
      <w:spacing w:after="0" w:line="240" w:lineRule="auto"/>
      <w:ind/>
    </w:pPr>
  </w:style>
  <w:style w:styleId="Style_203" w:type="table">
    <w:name w:val="Grid Table 5 Dark - Accent 3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4" w:type="table">
    <w:name w:val="Lined - Accent"/>
    <w:basedOn w:val="Style_2"/>
    <w:pPr>
      <w:spacing w:after="0" w:line="240" w:lineRule="auto"/>
      <w:ind/>
    </w:pPr>
    <w:rPr>
      <w:color w:val="404040"/>
    </w:rPr>
  </w:style>
  <w:style w:styleId="Style_205" w:type="table">
    <w:name w:val="List Table 5 Dark - Accent 6"/>
    <w:basedOn w:val="Style_2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206" w:type="table">
    <w:name w:val="List Table 6 Colorful - Accent 3"/>
    <w:basedOn w:val="Style_2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207" w:type="table">
    <w:name w:val="Lined - Accent 5"/>
    <w:basedOn w:val="Style_2"/>
    <w:pPr>
      <w:spacing w:after="0" w:line="240" w:lineRule="auto"/>
      <w:ind/>
    </w:pPr>
    <w:rPr>
      <w:color w:val="404040"/>
    </w:rPr>
  </w:style>
  <w:style w:styleId="Style_208" w:type="table">
    <w:name w:val="List Table 1 Light - Accent 2"/>
    <w:basedOn w:val="Style_2"/>
    <w:pPr>
      <w:spacing w:after="0" w:line="240" w:lineRule="auto"/>
      <w:ind/>
    </w:pPr>
  </w:style>
  <w:style w:styleId="Style_209" w:type="table">
    <w:name w:val="Grid Table 2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10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2026-09-05T07:54:15Z</dcterms:modified>
</cp:coreProperties>
</file>