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before="0" w:beforeAutospacing="0" w:after="0" w:line="276" w:lineRule="auto"/>
        <w:rPr>
          <w:rFonts w:ascii="Times New Roman" w:hAnsi="Times New Roman"/>
          <w:color w:val="000000" w:themeColor="text1"/>
          <w:sz w:val="28"/>
          <w:highlight w:val="none"/>
        </w:rPr>
      </w:pPr>
      <w:r>
        <w:rPr>
          <w:rFonts w:ascii="Times New Roman" w:hAnsi="Times New Roman"/>
          <w:color w:val="000000" w:themeColor="text1"/>
          <w:sz w:val="32"/>
          <w:highlight w:val="non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0" y="0"/>
                    <wp:lineTo x="0" y="20887"/>
                    <wp:lineTo x="20965" y="20887"/>
                    <wp:lineTo x="20965" y="0"/>
                    <wp:lineTo x="0" y="0"/>
                  </wp:wrapPolygon>
                </wp:wrapTight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47700" cy="807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8240;o:allowoverlap:true;o:allowincell:true;mso-position-horizontal-relative:margin;mso-position-horizontal:center;mso-position-vertical-relative:text;margin-top:0.00pt;mso-position-vertical:absolute;width:51.00pt;height:63.60pt;mso-wrap-distance-left:9.00pt;mso-wrap-distance-top:0.00pt;mso-wrap-distance-right:9.00pt;mso-wrap-distance-bottom:0.00pt;" wrapcoords="0 0 0 96699 97060 96699 97060 0 0 0" stroked="false">
                <v:path textboxrect="0,0,0,0"/>
                <w10:wrap type="tight"/>
                <v:imagedata r:id="rId12" o:title=""/>
              </v:shape>
            </w:pict>
          </mc:Fallback>
        </mc:AlternateContent>
      </w:r>
      <w:r>
        <w:rPr>
          <w:rFonts w:ascii="Times New Roman" w:hAnsi="Times New Roman"/>
          <w:color w:val="000000" w:themeColor="text1"/>
          <w:sz w:val="28"/>
          <w:highlight w:val="none"/>
        </w:rPr>
      </w:r>
      <w:r>
        <w:rPr>
          <w:rFonts w:ascii="Times New Roman" w:hAnsi="Times New Roman"/>
          <w:color w:val="000000" w:themeColor="text1"/>
          <w:sz w:val="28"/>
          <w:highlight w:val="none"/>
        </w:rPr>
      </w:r>
    </w:p>
    <w:p>
      <w:pPr>
        <w:ind w:left="0" w:right="0" w:firstLine="0"/>
        <w:jc w:val="center"/>
        <w:spacing w:before="0" w:beforeAutospacing="0" w:after="0" w:line="240" w:lineRule="auto"/>
        <w:rPr>
          <w:rFonts w:ascii="Times New Roman" w:hAnsi="Times New Roman"/>
          <w:color w:val="000000" w:themeColor="text1"/>
          <w:sz w:val="32"/>
          <w:highlight w:val="none"/>
        </w:rPr>
      </w:pPr>
      <w:r>
        <w:rPr>
          <w:rFonts w:ascii="Times New Roman" w:hAnsi="Times New Roman"/>
          <w:color w:val="000000" w:themeColor="text1"/>
          <w:sz w:val="32"/>
          <w:highlight w:val="none"/>
        </w:rPr>
      </w:r>
      <w:r>
        <w:rPr>
          <w:rFonts w:ascii="Times New Roman" w:hAnsi="Times New Roman"/>
          <w:color w:val="000000" w:themeColor="text1"/>
          <w:sz w:val="32"/>
          <w:highlight w:val="none"/>
        </w:rPr>
      </w:r>
      <w:r>
        <w:rPr>
          <w:rFonts w:ascii="Times New Roman" w:hAnsi="Times New Roman"/>
          <w:color w:val="000000" w:themeColor="text1"/>
          <w:sz w:val="32"/>
          <w:highlight w:val="none"/>
        </w:rPr>
      </w:r>
    </w:p>
    <w:p>
      <w:pPr>
        <w:jc w:val="center"/>
        <w:spacing w:before="0" w:beforeAutospacing="0" w:after="0" w:line="240" w:lineRule="auto"/>
        <w:rPr>
          <w:rFonts w:ascii="Times New Roman" w:hAnsi="Times New Roman"/>
          <w:b/>
          <w:color w:val="000000" w:themeColor="text1"/>
          <w:sz w:val="32"/>
          <w:highlight w:val="none"/>
        </w:rPr>
      </w:pPr>
      <w:r>
        <w:rPr>
          <w:rFonts w:ascii="Times New Roman" w:hAnsi="Times New Roman"/>
          <w:b/>
          <w:color w:val="000000" w:themeColor="text1"/>
          <w:sz w:val="32"/>
          <w:highlight w:val="none"/>
        </w:rPr>
      </w:r>
      <w:r>
        <w:rPr>
          <w:rFonts w:ascii="Times New Roman" w:hAnsi="Times New Roman"/>
          <w:b/>
          <w:color w:val="000000" w:themeColor="text1"/>
          <w:sz w:val="32"/>
          <w:highlight w:val="none"/>
        </w:rPr>
      </w:r>
      <w:r>
        <w:rPr>
          <w:rFonts w:ascii="Times New Roman" w:hAnsi="Times New Roman"/>
          <w:b/>
          <w:color w:val="000000" w:themeColor="text1"/>
          <w:sz w:val="32"/>
          <w:highlight w:val="none"/>
        </w:rPr>
      </w:r>
    </w:p>
    <w:p>
      <w:pPr>
        <w:spacing w:before="0" w:beforeAutospacing="0" w:after="0" w:line="240" w:lineRule="auto"/>
        <w:rPr>
          <w:rFonts w:ascii="Times New Roman" w:hAnsi="Times New Roman"/>
          <w:b/>
          <w:color w:val="000000" w:themeColor="text1"/>
          <w:sz w:val="32"/>
          <w:highlight w:val="none"/>
        </w:rPr>
      </w:pPr>
      <w:r>
        <w:rPr>
          <w:rFonts w:ascii="Times New Roman" w:hAnsi="Times New Roman"/>
          <w:b/>
          <w:color w:val="000000" w:themeColor="text1"/>
          <w:sz w:val="32"/>
          <w:highlight w:val="none"/>
        </w:rPr>
      </w:r>
      <w:r>
        <w:rPr>
          <w:rFonts w:ascii="Times New Roman" w:hAnsi="Times New Roman"/>
          <w:b/>
          <w:color w:val="000000" w:themeColor="text1"/>
          <w:sz w:val="32"/>
          <w:highlight w:val="none"/>
        </w:rPr>
      </w:r>
      <w:r>
        <w:rPr>
          <w:rFonts w:ascii="Times New Roman" w:hAnsi="Times New Roman"/>
          <w:b/>
          <w:color w:val="000000" w:themeColor="text1"/>
          <w:sz w:val="32"/>
          <w:highlight w:val="none"/>
        </w:rPr>
      </w:r>
    </w:p>
    <w:p>
      <w:pPr>
        <w:jc w:val="center"/>
        <w:spacing w:before="0" w:beforeAutospacing="0" w:after="0" w:line="240" w:lineRule="auto"/>
        <w:rPr>
          <w:rFonts w:ascii="Times New Roman" w:hAnsi="Times New Roman"/>
          <w:b/>
          <w:color w:val="000000" w:themeColor="text1"/>
          <w:sz w:val="32"/>
          <w:highlight w:val="none"/>
        </w:rPr>
      </w:pPr>
      <w:r>
        <w:rPr>
          <w:rFonts w:ascii="Times New Roman" w:hAnsi="Times New Roman"/>
          <w:b/>
          <w:color w:val="000000" w:themeColor="text1"/>
          <w:sz w:val="32"/>
          <w:highlight w:val="none"/>
        </w:rPr>
        <w:t xml:space="preserve">П О С Т А Н О В Л Е Н И Е</w:t>
      </w:r>
      <w:r>
        <w:rPr>
          <w:rFonts w:ascii="Times New Roman" w:hAnsi="Times New Roman"/>
          <w:b/>
          <w:color w:val="000000" w:themeColor="text1"/>
          <w:sz w:val="32"/>
          <w:highlight w:val="none"/>
        </w:rPr>
      </w:r>
      <w:r>
        <w:rPr>
          <w:rFonts w:ascii="Times New Roman" w:hAnsi="Times New Roman"/>
          <w:b/>
          <w:color w:val="000000" w:themeColor="text1"/>
          <w:sz w:val="32"/>
          <w:highlight w:val="none"/>
        </w:rPr>
      </w:r>
    </w:p>
    <w:p>
      <w:pPr>
        <w:jc w:val="center"/>
        <w:spacing w:before="0" w:beforeAutospacing="0" w:after="0" w:line="240" w:lineRule="auto"/>
        <w:rPr>
          <w:rFonts w:ascii="Times New Roman" w:hAnsi="Times New Roman"/>
          <w:b/>
          <w:color w:val="000000" w:themeColor="text1"/>
          <w:sz w:val="28"/>
          <w:highlight w:val="none"/>
        </w:rPr>
      </w:pPr>
      <w:r>
        <w:rPr>
          <w:rFonts w:ascii="Times New Roman" w:hAnsi="Times New Roman"/>
          <w:b/>
          <w:color w:val="000000" w:themeColor="text1"/>
          <w:sz w:val="28"/>
          <w:highlight w:val="none"/>
        </w:rPr>
      </w:r>
      <w:r>
        <w:rPr>
          <w:rFonts w:ascii="Times New Roman" w:hAnsi="Times New Roman"/>
          <w:b/>
          <w:color w:val="000000" w:themeColor="text1"/>
          <w:sz w:val="28"/>
          <w:highlight w:val="none"/>
        </w:rPr>
      </w:r>
      <w:r>
        <w:rPr>
          <w:rFonts w:ascii="Times New Roman" w:hAnsi="Times New Roman"/>
          <w:b/>
          <w:color w:val="000000" w:themeColor="text1"/>
          <w:sz w:val="28"/>
          <w:highlight w:val="none"/>
        </w:rPr>
      </w:r>
    </w:p>
    <w:p>
      <w:pPr>
        <w:jc w:val="center"/>
        <w:spacing w:before="0" w:beforeAutospacing="0" w:after="0" w:line="240" w:lineRule="auto"/>
        <w:rPr>
          <w:rFonts w:ascii="Times New Roman" w:hAnsi="Times New Roman"/>
          <w:b/>
          <w:color w:val="000000" w:themeColor="text1"/>
          <w:sz w:val="28"/>
          <w:highlight w:val="none"/>
        </w:rPr>
      </w:pPr>
      <w:r>
        <w:rPr>
          <w:rFonts w:ascii="Times New Roman" w:hAnsi="Times New Roman"/>
          <w:b/>
          <w:color w:val="000000" w:themeColor="text1"/>
          <w:sz w:val="28"/>
          <w:highlight w:val="none"/>
        </w:rPr>
        <w:t xml:space="preserve">ПРАВИТЕЛЬСТВА</w:t>
      </w:r>
      <w:r>
        <w:rPr>
          <w:rFonts w:ascii="Times New Roman" w:hAnsi="Times New Roman"/>
          <w:b/>
          <w:color w:val="000000" w:themeColor="text1"/>
          <w:sz w:val="28"/>
          <w:highlight w:val="none"/>
        </w:rPr>
      </w:r>
      <w:r>
        <w:rPr>
          <w:rFonts w:ascii="Times New Roman" w:hAnsi="Times New Roman"/>
          <w:b/>
          <w:color w:val="000000" w:themeColor="text1"/>
          <w:sz w:val="28"/>
          <w:highlight w:val="none"/>
        </w:rPr>
      </w:r>
    </w:p>
    <w:p>
      <w:pPr>
        <w:jc w:val="center"/>
        <w:spacing w:before="0" w:beforeAutospacing="0" w:after="0" w:line="240" w:lineRule="auto"/>
        <w:rPr>
          <w:rFonts w:ascii="Times New Roman" w:hAnsi="Times New Roman"/>
          <w:b/>
          <w:color w:val="000000" w:themeColor="text1"/>
          <w:sz w:val="28"/>
          <w:highlight w:val="none"/>
        </w:rPr>
      </w:pPr>
      <w:r>
        <w:rPr>
          <w:rFonts w:ascii="Times New Roman" w:hAnsi="Times New Roman"/>
          <w:b/>
          <w:color w:val="000000" w:themeColor="text1"/>
          <w:sz w:val="28"/>
          <w:highlight w:val="none"/>
        </w:rPr>
        <w:t xml:space="preserve">КАМЧАТСКОГО КРАЯ</w:t>
      </w:r>
      <w:r>
        <w:rPr>
          <w:rFonts w:ascii="Times New Roman" w:hAnsi="Times New Roman"/>
          <w:b/>
          <w:color w:val="000000" w:themeColor="text1"/>
          <w:sz w:val="28"/>
          <w:highlight w:val="none"/>
        </w:rPr>
      </w:r>
      <w:r>
        <w:rPr>
          <w:rFonts w:ascii="Times New Roman" w:hAnsi="Times New Roman"/>
          <w:b/>
          <w:color w:val="000000" w:themeColor="text1"/>
          <w:sz w:val="28"/>
          <w:highlight w:val="none"/>
        </w:rPr>
      </w:r>
    </w:p>
    <w:p>
      <w:pPr>
        <w:ind w:firstLine="709"/>
        <w:jc w:val="center"/>
        <w:spacing w:before="0" w:beforeAutospacing="0" w:after="0" w:line="240" w:lineRule="auto"/>
        <w:rPr>
          <w:rFonts w:ascii="Times New Roman" w:hAnsi="Times New Roman"/>
          <w:color w:val="000000" w:themeColor="text1"/>
          <w:sz w:val="28"/>
          <w:highlight w:val="none"/>
        </w:rPr>
      </w:pPr>
      <w:r>
        <w:rPr>
          <w:rFonts w:ascii="Times New Roman" w:hAnsi="Times New Roman"/>
          <w:color w:val="000000" w:themeColor="text1"/>
          <w:sz w:val="28"/>
          <w:highlight w:val="none"/>
        </w:rPr>
      </w:r>
      <w:r>
        <w:rPr>
          <w:rFonts w:ascii="Times New Roman" w:hAnsi="Times New Roman"/>
          <w:color w:val="000000" w:themeColor="text1"/>
          <w:sz w:val="28"/>
          <w:highlight w:val="none"/>
        </w:rPr>
      </w:r>
      <w:r>
        <w:rPr>
          <w:rFonts w:ascii="Times New Roman" w:hAnsi="Times New Roman"/>
          <w:color w:val="000000" w:themeColor="text1"/>
          <w:sz w:val="28"/>
          <w:highlight w:val="none"/>
        </w:rPr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234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ind w:left="142" w:hanging="142"/>
              <w:spacing w:before="0" w:beforeAutospacing="0" w:after="0" w:line="240" w:lineRule="auto"/>
              <w:rPr>
                <w:rFonts w:ascii="Times New Roman" w:hAnsi="Times New Roman"/>
                <w:color w:val="ffffff" w:themeColor="background1"/>
                <w:sz w:val="24"/>
                <w:highlight w:val="none"/>
              </w:rPr>
            </w:pPr>
            <w:r>
              <w:rPr>
                <w:color w:val="000000" w:themeColor="text1"/>
                <w:highlight w:val="none"/>
              </w:rPr>
            </w:r>
            <w:bookmarkStart w:id="0" w:name="REGNUMDATESTAMP"/>
            <w:r>
              <w:rPr>
                <w:rFonts w:ascii="Times New Roman" w:hAnsi="Times New Roman"/>
                <w:color w:val="ffffff" w:themeColor="background1"/>
                <w:sz w:val="24"/>
                <w:highlight w:val="none"/>
              </w:rPr>
              <w:t xml:space="preserve">[Дата регистрации]</w:t>
            </w:r>
            <w:r>
              <w:rPr>
                <w:rFonts w:ascii="Times New Roman" w:hAnsi="Times New Roman"/>
                <w:color w:val="000000" w:themeColor="text1"/>
                <w:sz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highlight w:val="none"/>
              </w:rPr>
              <w:t xml:space="preserve">№</w:t>
            </w:r>
            <w:r>
              <w:rPr>
                <w:rFonts w:ascii="Times New Roman" w:hAnsi="Times New Roman"/>
                <w:color w:val="ffffff" w:themeColor="background1"/>
                <w:sz w:val="24"/>
                <w:highlight w:val="none"/>
              </w:rPr>
              <w:t xml:space="preserve"> [Номер</w:t>
            </w:r>
            <w:r>
              <w:rPr>
                <w:rFonts w:ascii="Times New Roman" w:hAnsi="Times New Roman"/>
                <w:color w:val="ffffff" w:themeColor="background1"/>
                <w:sz w:val="20"/>
                <w:highlight w:val="none"/>
              </w:rPr>
              <w:t xml:space="preserve"> документа</w:t>
            </w:r>
            <w:r>
              <w:rPr>
                <w:rFonts w:ascii="Times New Roman" w:hAnsi="Times New Roman"/>
                <w:color w:val="ffffff" w:themeColor="background1"/>
                <w:sz w:val="24"/>
                <w:highlight w:val="none"/>
              </w:rPr>
              <w:t xml:space="preserve">]</w:t>
            </w:r>
            <w:bookmarkEnd w:id="0"/>
            <w:r>
              <w:rPr>
                <w:rFonts w:ascii="Times New Roman" w:hAnsi="Times New Roman"/>
                <w:color w:val="ffffff" w:themeColor="background1"/>
                <w:sz w:val="24"/>
                <w:highlight w:val="none"/>
              </w:rPr>
            </w:r>
            <w:r>
              <w:rPr>
                <w:rFonts w:ascii="Times New Roman" w:hAnsi="Times New Roman"/>
                <w:color w:val="ffffff" w:themeColor="background1"/>
                <w:sz w:val="24"/>
                <w:highlight w:val="none"/>
              </w:rPr>
            </w:r>
          </w:p>
        </w:tc>
      </w:tr>
      <w:tr>
        <w:tblPrEx/>
        <w:trPr>
          <w:trHeight w:val="247"/>
        </w:trPr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beforeAutospacing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:u w:val="singl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  <w:t xml:space="preserve">г. Петропавловск-Камчатский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:u w:val="single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both"/>
              <w:spacing w:before="0" w:beforeAutospacing="0" w:after="0" w:line="240" w:lineRule="auto"/>
              <w:rPr>
                <w:rFonts w:ascii="Times New Roman" w:hAnsi="Times New Roman"/>
                <w:color w:val="000000" w:themeColor="text1"/>
                <w:sz w:val="20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0"/>
                <w:highlight w:val="none"/>
              </w:rPr>
            </w:r>
          </w:p>
        </w:tc>
      </w:tr>
    </w:tbl>
    <w:p>
      <w:pPr>
        <w:ind w:firstLine="709"/>
        <w:jc w:val="both"/>
        <w:spacing w:before="0" w:beforeAutospacing="0" w:after="0" w:line="240" w:lineRule="auto"/>
        <w:rPr>
          <w:rFonts w:ascii="Times New Roman" w:hAnsi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before="0" w:beforeAutospacing="0" w:after="0" w:line="240" w:lineRule="auto"/>
        <w:rPr>
          <w:rFonts w:ascii="Times New Roman" w:hAnsi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before="0" w:beforeAutospacing="0" w:after="0" w:line="240" w:lineRule="auto"/>
        <w:rPr>
          <w:rFonts w:ascii="Times New Roman" w:hAnsi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/>
          <w:color w:val="000000" w:themeColor="text1"/>
          <w:sz w:val="28"/>
          <w:highlight w:val="none"/>
        </w:rPr>
      </w:r>
      <w:r>
        <w:rPr>
          <w:rFonts w:ascii="Times New Roman" w:hAnsi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center"/>
        <w:spacing w:before="0" w:beforeAutospacing="0" w:after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</w:rPr>
        <w:t xml:space="preserve">О внесении изменений в п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остановление Правительства Камчатского края от 14.06.2016 № 223-П «Об утверждении Порядка ведения реестра межмуниципальных маршрутов регулярных перевозок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пассажиров и багажа автомобильным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транспортом в Камчатском крае»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ind w:firstLine="0"/>
        <w:jc w:val="center"/>
        <w:keepLines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ind w:firstLine="0"/>
        <w:jc w:val="center"/>
        <w:keepLines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before="0" w:beforeAutospacing="0" w:after="0" w:line="240" w:lineRule="auto"/>
        <w:rPr>
          <w:rFonts w:ascii="Times New Roman" w:hAnsi="Times New Roman"/>
          <w:color w:val="000000" w:themeColor="text1"/>
          <w:sz w:val="28"/>
          <w:highlight w:val="none"/>
        </w:rPr>
      </w:pPr>
      <w:r>
        <w:rPr>
          <w:rFonts w:ascii="Times New Roman" w:hAnsi="Times New Roman"/>
          <w:color w:val="000000" w:themeColor="text1"/>
          <w:sz w:val="28"/>
          <w:highlight w:val="none"/>
        </w:rPr>
        <w:t xml:space="preserve">ПРАВИТЕЛЬСТВО ПОСТАНОВЛЯЕТ:</w:t>
      </w:r>
      <w:r>
        <w:rPr>
          <w:rFonts w:ascii="Times New Roman" w:hAnsi="Times New Roman"/>
          <w:color w:val="000000" w:themeColor="text1"/>
          <w:sz w:val="28"/>
          <w:highlight w:val="none"/>
        </w:rPr>
      </w:r>
      <w:r>
        <w:rPr>
          <w:rFonts w:ascii="Times New Roman" w:hAnsi="Times New Roman"/>
          <w:color w:val="000000" w:themeColor="text1"/>
          <w:sz w:val="28"/>
          <w:highlight w:val="none"/>
        </w:rPr>
      </w:r>
    </w:p>
    <w:p>
      <w:pPr>
        <w:ind w:firstLine="709"/>
        <w:jc w:val="both"/>
        <w:spacing w:before="0" w:beforeAutospacing="0" w:after="0" w:line="240" w:lineRule="auto"/>
        <w:rPr>
          <w:rFonts w:ascii="Times New Roman" w:hAnsi="Times New Roman"/>
          <w:color w:val="000000" w:themeColor="text1"/>
          <w:sz w:val="28"/>
          <w:highlight w:val="none"/>
        </w:rPr>
      </w:pPr>
      <w:r>
        <w:rPr>
          <w:rFonts w:ascii="Times New Roman" w:hAnsi="Times New Roman"/>
          <w:color w:val="000000" w:themeColor="text1"/>
          <w:sz w:val="28"/>
          <w:highlight w:val="none"/>
        </w:rPr>
      </w:r>
      <w:r>
        <w:rPr>
          <w:rFonts w:ascii="Times New Roman" w:hAnsi="Times New Roman"/>
          <w:color w:val="000000" w:themeColor="text1"/>
          <w:sz w:val="28"/>
          <w:highlight w:val="none"/>
        </w:rPr>
      </w:r>
      <w:r>
        <w:rPr>
          <w:rFonts w:ascii="Times New Roman" w:hAnsi="Times New Roman"/>
          <w:color w:val="000000" w:themeColor="text1"/>
          <w:sz w:val="28"/>
          <w:highlight w:val="none"/>
        </w:rPr>
      </w:r>
    </w:p>
    <w:p>
      <w:pPr>
        <w:ind w:firstLine="708"/>
        <w:jc w:val="both"/>
        <w:keepLines/>
        <w:spacing w:before="0" w:beforeAutospacing="0" w:after="0" w:afterAutospacing="0" w:line="240" w:lineRule="auto"/>
        <w:widowControl w:val="off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1. В</w:t>
      </w:r>
      <w:r>
        <w:rPr>
          <w:rFonts w:ascii="Times New Roman" w:hAnsi="Times New Roman"/>
          <w:b w:val="0"/>
          <w:bCs w:val="0"/>
          <w:sz w:val="28"/>
        </w:rPr>
        <w:t xml:space="preserve">нести в п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остановление Правительства Камчатского края от 14.06.2016 № 223-П «Об утверждении Порядка ведения реестра межмуниципальных маршрутов регулярных перевозок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пассажиров и багажа автомобильным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транспортом в Камчатском крае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highlight w:val="white"/>
        </w:rPr>
        <w:t xml:space="preserve">следующие изменения:</w:t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afterAutospacing="0" w:line="240" w:lineRule="auto"/>
        <w:shd w:val="clear" w:color="ffffff" w:fill="ffffff"/>
        <w:rPr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1)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наименование изложить в следующей редакции:</w:t>
      </w:r>
      <w:r>
        <w:rPr>
          <w:highlight w:val="none"/>
        </w:rPr>
      </w:r>
      <w:r>
        <w:rPr>
          <w:highlight w:val="none"/>
        </w:rPr>
      </w:r>
    </w:p>
    <w:p>
      <w:pPr>
        <w:ind w:firstLine="708"/>
        <w:jc w:val="center"/>
        <w:keepLines/>
        <w:spacing w:before="0" w:beforeAutospacing="0" w:after="0" w:afterAutospacing="0" w:line="240" w:lineRule="auto"/>
        <w:widowControl w:val="off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«Об утверждении Порядка ведения реестра межмуниципальных маршрутов регулярных перевозок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пассажиров и багажа автомобильным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транспортом в Камчатском крае»</w:t>
      </w:r>
      <w:r/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2) преамбулу изложить в следующей редакции:</w:t>
      </w: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В соот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ветствии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lang w:val="ru-RU"/>
        </w:rPr>
        <w:t xml:space="preserve">частью 2 статьи 25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Фе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де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рального закона от 13.07.2015 № 220-ФЗ «Об организации регулярных пер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ев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озок пассажиров и багажа автом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обильным транспортом и городским наземным электрическим транспортом в Российской Федерации и о внесении изменений в отдельные законода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тель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ные акты Российской Федерации» 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части 1 статьи 7 Закона Камчатского края от 28.12.2015 № 740  «Об организации регулярных перевозок пассажиров и багажа автомобиль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ным транспортом по межмуниципальным маршрутам регулярных перевозок в Камчатск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ом крае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3) части 1 изложить в следующей редакции:</w:t>
      </w: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«1.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Утвердить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hyperlink w:tooltip="ПОРЯДОК" w:anchor="P34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Порядок</w:t>
        </w:r>
      </w:hyperlink>
      <w:r>
        <w:rPr>
          <w:rFonts w:ascii="Times New Roman" w:hAnsi="Times New Roman" w:eastAsia="Times New Roman" w:cs="Times New Roman"/>
          <w:sz w:val="28"/>
          <w:szCs w:val="28"/>
        </w:rPr>
        <w:t xml:space="preserve"> ведения реестра межмуниципальных маршрутов регулярных перевозок пассажиров и багажа автомобильным транспортом в Камчатском крае согласно приложению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 настоящему постановлению.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keepLines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4)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приложение изложить в редакции согласно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приложению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к настоящему постановлению.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keepLines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Настоящее постановление вступает в силу со дня его официального опубликования.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14:ligatures w14:val="none"/>
        </w:rPr>
      </w:r>
    </w:p>
    <w:p>
      <w:pPr>
        <w:ind w:firstLine="708"/>
        <w:jc w:val="both"/>
        <w:keepLines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</w:p>
    <w:p>
      <w:pPr>
        <w:ind w:firstLine="708"/>
        <w:jc w:val="both"/>
        <w:keepLines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</w:p>
    <w:p>
      <w:pPr>
        <w:ind w:firstLine="708"/>
        <w:jc w:val="both"/>
        <w:keepLines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</w:p>
    <w:tbl>
      <w:tblPr>
        <w:tblW w:w="9673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3544"/>
        <w:gridCol w:w="2551"/>
      </w:tblGrid>
      <w:tr>
        <w:tblPrEx/>
        <w:trPr>
          <w:trHeight w:val="2220"/>
        </w:trPr>
        <w:tc>
          <w:tcPr>
            <w:shd w:val="clear" w:color="ffffff" w:fill="ffffff"/>
            <w:tcMar>
              <w:left w:w="0" w:type="dxa"/>
              <w:top w:w="0" w:type="dxa"/>
              <w:right w:w="0" w:type="dxa"/>
              <w:bottom w:w="0" w:type="dxa"/>
            </w:tcMar>
            <w:tcW w:w="3578" w:type="dxa"/>
            <w:textDirection w:val="lrTb"/>
            <w:noWrap w:val="false"/>
          </w:tcPr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Председатель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Правительства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Камчатского края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ffffff" w:fill="ffffff"/>
            <w:tcMar>
              <w:left w:w="0" w:type="dxa"/>
              <w:top w:w="0" w:type="dxa"/>
              <w:right w:w="0" w:type="dxa"/>
              <w:bottom w:w="0" w:type="dxa"/>
            </w:tcMar>
            <w:tcW w:w="3544" w:type="dxa"/>
            <w:textDirection w:val="lrTb"/>
            <w:noWrap w:val="false"/>
          </w:tcPr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-113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r>
              <w:rPr>
                <w:rFonts w:ascii="Times New Roman" w:hAnsi="Times New Roman"/>
                <w:color w:val="ffffff" w:themeColor="background1"/>
                <w:sz w:val="24"/>
              </w:rPr>
              <w:t xml:space="preserve">[горизонтальный штамп подписи 1]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ffffff" w:fill="ffffff"/>
            <w:tcMar>
              <w:left w:w="0" w:type="dxa"/>
              <w:top w:w="0" w:type="dxa"/>
              <w:right w:w="0" w:type="dxa"/>
              <w:bottom w:w="0" w:type="dxa"/>
            </w:tcMar>
            <w:tcW w:w="2551" w:type="dxa"/>
            <w:textDirection w:val="lrTb"/>
            <w:noWrap w:val="false"/>
          </w:tcPr>
          <w:p>
            <w:pPr>
              <w:ind w:right="135"/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  <w:highlight w:val="none"/>
              </w:rPr>
              <w:t xml:space="preserve">Ю.С. Морозова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</w:tr>
    </w:tbl>
    <w:p>
      <w:pPr>
        <w:ind w:firstLine="708"/>
        <w:jc w:val="both"/>
        <w:keepLines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</w:p>
    <w:p>
      <w:pPr>
        <w:ind w:firstLine="708"/>
        <w:jc w:val="both"/>
        <w:keepLines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</w:p>
    <w:p>
      <w:pPr>
        <w:ind w:firstLine="708"/>
        <w:jc w:val="both"/>
        <w:keepLines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</w:p>
    <w:p>
      <w:pPr>
        <w:ind w:firstLine="708"/>
        <w:jc w:val="both"/>
        <w:keepLines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</w:p>
    <w:p>
      <w:pPr>
        <w:ind w:firstLine="708"/>
        <w:jc w:val="both"/>
        <w:keepLines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</w:p>
    <w:p>
      <w:pPr>
        <w:ind w:firstLine="708"/>
        <w:jc w:val="both"/>
        <w:keepLines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</w:p>
    <w:p>
      <w:pPr>
        <w:ind w:firstLine="708"/>
        <w:jc w:val="both"/>
        <w:keepLines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</w:p>
    <w:p>
      <w:pPr>
        <w:ind w:firstLine="708"/>
        <w:jc w:val="both"/>
        <w:keepLines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</w:p>
    <w:p>
      <w:pPr>
        <w:ind w:firstLine="708"/>
        <w:jc w:val="both"/>
        <w:keepLines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</w:p>
    <w:p>
      <w:pPr>
        <w:ind w:firstLine="708"/>
        <w:jc w:val="both"/>
        <w:keepLines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</w:p>
    <w:p>
      <w:pPr>
        <w:ind w:firstLine="708"/>
        <w:jc w:val="both"/>
        <w:keepLines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</w:p>
    <w:p>
      <w:pPr>
        <w:ind w:firstLine="708"/>
        <w:jc w:val="both"/>
        <w:keepLines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</w:p>
    <w:p>
      <w:pPr>
        <w:ind w:firstLine="708"/>
        <w:jc w:val="both"/>
        <w:keepLines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</w:p>
    <w:p>
      <w:pPr>
        <w:ind w:firstLine="708"/>
        <w:jc w:val="both"/>
        <w:keepLines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</w:p>
    <w:p>
      <w:pPr>
        <w:ind w:firstLine="708"/>
        <w:jc w:val="both"/>
        <w:keepLines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</w:p>
    <w:p>
      <w:pPr>
        <w:ind w:firstLine="708"/>
        <w:jc w:val="both"/>
        <w:keepLines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</w:p>
    <w:p>
      <w:pPr>
        <w:ind w:firstLine="708"/>
        <w:jc w:val="both"/>
        <w:keepLines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</w:p>
    <w:p>
      <w:pPr>
        <w:ind w:firstLine="708"/>
        <w:jc w:val="both"/>
        <w:keepLines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</w:p>
    <w:p>
      <w:pPr>
        <w:ind w:firstLine="708"/>
        <w:jc w:val="both"/>
        <w:keepLines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</w:p>
    <w:p>
      <w:pPr>
        <w:ind w:firstLine="708"/>
        <w:jc w:val="both"/>
        <w:keepLines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</w:p>
    <w:p>
      <w:pPr>
        <w:ind w:firstLine="708"/>
        <w:jc w:val="both"/>
        <w:keepLines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</w:p>
    <w:p>
      <w:pPr>
        <w:ind w:firstLine="708"/>
        <w:jc w:val="both"/>
        <w:keepLines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</w:p>
    <w:p>
      <w:pPr>
        <w:ind w:firstLine="708"/>
        <w:jc w:val="both"/>
        <w:keepLines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</w:p>
    <w:p>
      <w:pPr>
        <w:ind w:firstLine="708"/>
        <w:jc w:val="both"/>
        <w:keepLines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</w:p>
    <w:p>
      <w:pPr>
        <w:ind w:firstLine="708"/>
        <w:jc w:val="both"/>
        <w:keepLines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</w:p>
    <w:p>
      <w:pPr>
        <w:ind w:firstLine="708"/>
        <w:jc w:val="both"/>
        <w:keepLines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</w:p>
    <w:p>
      <w:pPr>
        <w:ind w:firstLine="708"/>
        <w:jc w:val="both"/>
        <w:keepLines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</w:p>
    <w:p>
      <w:pPr>
        <w:ind w:firstLine="708"/>
        <w:jc w:val="both"/>
        <w:keepLines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</w:p>
    <w:p>
      <w:pPr>
        <w:ind w:firstLine="708"/>
        <w:jc w:val="both"/>
        <w:keepLines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</w:p>
    <w:p>
      <w:pPr>
        <w:ind w:firstLine="708"/>
        <w:jc w:val="both"/>
        <w:keepLines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</w:p>
    <w:p>
      <w:pPr>
        <w:ind w:firstLine="708"/>
        <w:jc w:val="both"/>
        <w:keepLines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</w:p>
    <w:tbl>
      <w:tblPr>
        <w:tblStyle w:val="916"/>
        <w:tblW w:w="0" w:type="auto"/>
        <w:tblLayout w:type="fixed"/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3661"/>
        <w:gridCol w:w="480"/>
        <w:gridCol w:w="1869"/>
        <w:gridCol w:w="486"/>
        <w:gridCol w:w="170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61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6" w:type="dxa"/>
            <w:textDirection w:val="lrTb"/>
            <w:noWrap w:val="false"/>
          </w:tcPr>
          <w:p>
            <w:pPr>
              <w:ind w:left="8079" w:hanging="8079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Приложение к постановлению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61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6" w:type="dxa"/>
            <w:textDirection w:val="lrTb"/>
            <w:noWrap w:val="false"/>
          </w:tcPr>
          <w:p>
            <w:pPr>
              <w:ind w:left="8079" w:hanging="8079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Правительства Камчатского края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61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69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color w:val="ffffff" w:themeColor="background1"/>
                <w:sz w:val="28"/>
              </w:rPr>
            </w:pPr>
            <w:r>
              <w:rPr>
                <w:rFonts w:ascii="Times New Roman" w:hAnsi="Times New Roman"/>
                <w:color w:val="ffffff" w:themeColor="background1"/>
                <w:sz w:val="28"/>
              </w:rPr>
              <w:t xml:space="preserve">[R</w:t>
            </w:r>
            <w:r>
              <w:rPr>
                <w:rFonts w:ascii="Times New Roman" w:hAnsi="Times New Roman"/>
                <w:color w:val="ffffff" w:themeColor="background1"/>
                <w:sz w:val="16"/>
              </w:rPr>
              <w:t xml:space="preserve">EGDATESTAMP]</w:t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6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№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color w:val="ffffff" w:themeColor="background1"/>
                <w:sz w:val="28"/>
              </w:rPr>
            </w:pPr>
            <w:r>
              <w:rPr>
                <w:rFonts w:ascii="Times New Roman" w:hAnsi="Times New Roman"/>
                <w:color w:val="ffffff" w:themeColor="background1"/>
                <w:sz w:val="28"/>
              </w:rPr>
              <w:t xml:space="preserve">[R</w:t>
            </w:r>
            <w:r>
              <w:rPr>
                <w:rFonts w:ascii="Times New Roman" w:hAnsi="Times New Roman"/>
                <w:color w:val="ffffff" w:themeColor="background1"/>
                <w:sz w:val="16"/>
              </w:rPr>
              <w:t xml:space="preserve">EGNUMSTAMP]</w:t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</w:p>
        </w:tc>
      </w:tr>
    </w:tbl>
    <w:p>
      <w:pPr>
        <w:ind w:left="5245" w:right="139"/>
        <w:spacing w:after="0" w:line="240" w:lineRule="auto"/>
        <w:widowControl w:val="off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ind w:left="5102" w:right="139" w:hanging="1"/>
        <w:spacing w:after="0" w:line="240" w:lineRule="auto"/>
        <w:widowControl w:val="off"/>
        <w:rPr>
          <w:rFonts w:ascii="Times New Roman" w:hAnsi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«Приложение к постановлению   </w:t>
      </w:r>
      <w:r>
        <w:rPr>
          <w:rFonts w:ascii="Times New Roman" w:hAnsi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/>
          <w:color w:val="000000" w:themeColor="text1"/>
          <w:sz w:val="28"/>
          <w:szCs w:val="28"/>
          <w:highlight w:val="none"/>
        </w:rPr>
      </w:r>
    </w:p>
    <w:p>
      <w:pPr>
        <w:ind w:left="5102" w:right="139" w:hanging="1"/>
        <w:spacing w:after="0" w:line="240" w:lineRule="auto"/>
        <w:widowControl w:val="off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Правительства Камчатского края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left="5102" w:right="139" w:hanging="1"/>
        <w:spacing w:after="0" w:line="240" w:lineRule="auto"/>
        <w:widowControl w:val="off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14.06.2016 № 223-П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firstLine="708"/>
        <w:jc w:val="both"/>
        <w:keepLines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</w:p>
    <w:p>
      <w:pPr>
        <w:ind w:firstLine="708"/>
        <w:jc w:val="both"/>
        <w:keepLines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</w:p>
    <w:p>
      <w:pPr>
        <w:ind w:firstLine="708"/>
        <w:jc w:val="center"/>
        <w:keepLines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trike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Порядок </w:t>
      </w:r>
      <w:r>
        <w:rPr>
          <w:rFonts w:ascii="Times New Roman" w:hAnsi="Times New Roman" w:eastAsia="Times New Roman" w:cs="Times New Roman"/>
          <w:b w:val="0"/>
          <w:bCs w:val="0"/>
          <w:strike w:val="0"/>
          <w:sz w:val="28"/>
          <w:szCs w:val="28"/>
          <w:highlight w:val="none"/>
        </w:rPr>
      </w:r>
    </w:p>
    <w:p>
      <w:pPr>
        <w:ind w:firstLine="708"/>
        <w:jc w:val="center"/>
        <w:keepLines/>
        <w:spacing w:before="0" w:beforeAutospacing="0" w:after="0" w:afterAutospacing="0" w:line="240" w:lineRule="auto"/>
        <w:widowControl w:val="off"/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ведения реестра межмуниципальных </w:t>
      </w:r>
      <w:r>
        <w:rPr>
          <w:rFonts w:ascii="Times New Roman" w:hAnsi="Times New Roman" w:eastAsia="Times New Roman" w:cs="Times New Roman"/>
          <w:b w:val="0"/>
          <w:bCs w:val="0"/>
          <w:strike w:val="0"/>
          <w:sz w:val="28"/>
          <w:szCs w:val="28"/>
          <w:highlight w:val="none"/>
        </w:rPr>
      </w:r>
    </w:p>
    <w:p>
      <w:pPr>
        <w:ind w:firstLine="708"/>
        <w:jc w:val="center"/>
        <w:keepLines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маршрутов регулярных перевозок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пассажиров и </w:t>
      </w:r>
      <w:r>
        <w:rPr>
          <w:rFonts w:ascii="Times New Roman" w:hAnsi="Times New Roman" w:eastAsia="Times New Roman" w:cs="Times New Roman"/>
          <w:b w:val="0"/>
          <w:bCs w:val="0"/>
          <w:strike w:val="0"/>
          <w:sz w:val="28"/>
          <w:szCs w:val="28"/>
          <w:highlight w:val="none"/>
        </w:rPr>
      </w:r>
    </w:p>
    <w:p>
      <w:pPr>
        <w:ind w:firstLine="708"/>
        <w:jc w:val="center"/>
        <w:keepLines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b w:val="0"/>
          <w:bCs w:val="0"/>
          <w:strike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багажа автомобильным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транспортом в Камчатском крае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keepLines/>
        <w:spacing w:before="0" w:beforeAutospacing="0" w:after="0" w:afterAutospacing="0" w:line="240" w:lineRule="auto"/>
        <w:widowControl w:val="off"/>
        <w:rPr>
          <w:rFonts w:ascii="Times New Roman" w:hAnsi="Times New Roman" w:cs="Times New Roman"/>
          <w:strike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</w:rPr>
      </w:r>
    </w:p>
    <w:p>
      <w:pPr>
        <w:ind w:left="0" w:right="0" w:firstLine="708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 Настоящий Порядок разработан в соответствии с Федеральным законом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зменений в отдельные законодательные акты Российской Федерации» (далее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- </w:t>
      </w:r>
      <w:r/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Федеральный закон № 220-ФЗ), Законом Камчатского края от 28.12.2015 № 740 «Об организации регулярных перевозок пассажиров и багажа автомобильным транспортом по межмуниципальным маршру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там регулярных перевозок в Камчатском крае» и регулирует вопросы ведения реестра межмуниципальных маршрутов регулярных перевозок пассажиров и багажа автомобильным транспортом в Камчатском крае                  (далее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- </w:t>
      </w:r>
      <w:r/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Реестр, маршруты регулярных перевозок).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8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 Ведение Реестра осуществляется Министерством транспорта и дорожного строительства Камчатского края.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8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Реестр ведется в электронном виде.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8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4.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Ведение Реестра осуществляется путем включения в него сведений об установлении, изменении и отмене маршрутов регулярных перевозок.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8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5.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Реестр оформляется в табличной форме и включает в себя следующие сведения: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8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регистрационный номер маршрута регулярных перевозок;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8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порядковый номер маршрута регулярных перевозок;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8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наименование маршрута регулярных перевозок в виде наименований начального остановочного пункта и конечного остановочного пункта по маршруту регулярных перевозок либо наименований поселений, муниципальных округов или городских округов, в границах которых ра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сположены начальный остановочный пункт и конечный остановочный пункт по данному маршруту;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8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4)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наименования промежуточных остановочных пунктов по маршруту регулярных перевозок либо наименования поселений, муниципальных округов или городских округов, в границах которых расположены промежуточные остановочные пункты;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8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5)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наименования улиц, автомобильных дорог, по которым предполагается движение транспортных средств между остановочными пунктами по маршруту регулярных перевозок;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8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6)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протяженность маршрута регулярных перевозок;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8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7)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порядок посадки и высадки пассажиров (только в установленных остановочных пунктах или, если это не запрещено Федеральным законом                 № 220-ФЗ, в любом не запрещенном правилами дорожного движения месте по маршруту регулярных перевозок);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8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8)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вид регулярных перевозок (регулярные перевозки по регулируемым тарифам или регулярные перевозки по нерегулируемым тарифам);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8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9)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виды, классы, экологические характеристики транспортных средств, которые используются для перевозок по маршруту регулярных перевозок;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8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10)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максимальное количество транспортных средств каждого класса, которое допускается использовать для перевозок пассажиров и багажа автомобильным транспортом по маршруту регулярных перевозок;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8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11)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расписание маршрута регулярных перевозок.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8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Допускается не включать в Реестр сведения о расписании, если данные св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едения размещены в информационной системе и обеспечена доступность данных сведений для пассажиров;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540"/>
        <w:jc w:val="both"/>
        <w:spacing w:before="0" w:after="0" w:line="288" w:lineRule="atLeast"/>
        <w:rPr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12)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характеристики транспортных средств, влияющие на качество перевозок, и доли транспортных средств каждого класса с такими характеристиками в процентах от максимального количества транспортных средств соответствующего класса (если данные сведения предусмотре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ны решением об установлении или изменении маршрута регулярных перевозок, контрактом либо заявкой на участие в открытом конкурсе, представленной участником открытого конкурс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а, которому предоставлено право осуществления регулярных перевозок по нерегулируемым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тарифам);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8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13)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максимальный срок эксплуатации транспортных средств (если данные сведения предусмотрены контрактом или заявкой на участие в открытом конкурсе, представленной участником открытого конкурса, которому предоставлено право осуществления регулярных перевозок по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нерегулируемым тарифам);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8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14)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дата начала осуществления регулярных перевозок юридическим лицом, индивидуальным предпринимателем или участниками договора простого товарищества;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8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15)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наименование, место нахождения (для юридического лица), государственный регистрационный номер записи о создании юридического лица, фамилия, имя и (если имеется) отчество, место жительства (для индивидуального предпринимателя), государственный регистрационн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ый номер записи о государственной регистрации индивидуального предпринимателя, идентификационный номер налогоплательщика, которому предоставлено право осуществления перевозок по маршруту регулярных перевозок, адрес электронной почты. Если право осуществлен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ия перевозок по маршруту регулярных перевозок предоставлено участникам договора простого товарищества, данные сведения указываются в отношении каждого участника договора простого товарищества;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8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16)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срок действия контракта или срок действия свидетельства об осуществлении перевозок по маршруту регулярных перевозок, если в соответствии с Федеральным законом № 220-ФЗ оно выдано на ограниченный срок;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8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17)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даты вынесения решений об установлении, изменении или отмене маршрута регулярных перевозок, о заключении контракта либо о предоставлении права осуществления регулярных перевозок по нерегулируемым тарифам и реквизиты таких решений.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8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6.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Сведения, включенные в Реестр (за исключением сведений о месте жительства индивидуального предпринимателя), размещаются на официальном сайте исполнительных органов государственной власти Камчатского края в ин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формационно-телекоммуникационной сети «Интернет»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08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Формат размещения указанных сведений должен предусматривать возможность их отбора и сортировки с использованием программ для электронных вычислительных машин и баз данных, предназначенных для создания, просмотра и редактирования текстовых файлов и электрон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ных таблиц.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».</w:t>
      </w:r>
      <w:r/>
    </w:p>
    <w:p>
      <w:pPr>
        <w:ind w:left="0" w:right="0" w:firstLine="708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/>
    </w:p>
    <w:p>
      <w:pPr>
        <w:jc w:val="both"/>
        <w:rPr>
          <w:lang w:val="ru-RU"/>
        </w:rPr>
      </w:pPr>
      <w:r>
        <w:rPr>
          <w:lang w:val="ru-RU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w="11906" w:h="16838" w:orient="portrait"/>
      <w:pgMar w:top="1134" w:right="851" w:bottom="1134" w:left="1135" w:header="709" w:footer="709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Mangal">
    <w:panose1 w:val="02040503050406030204"/>
  </w:font>
  <w:font w:name="SimSun">
    <w:panose1 w:val="02000506000000020000"/>
  </w:font>
  <w:font w:name="Segoe UI">
    <w:panose1 w:val="020B0503020204020204"/>
  </w:font>
  <w:font w:name="Calibri">
    <w:panose1 w:val="020F0502020204030204"/>
  </w:font>
  <w:font w:name="XO Thames">
    <w:panose1 w:val="02000603000000000000"/>
  </w:font>
  <w:font w:name="Arial Unicode MS">
    <w:panose1 w:val="020B0604020202020204"/>
  </w:font>
  <w:font w:name="Arial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8"/>
      <w:jc w:val="center"/>
    </w:pPr>
    <w:r/>
    <w:r/>
  </w:p>
  <w:p>
    <w:pPr>
      <w:pStyle w:val="87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6">
    <w:name w:val="Heading 1 Char"/>
    <w:basedOn w:val="870"/>
    <w:link w:val="865"/>
    <w:uiPriority w:val="9"/>
    <w:rPr>
      <w:rFonts w:ascii="Arial" w:hAnsi="Arial" w:eastAsia="Arial" w:cs="Arial"/>
      <w:sz w:val="40"/>
      <w:szCs w:val="40"/>
    </w:rPr>
  </w:style>
  <w:style w:type="character" w:styleId="707">
    <w:name w:val="Heading 2 Char"/>
    <w:basedOn w:val="870"/>
    <w:link w:val="866"/>
    <w:uiPriority w:val="9"/>
    <w:rPr>
      <w:rFonts w:ascii="Arial" w:hAnsi="Arial" w:eastAsia="Arial" w:cs="Arial"/>
      <w:sz w:val="34"/>
    </w:rPr>
  </w:style>
  <w:style w:type="character" w:styleId="708">
    <w:name w:val="Heading 3 Char"/>
    <w:basedOn w:val="870"/>
    <w:link w:val="867"/>
    <w:uiPriority w:val="9"/>
    <w:rPr>
      <w:rFonts w:ascii="Arial" w:hAnsi="Arial" w:eastAsia="Arial" w:cs="Arial"/>
      <w:sz w:val="30"/>
      <w:szCs w:val="30"/>
    </w:rPr>
  </w:style>
  <w:style w:type="character" w:styleId="709">
    <w:name w:val="Heading 4 Char"/>
    <w:basedOn w:val="870"/>
    <w:link w:val="868"/>
    <w:uiPriority w:val="9"/>
    <w:rPr>
      <w:rFonts w:ascii="Arial" w:hAnsi="Arial" w:eastAsia="Arial" w:cs="Arial"/>
      <w:b/>
      <w:bCs/>
      <w:sz w:val="26"/>
      <w:szCs w:val="26"/>
    </w:rPr>
  </w:style>
  <w:style w:type="character" w:styleId="710">
    <w:name w:val="Heading 5 Char"/>
    <w:basedOn w:val="870"/>
    <w:link w:val="869"/>
    <w:uiPriority w:val="9"/>
    <w:rPr>
      <w:rFonts w:ascii="Arial" w:hAnsi="Arial" w:eastAsia="Arial" w:cs="Arial"/>
      <w:b/>
      <w:bCs/>
      <w:sz w:val="24"/>
      <w:szCs w:val="24"/>
    </w:rPr>
  </w:style>
  <w:style w:type="paragraph" w:styleId="711">
    <w:name w:val="Heading 6"/>
    <w:basedOn w:val="864"/>
    <w:next w:val="864"/>
    <w:link w:val="71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2">
    <w:name w:val="Heading 6 Char"/>
    <w:basedOn w:val="870"/>
    <w:link w:val="711"/>
    <w:uiPriority w:val="9"/>
    <w:rPr>
      <w:rFonts w:ascii="Arial" w:hAnsi="Arial" w:eastAsia="Arial" w:cs="Arial"/>
      <w:b/>
      <w:bCs/>
      <w:sz w:val="22"/>
      <w:szCs w:val="22"/>
    </w:rPr>
  </w:style>
  <w:style w:type="paragraph" w:styleId="713">
    <w:name w:val="Heading 7"/>
    <w:basedOn w:val="864"/>
    <w:next w:val="864"/>
    <w:link w:val="71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4">
    <w:name w:val="Heading 7 Char"/>
    <w:basedOn w:val="870"/>
    <w:link w:val="71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5">
    <w:name w:val="Heading 8"/>
    <w:basedOn w:val="864"/>
    <w:next w:val="864"/>
    <w:link w:val="71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6">
    <w:name w:val="Heading 8 Char"/>
    <w:basedOn w:val="870"/>
    <w:link w:val="715"/>
    <w:uiPriority w:val="9"/>
    <w:rPr>
      <w:rFonts w:ascii="Arial" w:hAnsi="Arial" w:eastAsia="Arial" w:cs="Arial"/>
      <w:i/>
      <w:iCs/>
      <w:sz w:val="22"/>
      <w:szCs w:val="22"/>
    </w:rPr>
  </w:style>
  <w:style w:type="paragraph" w:styleId="717">
    <w:name w:val="Heading 9"/>
    <w:basedOn w:val="864"/>
    <w:next w:val="864"/>
    <w:link w:val="71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8">
    <w:name w:val="Heading 9 Char"/>
    <w:basedOn w:val="870"/>
    <w:link w:val="717"/>
    <w:uiPriority w:val="9"/>
    <w:rPr>
      <w:rFonts w:ascii="Arial" w:hAnsi="Arial" w:eastAsia="Arial" w:cs="Arial"/>
      <w:i/>
      <w:iCs/>
      <w:sz w:val="21"/>
      <w:szCs w:val="21"/>
    </w:rPr>
  </w:style>
  <w:style w:type="paragraph" w:styleId="719">
    <w:name w:val="List Paragraph"/>
    <w:basedOn w:val="864"/>
    <w:uiPriority w:val="34"/>
    <w:qFormat/>
    <w:pPr>
      <w:contextualSpacing/>
      <w:ind w:left="720"/>
    </w:pPr>
  </w:style>
  <w:style w:type="paragraph" w:styleId="720">
    <w:name w:val="No Spacing"/>
    <w:uiPriority w:val="1"/>
    <w:qFormat/>
    <w:pPr>
      <w:spacing w:before="0" w:after="0" w:line="240" w:lineRule="auto"/>
    </w:pPr>
  </w:style>
  <w:style w:type="character" w:styleId="721">
    <w:name w:val="Title Char"/>
    <w:basedOn w:val="870"/>
    <w:link w:val="910"/>
    <w:uiPriority w:val="10"/>
    <w:rPr>
      <w:sz w:val="48"/>
      <w:szCs w:val="48"/>
    </w:rPr>
  </w:style>
  <w:style w:type="character" w:styleId="722">
    <w:name w:val="Subtitle Char"/>
    <w:basedOn w:val="870"/>
    <w:link w:val="906"/>
    <w:uiPriority w:val="11"/>
    <w:rPr>
      <w:sz w:val="24"/>
      <w:szCs w:val="24"/>
    </w:rPr>
  </w:style>
  <w:style w:type="paragraph" w:styleId="723">
    <w:name w:val="Quote"/>
    <w:basedOn w:val="864"/>
    <w:next w:val="864"/>
    <w:link w:val="724"/>
    <w:uiPriority w:val="29"/>
    <w:qFormat/>
    <w:pPr>
      <w:ind w:left="720" w:right="720"/>
    </w:pPr>
    <w:rPr>
      <w:i/>
    </w:rPr>
  </w:style>
  <w:style w:type="character" w:styleId="724">
    <w:name w:val="Quote Char"/>
    <w:link w:val="723"/>
    <w:uiPriority w:val="29"/>
    <w:rPr>
      <w:i/>
    </w:rPr>
  </w:style>
  <w:style w:type="paragraph" w:styleId="725">
    <w:name w:val="Intense Quote"/>
    <w:basedOn w:val="864"/>
    <w:next w:val="864"/>
    <w:link w:val="72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6">
    <w:name w:val="Intense Quote Char"/>
    <w:link w:val="725"/>
    <w:uiPriority w:val="30"/>
    <w:rPr>
      <w:i/>
    </w:rPr>
  </w:style>
  <w:style w:type="character" w:styleId="727">
    <w:name w:val="Header Char"/>
    <w:basedOn w:val="870"/>
    <w:link w:val="878"/>
    <w:uiPriority w:val="99"/>
  </w:style>
  <w:style w:type="character" w:styleId="728">
    <w:name w:val="Footer Char"/>
    <w:basedOn w:val="870"/>
    <w:link w:val="908"/>
    <w:uiPriority w:val="99"/>
  </w:style>
  <w:style w:type="paragraph" w:styleId="729">
    <w:name w:val="Caption"/>
    <w:basedOn w:val="864"/>
    <w:next w:val="864"/>
    <w:link w:val="7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0">
    <w:name w:val="Caption Char"/>
    <w:basedOn w:val="870"/>
    <w:link w:val="729"/>
    <w:uiPriority w:val="35"/>
    <w:rPr>
      <w:b/>
      <w:bCs/>
      <w:color w:val="4f81bd" w:themeColor="accent1"/>
      <w:sz w:val="18"/>
      <w:szCs w:val="18"/>
    </w:rPr>
  </w:style>
  <w:style w:type="table" w:styleId="731">
    <w:name w:val="Table Grid Light"/>
    <w:basedOn w:val="87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2">
    <w:name w:val="Plain Table 1"/>
    <w:basedOn w:val="87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3">
    <w:name w:val="Plain Table 2"/>
    <w:basedOn w:val="87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4">
    <w:name w:val="Plain Table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5">
    <w:name w:val="Plain Table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Plain Table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7">
    <w:name w:val="Grid Table 1 Light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4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9">
    <w:name w:val="Grid Table 4 - Accent 1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0">
    <w:name w:val="Grid Table 4 - Accent 2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1">
    <w:name w:val="Grid Table 4 - Accent 3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2">
    <w:name w:val="Grid Table 4 - Accent 4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3">
    <w:name w:val="Grid Table 4 - Accent 5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4">
    <w:name w:val="Grid Table 4 - Accent 6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5">
    <w:name w:val="Grid Table 5 Dark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6">
    <w:name w:val="Grid Table 5 Dark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9">
    <w:name w:val="Grid Table 5 Dark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72">
    <w:name w:val="Grid Table 6 Colorful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3">
    <w:name w:val="Grid Table 6 Colorful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4">
    <w:name w:val="Grid Table 6 Colorful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5">
    <w:name w:val="Grid Table 6 Colorful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6">
    <w:name w:val="Grid Table 6 Colorful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7">
    <w:name w:val="Grid Table 6 Colorful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8">
    <w:name w:val="Grid Table 6 Colorful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9">
    <w:name w:val="Grid Table 7 Colorful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4">
    <w:name w:val="List Table 2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5">
    <w:name w:val="List Table 2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6">
    <w:name w:val="List Table 2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7">
    <w:name w:val="List Table 2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8">
    <w:name w:val="List Table 2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9">
    <w:name w:val="List Table 2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0">
    <w:name w:val="List Table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5 Dark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6 Colorful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2">
    <w:name w:val="List Table 6 Colorful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3">
    <w:name w:val="List Table 6 Colorful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4">
    <w:name w:val="List Table 6 Colorful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5">
    <w:name w:val="List Table 6 Colorful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6">
    <w:name w:val="List Table 6 Colorful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7">
    <w:name w:val="List Table 6 Colorful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8">
    <w:name w:val="List Table 7 Colorful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9">
    <w:name w:val="List Table 7 Colorful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30">
    <w:name w:val="List Table 7 Colorful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31">
    <w:name w:val="List Table 7 Colorful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32">
    <w:name w:val="List Table 7 Colorful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3">
    <w:name w:val="List Table 7 Colorful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4">
    <w:name w:val="List Table 7 Colorful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5">
    <w:name w:val="Lined - Accent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6">
    <w:name w:val="Lined - Accent 1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7">
    <w:name w:val="Lined - Accent 2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8">
    <w:name w:val="Lined - Accent 3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9">
    <w:name w:val="Lined - Accent 4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0">
    <w:name w:val="Lined - Accent 5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1">
    <w:name w:val="Lined - Accent 6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2">
    <w:name w:val="Bordered &amp; Lined - Accent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3">
    <w:name w:val="Bordered &amp; Lined - Accent 1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4">
    <w:name w:val="Bordered &amp; Lined - Accent 2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5">
    <w:name w:val="Bordered &amp; Lined - Accent 3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6">
    <w:name w:val="Bordered &amp; Lined - Accent 4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7">
    <w:name w:val="Bordered &amp; Lined - Accent 5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8">
    <w:name w:val="Bordered &amp; Lined - Accent 6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9">
    <w:name w:val="Bordered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0">
    <w:name w:val="Bordered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1">
    <w:name w:val="Bordered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2">
    <w:name w:val="Bordered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3">
    <w:name w:val="Bordered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4">
    <w:name w:val="Bordered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5">
    <w:name w:val="Bordered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6">
    <w:name w:val="footnote text"/>
    <w:basedOn w:val="864"/>
    <w:link w:val="857"/>
    <w:uiPriority w:val="99"/>
    <w:semiHidden/>
    <w:unhideWhenUsed/>
    <w:pPr>
      <w:spacing w:after="40" w:line="240" w:lineRule="auto"/>
    </w:pPr>
    <w:rPr>
      <w:sz w:val="18"/>
    </w:rPr>
  </w:style>
  <w:style w:type="character" w:styleId="857">
    <w:name w:val="Footnote Text Char"/>
    <w:link w:val="856"/>
    <w:uiPriority w:val="99"/>
    <w:rPr>
      <w:sz w:val="18"/>
    </w:rPr>
  </w:style>
  <w:style w:type="character" w:styleId="858">
    <w:name w:val="footnote reference"/>
    <w:basedOn w:val="870"/>
    <w:uiPriority w:val="99"/>
    <w:unhideWhenUsed/>
    <w:rPr>
      <w:vertAlign w:val="superscript"/>
    </w:rPr>
  </w:style>
  <w:style w:type="paragraph" w:styleId="859">
    <w:name w:val="endnote text"/>
    <w:basedOn w:val="864"/>
    <w:link w:val="860"/>
    <w:uiPriority w:val="99"/>
    <w:semiHidden/>
    <w:unhideWhenUsed/>
    <w:pPr>
      <w:spacing w:after="0" w:line="240" w:lineRule="auto"/>
    </w:pPr>
    <w:rPr>
      <w:sz w:val="20"/>
    </w:rPr>
  </w:style>
  <w:style w:type="character" w:styleId="860">
    <w:name w:val="Endnote Text Char"/>
    <w:link w:val="859"/>
    <w:uiPriority w:val="99"/>
    <w:rPr>
      <w:sz w:val="20"/>
    </w:rPr>
  </w:style>
  <w:style w:type="character" w:styleId="861">
    <w:name w:val="endnote reference"/>
    <w:basedOn w:val="870"/>
    <w:uiPriority w:val="99"/>
    <w:semiHidden/>
    <w:unhideWhenUsed/>
    <w:rPr>
      <w:vertAlign w:val="superscript"/>
    </w:rPr>
  </w:style>
  <w:style w:type="paragraph" w:styleId="862">
    <w:name w:val="TOC Heading"/>
    <w:uiPriority w:val="39"/>
    <w:unhideWhenUsed/>
  </w:style>
  <w:style w:type="paragraph" w:styleId="863">
    <w:name w:val="table of figures"/>
    <w:basedOn w:val="864"/>
    <w:next w:val="864"/>
    <w:uiPriority w:val="99"/>
    <w:unhideWhenUsed/>
    <w:pPr>
      <w:spacing w:after="0" w:afterAutospacing="0"/>
    </w:pPr>
  </w:style>
  <w:style w:type="paragraph" w:styleId="864" w:default="1">
    <w:name w:val="Normal"/>
    <w:link w:val="873"/>
    <w:qFormat/>
  </w:style>
  <w:style w:type="paragraph" w:styleId="865">
    <w:name w:val="Heading 1"/>
    <w:next w:val="864"/>
    <w:link w:val="890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paragraph" w:styleId="866">
    <w:name w:val="Heading 2"/>
    <w:next w:val="864"/>
    <w:link w:val="915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paragraph" w:styleId="867">
    <w:name w:val="Heading 3"/>
    <w:next w:val="864"/>
    <w:link w:val="884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paragraph" w:styleId="868">
    <w:name w:val="Heading 4"/>
    <w:next w:val="864"/>
    <w:link w:val="914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paragraph" w:styleId="869">
    <w:name w:val="Heading 5"/>
    <w:next w:val="864"/>
    <w:link w:val="889"/>
    <w:uiPriority w:val="9"/>
    <w:qFormat/>
    <w:pPr>
      <w:jc w:val="both"/>
      <w:spacing w:before="120" w:after="120"/>
      <w:outlineLvl w:val="4"/>
    </w:pPr>
    <w:rPr>
      <w:rFonts w:ascii="XO Thames" w:hAnsi="XO Thames"/>
      <w:b/>
    </w:rPr>
  </w:style>
  <w:style w:type="character" w:styleId="870" w:default="1">
    <w:name w:val="Default Paragraph Font"/>
    <w:uiPriority w:val="1"/>
    <w:semiHidden/>
    <w:unhideWhenUsed/>
  </w:style>
  <w:style w:type="table" w:styleId="87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2" w:default="1">
    <w:name w:val="No List"/>
    <w:uiPriority w:val="99"/>
    <w:semiHidden/>
    <w:unhideWhenUsed/>
  </w:style>
  <w:style w:type="character" w:styleId="873" w:customStyle="1">
    <w:name w:val="Обычный1"/>
  </w:style>
  <w:style w:type="paragraph" w:styleId="874">
    <w:name w:val="toc 2"/>
    <w:next w:val="864"/>
    <w:link w:val="875"/>
    <w:uiPriority w:val="39"/>
    <w:pPr>
      <w:ind w:left="200"/>
    </w:pPr>
    <w:rPr>
      <w:rFonts w:ascii="XO Thames" w:hAnsi="XO Thames"/>
      <w:sz w:val="28"/>
    </w:rPr>
  </w:style>
  <w:style w:type="character" w:styleId="875" w:customStyle="1">
    <w:name w:val="Оглавление 2 Знак"/>
    <w:link w:val="874"/>
    <w:rPr>
      <w:rFonts w:ascii="XO Thames" w:hAnsi="XO Thames"/>
      <w:sz w:val="28"/>
    </w:rPr>
  </w:style>
  <w:style w:type="paragraph" w:styleId="876">
    <w:name w:val="toc 4"/>
    <w:next w:val="864"/>
    <w:link w:val="877"/>
    <w:uiPriority w:val="39"/>
    <w:pPr>
      <w:ind w:left="600"/>
    </w:pPr>
    <w:rPr>
      <w:rFonts w:ascii="XO Thames" w:hAnsi="XO Thames"/>
      <w:sz w:val="28"/>
    </w:rPr>
  </w:style>
  <w:style w:type="character" w:styleId="877" w:customStyle="1">
    <w:name w:val="Оглавление 4 Знак"/>
    <w:link w:val="876"/>
    <w:rPr>
      <w:rFonts w:ascii="XO Thames" w:hAnsi="XO Thames"/>
      <w:sz w:val="28"/>
    </w:rPr>
  </w:style>
  <w:style w:type="paragraph" w:styleId="878">
    <w:name w:val="Header"/>
    <w:basedOn w:val="864"/>
    <w:link w:val="879"/>
    <w:uiPriority w:val="99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79" w:customStyle="1">
    <w:name w:val="Верхний колонтитул Знак"/>
    <w:basedOn w:val="873"/>
    <w:link w:val="878"/>
    <w:uiPriority w:val="99"/>
  </w:style>
  <w:style w:type="paragraph" w:styleId="880">
    <w:name w:val="toc 6"/>
    <w:next w:val="864"/>
    <w:link w:val="881"/>
    <w:uiPriority w:val="39"/>
    <w:pPr>
      <w:ind w:left="1000"/>
    </w:pPr>
    <w:rPr>
      <w:rFonts w:ascii="XO Thames" w:hAnsi="XO Thames"/>
      <w:sz w:val="28"/>
    </w:rPr>
  </w:style>
  <w:style w:type="character" w:styleId="881" w:customStyle="1">
    <w:name w:val="Оглавление 6 Знак"/>
    <w:link w:val="880"/>
    <w:rPr>
      <w:rFonts w:ascii="XO Thames" w:hAnsi="XO Thames"/>
      <w:sz w:val="28"/>
    </w:rPr>
  </w:style>
  <w:style w:type="paragraph" w:styleId="882">
    <w:name w:val="toc 7"/>
    <w:next w:val="864"/>
    <w:link w:val="883"/>
    <w:uiPriority w:val="39"/>
    <w:pPr>
      <w:ind w:left="1200"/>
    </w:pPr>
    <w:rPr>
      <w:rFonts w:ascii="XO Thames" w:hAnsi="XO Thames"/>
      <w:sz w:val="28"/>
    </w:rPr>
  </w:style>
  <w:style w:type="character" w:styleId="883" w:customStyle="1">
    <w:name w:val="Оглавление 7 Знак"/>
    <w:link w:val="882"/>
    <w:rPr>
      <w:rFonts w:ascii="XO Thames" w:hAnsi="XO Thames"/>
      <w:sz w:val="28"/>
    </w:rPr>
  </w:style>
  <w:style w:type="character" w:styleId="884" w:customStyle="1">
    <w:name w:val="Заголовок 3 Знак"/>
    <w:link w:val="867"/>
    <w:rPr>
      <w:rFonts w:ascii="XO Thames" w:hAnsi="XO Thames"/>
      <w:b/>
      <w:sz w:val="26"/>
    </w:rPr>
  </w:style>
  <w:style w:type="paragraph" w:styleId="885">
    <w:name w:val="Plain Text"/>
    <w:basedOn w:val="864"/>
    <w:link w:val="886"/>
    <w:pPr>
      <w:spacing w:after="0" w:line="240" w:lineRule="auto"/>
    </w:pPr>
    <w:rPr>
      <w:rFonts w:ascii="Calibri" w:hAnsi="Calibri"/>
    </w:rPr>
  </w:style>
  <w:style w:type="character" w:styleId="886" w:customStyle="1">
    <w:name w:val="Текст Знак"/>
    <w:basedOn w:val="873"/>
    <w:link w:val="885"/>
    <w:rPr>
      <w:rFonts w:ascii="Calibri" w:hAnsi="Calibri"/>
    </w:rPr>
  </w:style>
  <w:style w:type="paragraph" w:styleId="887">
    <w:name w:val="toc 3"/>
    <w:next w:val="864"/>
    <w:link w:val="888"/>
    <w:uiPriority w:val="39"/>
    <w:pPr>
      <w:ind w:left="400"/>
    </w:pPr>
    <w:rPr>
      <w:rFonts w:ascii="XO Thames" w:hAnsi="XO Thames"/>
      <w:sz w:val="28"/>
    </w:rPr>
  </w:style>
  <w:style w:type="character" w:styleId="888" w:customStyle="1">
    <w:name w:val="Оглавление 3 Знак"/>
    <w:link w:val="887"/>
    <w:rPr>
      <w:rFonts w:ascii="XO Thames" w:hAnsi="XO Thames"/>
      <w:sz w:val="28"/>
    </w:rPr>
  </w:style>
  <w:style w:type="character" w:styleId="889" w:customStyle="1">
    <w:name w:val="Заголовок 5 Знак"/>
    <w:link w:val="869"/>
    <w:rPr>
      <w:rFonts w:ascii="XO Thames" w:hAnsi="XO Thames"/>
      <w:b/>
      <w:sz w:val="22"/>
    </w:rPr>
  </w:style>
  <w:style w:type="character" w:styleId="890" w:customStyle="1">
    <w:name w:val="Заголовок 1 Знак"/>
    <w:link w:val="865"/>
    <w:rPr>
      <w:rFonts w:ascii="XO Thames" w:hAnsi="XO Thames"/>
      <w:b/>
      <w:sz w:val="32"/>
    </w:rPr>
  </w:style>
  <w:style w:type="paragraph" w:styleId="891" w:customStyle="1">
    <w:name w:val="Гиперссылка1"/>
    <w:basedOn w:val="899"/>
    <w:link w:val="892"/>
    <w:rPr>
      <w:color w:val="0563c1" w:themeColor="hyperlink"/>
      <w:u w:val="single"/>
    </w:rPr>
  </w:style>
  <w:style w:type="character" w:styleId="892">
    <w:name w:val="Hyperlink"/>
    <w:basedOn w:val="870"/>
    <w:link w:val="891"/>
    <w:rPr>
      <w:color w:val="0563c1" w:themeColor="hyperlink"/>
      <w:u w:val="single"/>
    </w:rPr>
  </w:style>
  <w:style w:type="paragraph" w:styleId="893" w:customStyle="1">
    <w:name w:val="Footnote"/>
    <w:link w:val="894"/>
    <w:pPr>
      <w:ind w:firstLine="851"/>
      <w:jc w:val="both"/>
    </w:pPr>
    <w:rPr>
      <w:rFonts w:ascii="XO Thames" w:hAnsi="XO Thames"/>
    </w:rPr>
  </w:style>
  <w:style w:type="character" w:styleId="894" w:customStyle="1">
    <w:name w:val="Footnote"/>
    <w:link w:val="893"/>
    <w:rPr>
      <w:rFonts w:ascii="XO Thames" w:hAnsi="XO Thames"/>
      <w:sz w:val="22"/>
    </w:rPr>
  </w:style>
  <w:style w:type="paragraph" w:styleId="895">
    <w:name w:val="toc 1"/>
    <w:next w:val="864"/>
    <w:link w:val="896"/>
    <w:uiPriority w:val="39"/>
    <w:rPr>
      <w:rFonts w:ascii="XO Thames" w:hAnsi="XO Thames"/>
      <w:b/>
      <w:sz w:val="28"/>
    </w:rPr>
  </w:style>
  <w:style w:type="character" w:styleId="896" w:customStyle="1">
    <w:name w:val="Оглавление 1 Знак"/>
    <w:link w:val="895"/>
    <w:rPr>
      <w:rFonts w:ascii="XO Thames" w:hAnsi="XO Thames"/>
      <w:b/>
      <w:sz w:val="28"/>
    </w:rPr>
  </w:style>
  <w:style w:type="paragraph" w:styleId="897" w:customStyle="1">
    <w:name w:val="Header and Footer"/>
    <w:link w:val="898"/>
    <w:pPr>
      <w:jc w:val="both"/>
      <w:spacing w:line="240" w:lineRule="auto"/>
    </w:pPr>
    <w:rPr>
      <w:rFonts w:ascii="XO Thames" w:hAnsi="XO Thames"/>
      <w:sz w:val="20"/>
    </w:rPr>
  </w:style>
  <w:style w:type="character" w:styleId="898" w:customStyle="1">
    <w:name w:val="Header and Footer"/>
    <w:link w:val="897"/>
    <w:rPr>
      <w:rFonts w:ascii="XO Thames" w:hAnsi="XO Thames"/>
      <w:sz w:val="20"/>
    </w:rPr>
  </w:style>
  <w:style w:type="paragraph" w:styleId="899" w:customStyle="1">
    <w:name w:val="Основной шрифт абзаца1"/>
  </w:style>
  <w:style w:type="paragraph" w:styleId="900">
    <w:name w:val="toc 9"/>
    <w:next w:val="864"/>
    <w:link w:val="901"/>
    <w:uiPriority w:val="39"/>
    <w:pPr>
      <w:ind w:left="1600"/>
    </w:pPr>
    <w:rPr>
      <w:rFonts w:ascii="XO Thames" w:hAnsi="XO Thames"/>
      <w:sz w:val="28"/>
    </w:rPr>
  </w:style>
  <w:style w:type="character" w:styleId="901" w:customStyle="1">
    <w:name w:val="Оглавление 9 Знак"/>
    <w:link w:val="900"/>
    <w:rPr>
      <w:rFonts w:ascii="XO Thames" w:hAnsi="XO Thames"/>
      <w:sz w:val="28"/>
    </w:rPr>
  </w:style>
  <w:style w:type="paragraph" w:styleId="902">
    <w:name w:val="toc 8"/>
    <w:next w:val="864"/>
    <w:link w:val="903"/>
    <w:uiPriority w:val="39"/>
    <w:pPr>
      <w:ind w:left="1400"/>
    </w:pPr>
    <w:rPr>
      <w:rFonts w:ascii="XO Thames" w:hAnsi="XO Thames"/>
      <w:sz w:val="28"/>
    </w:rPr>
  </w:style>
  <w:style w:type="character" w:styleId="903" w:customStyle="1">
    <w:name w:val="Оглавление 8 Знак"/>
    <w:link w:val="902"/>
    <w:rPr>
      <w:rFonts w:ascii="XO Thames" w:hAnsi="XO Thames"/>
      <w:sz w:val="28"/>
    </w:rPr>
  </w:style>
  <w:style w:type="paragraph" w:styleId="904">
    <w:name w:val="toc 5"/>
    <w:next w:val="864"/>
    <w:link w:val="905"/>
    <w:uiPriority w:val="39"/>
    <w:pPr>
      <w:ind w:left="800"/>
    </w:pPr>
    <w:rPr>
      <w:rFonts w:ascii="XO Thames" w:hAnsi="XO Thames"/>
      <w:sz w:val="28"/>
    </w:rPr>
  </w:style>
  <w:style w:type="character" w:styleId="905" w:customStyle="1">
    <w:name w:val="Оглавление 5 Знак"/>
    <w:link w:val="904"/>
    <w:rPr>
      <w:rFonts w:ascii="XO Thames" w:hAnsi="XO Thames"/>
      <w:sz w:val="28"/>
    </w:rPr>
  </w:style>
  <w:style w:type="paragraph" w:styleId="906">
    <w:name w:val="Subtitle"/>
    <w:next w:val="864"/>
    <w:link w:val="907"/>
    <w:uiPriority w:val="11"/>
    <w:qFormat/>
    <w:pPr>
      <w:jc w:val="both"/>
    </w:pPr>
    <w:rPr>
      <w:rFonts w:ascii="XO Thames" w:hAnsi="XO Thames"/>
      <w:i/>
      <w:sz w:val="24"/>
    </w:rPr>
  </w:style>
  <w:style w:type="character" w:styleId="907" w:customStyle="1">
    <w:name w:val="Подзаголовок Знак"/>
    <w:link w:val="906"/>
    <w:rPr>
      <w:rFonts w:ascii="XO Thames" w:hAnsi="XO Thames"/>
      <w:i/>
      <w:sz w:val="24"/>
    </w:rPr>
  </w:style>
  <w:style w:type="paragraph" w:styleId="908">
    <w:name w:val="Footer"/>
    <w:basedOn w:val="864"/>
    <w:link w:val="909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/>
      <w:sz w:val="28"/>
    </w:rPr>
  </w:style>
  <w:style w:type="character" w:styleId="909" w:customStyle="1">
    <w:name w:val="Нижний колонтитул Знак"/>
    <w:basedOn w:val="873"/>
    <w:link w:val="908"/>
    <w:rPr>
      <w:rFonts w:ascii="Times New Roman" w:hAnsi="Times New Roman"/>
      <w:sz w:val="28"/>
    </w:rPr>
  </w:style>
  <w:style w:type="paragraph" w:styleId="910">
    <w:name w:val="Title"/>
    <w:next w:val="864"/>
    <w:link w:val="911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911" w:customStyle="1">
    <w:name w:val="Название Знак"/>
    <w:link w:val="910"/>
    <w:rPr>
      <w:rFonts w:ascii="XO Thames" w:hAnsi="XO Thames"/>
      <w:b/>
      <w:caps/>
      <w:sz w:val="40"/>
    </w:rPr>
  </w:style>
  <w:style w:type="paragraph" w:styleId="912">
    <w:name w:val="Balloon Text"/>
    <w:basedOn w:val="864"/>
    <w:link w:val="913"/>
    <w:pPr>
      <w:spacing w:after="0" w:line="240" w:lineRule="auto"/>
    </w:pPr>
    <w:rPr>
      <w:rFonts w:ascii="Segoe UI" w:hAnsi="Segoe UI"/>
      <w:sz w:val="18"/>
    </w:rPr>
  </w:style>
  <w:style w:type="character" w:styleId="913" w:customStyle="1">
    <w:name w:val="Текст выноски Знак"/>
    <w:basedOn w:val="873"/>
    <w:link w:val="912"/>
    <w:rPr>
      <w:rFonts w:ascii="Segoe UI" w:hAnsi="Segoe UI"/>
      <w:sz w:val="18"/>
    </w:rPr>
  </w:style>
  <w:style w:type="character" w:styleId="914" w:customStyle="1">
    <w:name w:val="Заголовок 4 Знак"/>
    <w:link w:val="868"/>
    <w:rPr>
      <w:rFonts w:ascii="XO Thames" w:hAnsi="XO Thames"/>
      <w:b/>
      <w:sz w:val="24"/>
    </w:rPr>
  </w:style>
  <w:style w:type="character" w:styleId="915" w:customStyle="1">
    <w:name w:val="Заголовок 2 Знак"/>
    <w:link w:val="866"/>
    <w:rPr>
      <w:rFonts w:ascii="XO Thames" w:hAnsi="XO Thames"/>
      <w:b/>
      <w:sz w:val="28"/>
    </w:rPr>
  </w:style>
  <w:style w:type="table" w:styleId="916">
    <w:name w:val="Table Grid"/>
    <w:basedOn w:val="871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17" w:customStyle="1">
    <w:name w:val="Сетка таблицы1"/>
    <w:basedOn w:val="871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18" w:customStyle="1">
    <w:name w:val="Сетка таблицы2"/>
    <w:basedOn w:val="871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19" w:customStyle="1">
    <w:name w:val="Body Text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6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920" w:customStyle="1">
    <w:name w:val="ConsPlusTitle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21" w:customStyle="1">
    <w:name w:val="s_1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22" w:customStyle="1">
    <w:name w:val="Text body"/>
    <w:basedOn w:val="923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708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4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923" w:customStyle="1">
    <w:name w:val="Standard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tabs>
        <w:tab w:val="left" w:pos="708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SimSu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924" w:customStyle="1">
    <w:name w:val="Normal (Web)"/>
    <w:basedOn w:val="923"/>
    <w:pPr>
      <w:contextualSpacing w:val="0"/>
      <w:ind w:left="0" w:right="0" w:firstLine="0"/>
      <w:jc w:val="left"/>
      <w:keepLines w:val="0"/>
      <w:keepNext w:val="0"/>
      <w:pageBreakBefore w:val="0"/>
      <w:spacing w:before="280" w:beforeAutospacing="0" w:after="280" w:afterAutospacing="0" w:line="240" w:lineRule="auto"/>
      <w:shd w:val="nil"/>
      <w:widowControl/>
      <w:tabs>
        <w:tab w:val="left" w:pos="708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25" w:customStyle="1">
    <w:name w:val="Standard1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100" w:lineRule="atLeast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926" w:customStyle="1">
    <w:name w:val="Standard (user)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Arial Unicode MS" w:cs="Mang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hi-IN"/>
      <w14:ligatures w14:val="none"/>
    </w:rPr>
  </w:style>
  <w:style w:type="character" w:styleId="927" w:customStyle="1">
    <w:name w:val="Internet link"/>
    <w:rPr>
      <w:color w:val="000080"/>
      <w:u w:val="single"/>
    </w:rPr>
  </w:style>
  <w:style w:type="paragraph" w:styleId="928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paragraph" w:styleId="929" w:customStyle="1">
    <w:name w:val="Заголовок таблицы"/>
    <w:basedOn w:val="930"/>
    <w:qFormat/>
    <w:pPr>
      <w:contextualSpacing w:val="0"/>
      <w:ind w:left="0" w:right="0" w:firstLine="0"/>
      <w:jc w:val="center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/>
    </w:pPr>
    <w:rPr>
      <w:rFonts w:eastAsia="Times New Roman" w:cs="Times New Roman" w:asciiTheme="minorHAnsi" w:hAnsiTheme="minorHAnsi"/>
      <w:b/>
      <w:bCs/>
      <w:i w:val="0"/>
      <w:iCs w:val="0"/>
      <w:caps w:val="0"/>
      <w:smallCaps w:val="0"/>
      <w:strike w:val="0"/>
      <w:vanish w:val="0"/>
      <w:color w:val="000000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30" w:customStyle="1">
    <w:name w:val="Содержимое таблицы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/>
    </w:pPr>
    <w:rPr>
      <w:rFonts w:eastAsia="Times New Roman" w:cs="Times New Roman" w:asciiTheme="minorHAnsi" w:hAnsiTheme="minorHAnsi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31" w:customStyle="1">
    <w:name w:val="ConsPlusTitlePage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ahoma" w:hAnsi="Tahoma" w:eastAsia="Times New Roman" w:cs="Tahom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HP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Лосев Дмитрий Игоревич</dc:creator>
  <cp:lastModifiedBy>gricajov</cp:lastModifiedBy>
  <cp:revision>40</cp:revision>
  <dcterms:created xsi:type="dcterms:W3CDTF">2025-01-31T01:52:00Z</dcterms:created>
  <dcterms:modified xsi:type="dcterms:W3CDTF">2026-09-02T01:22:18Z</dcterms:modified>
</cp:coreProperties>
</file>