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2C0" w:rsidRDefault="00A81867">
      <w:pPr>
        <w:widowControl w:val="0"/>
        <w:spacing w:after="0" w:line="240" w:lineRule="auto"/>
        <w:ind w:left="581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Проект закона Камчатского края внесен Правительством Камчатского края</w:t>
      </w:r>
    </w:p>
    <w:p w:rsidR="00FC02C0" w:rsidRDefault="00FC02C0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</w:rPr>
      </w:pPr>
    </w:p>
    <w:p w:rsidR="00FC02C0" w:rsidRDefault="00A81867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7700" cy="8096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02C0" w:rsidRDefault="00FC02C0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</w:p>
    <w:p w:rsidR="00FC02C0" w:rsidRDefault="00A81867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З</w:t>
      </w:r>
      <w:r>
        <w:rPr>
          <w:rFonts w:ascii="Times New Roman" w:hAnsi="Times New Roman"/>
          <w:b/>
          <w:sz w:val="28"/>
        </w:rPr>
        <w:t>акон</w:t>
      </w:r>
    </w:p>
    <w:p w:rsidR="00FC02C0" w:rsidRDefault="00A81867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к</w:t>
      </w:r>
      <w:r>
        <w:rPr>
          <w:rFonts w:ascii="Times New Roman" w:hAnsi="Times New Roman"/>
          <w:b/>
          <w:sz w:val="28"/>
        </w:rPr>
        <w:t>амчатского края</w:t>
      </w:r>
    </w:p>
    <w:p w:rsidR="00FC02C0" w:rsidRDefault="00A81867">
      <w:pPr>
        <w:widowControl w:val="0"/>
        <w:spacing w:after="0" w:line="240" w:lineRule="auto"/>
        <w:jc w:val="center"/>
        <w:outlineLvl w:val="0"/>
      </w:pPr>
      <w:r>
        <w:rPr>
          <w:rFonts w:ascii="Times New Roman" w:hAnsi="Times New Roman"/>
          <w:b/>
          <w:sz w:val="28"/>
        </w:rPr>
        <w:br/>
        <w:t xml:space="preserve">О внесении изменений в Закон Камчатского края </w:t>
      </w:r>
      <w:r>
        <w:br/>
      </w:r>
      <w:r>
        <w:rPr>
          <w:rFonts w:ascii="Times New Roman" w:hAnsi="Times New Roman"/>
          <w:b/>
          <w:sz w:val="28"/>
          <w:highlight w:val="white"/>
        </w:rPr>
        <w:t>"</w:t>
      </w:r>
      <w:r>
        <w:rPr>
          <w:rFonts w:ascii="Times New Roman" w:hAnsi="Times New Roman"/>
          <w:b/>
          <w:sz w:val="28"/>
        </w:rPr>
        <w:t>О мерах социальной поддержки отдельных категорий граждан в период получения ими образования в государственных</w:t>
      </w:r>
      <w:r>
        <w:rPr>
          <w:rFonts w:ascii="Times New Roman" w:hAnsi="Times New Roman"/>
          <w:b/>
          <w:sz w:val="28"/>
        </w:rPr>
        <w:t xml:space="preserve"> и муниципальных образовательных организациях в Камчатском крае</w:t>
      </w:r>
      <w:r>
        <w:rPr>
          <w:rFonts w:ascii="Times New Roman" w:hAnsi="Times New Roman"/>
          <w:b/>
          <w:sz w:val="28"/>
          <w:highlight w:val="white"/>
        </w:rPr>
        <w:t>"</w:t>
      </w:r>
    </w:p>
    <w:p w:rsidR="00FC02C0" w:rsidRDefault="00FC02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</w:rPr>
      </w:pPr>
    </w:p>
    <w:p w:rsidR="00FC02C0" w:rsidRDefault="00A81867">
      <w:pPr>
        <w:tabs>
          <w:tab w:val="left" w:pos="9214"/>
        </w:tabs>
        <w:spacing w:after="0" w:line="240" w:lineRule="auto"/>
        <w:ind w:right="22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Принят Законодательным Собранием Камчатского края</w:t>
      </w:r>
    </w:p>
    <w:p w:rsidR="00FC02C0" w:rsidRDefault="00A81867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"___ " _____________________ 2026 года</w:t>
      </w:r>
    </w:p>
    <w:p w:rsidR="00FC02C0" w:rsidRDefault="00FC02C0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caps/>
          <w:sz w:val="28"/>
        </w:rPr>
      </w:pPr>
    </w:p>
    <w:p w:rsidR="00FC02C0" w:rsidRDefault="00FC02C0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caps/>
          <w:sz w:val="28"/>
        </w:rPr>
      </w:pPr>
    </w:p>
    <w:p w:rsidR="00FC02C0" w:rsidRDefault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bookmarkStart w:id="0" w:name="sub_1"/>
      <w:r>
        <w:rPr>
          <w:rFonts w:ascii="Times New Roman" w:hAnsi="Times New Roman"/>
          <w:b/>
          <w:sz w:val="28"/>
        </w:rPr>
        <w:t xml:space="preserve">Статья 1 </w:t>
      </w:r>
      <w:bookmarkEnd w:id="0"/>
    </w:p>
    <w:p w:rsidR="00FC02C0" w:rsidRDefault="00A81867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Внести в Закон Камчатского края от 12.02.2014 № 390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 мерах социальной поддержки отдельн</w:t>
      </w:r>
      <w:r>
        <w:rPr>
          <w:rFonts w:ascii="Times New Roman" w:hAnsi="Times New Roman"/>
          <w:sz w:val="28"/>
        </w:rPr>
        <w:t>ых категорий граждан в период получения ими образования в государственных и муниципальных образовательных организациях в Камчатском крае</w:t>
      </w:r>
      <w:r>
        <w:rPr>
          <w:rFonts w:ascii="Times New Roman" w:hAnsi="Times New Roman"/>
          <w:color w:val="000000" w:themeColor="text1"/>
          <w:sz w:val="28"/>
        </w:rPr>
        <w:t xml:space="preserve">" (с изменениями </w:t>
      </w:r>
      <w:r>
        <w:rPr>
          <w:rFonts w:ascii="Times New Roman" w:hAnsi="Times New Roman"/>
          <w:sz w:val="28"/>
        </w:rPr>
        <w:t xml:space="preserve">от 23.09.2014 № 514, </w:t>
      </w:r>
      <w:r>
        <w:br/>
      </w:r>
      <w:r>
        <w:rPr>
          <w:rFonts w:ascii="Times New Roman" w:hAnsi="Times New Roman"/>
          <w:sz w:val="28"/>
        </w:rPr>
        <w:t xml:space="preserve">от 10.03.2015 № 593, от 15.11.2016 № 7, от 07.12.2016 № 36, от 24.12.2018 </w:t>
      </w:r>
      <w:r>
        <w:rPr>
          <w:rFonts w:ascii="Times New Roman" w:hAnsi="Times New Roman"/>
          <w:sz w:val="28"/>
        </w:rPr>
        <w:br/>
        <w:t>№ 294,</w:t>
      </w:r>
      <w:r>
        <w:rPr>
          <w:rFonts w:ascii="Times New Roman" w:hAnsi="Times New Roman"/>
          <w:sz w:val="28"/>
        </w:rPr>
        <w:t xml:space="preserve"> от 30.07.2020 № 487, от 29.09.2022 № 115, от 19.12.2022 № 160, </w:t>
      </w:r>
      <w:r>
        <w:br/>
      </w:r>
      <w:r>
        <w:rPr>
          <w:rFonts w:ascii="Times New Roman" w:hAnsi="Times New Roman"/>
          <w:sz w:val="28"/>
        </w:rPr>
        <w:t>от 04.04.2023 № 200, от 24.09.2024 № 397</w:t>
      </w:r>
      <w:r>
        <w:rPr>
          <w:rFonts w:ascii="Times New Roman" w:hAnsi="Times New Roman"/>
          <w:color w:val="000000" w:themeColor="text1"/>
          <w:sz w:val="28"/>
        </w:rPr>
        <w:t xml:space="preserve">) </w:t>
      </w:r>
      <w:r>
        <w:rPr>
          <w:rFonts w:ascii="Times New Roman" w:hAnsi="Times New Roman"/>
          <w:sz w:val="28"/>
        </w:rPr>
        <w:t>сл</w:t>
      </w:r>
      <w:r>
        <w:rPr>
          <w:rFonts w:ascii="Times New Roman" w:hAnsi="Times New Roman"/>
          <w:sz w:val="28"/>
          <w:highlight w:val="white"/>
        </w:rPr>
        <w:t>едующие изменения: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1) в стать</w:t>
      </w:r>
      <w:r>
        <w:rPr>
          <w:rFonts w:ascii="Times New Roman" w:hAnsi="Times New Roman"/>
          <w:sz w:val="28"/>
        </w:rPr>
        <w:t>е 3: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пункт 4 после слов </w:t>
      </w:r>
      <w:r>
        <w:rPr>
          <w:rFonts w:ascii="Times New Roman" w:hAnsi="Times New Roman"/>
          <w:color w:val="000000" w:themeColor="text1"/>
          <w:sz w:val="28"/>
        </w:rPr>
        <w:t>"Дальнего Востока" дополнить словами "Российской Федерации";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пункт 8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) обучающимся из числа детей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по отражению вооруженного вторже</w:t>
      </w:r>
      <w:r>
        <w:rPr>
          <w:rFonts w:ascii="Times New Roman" w:hAnsi="Times New Roman"/>
          <w:sz w:val="28"/>
        </w:rPr>
        <w:t>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 провокаци</w:t>
      </w:r>
      <w:r>
        <w:rPr>
          <w:rFonts w:ascii="Times New Roman" w:hAnsi="Times New Roman"/>
          <w:sz w:val="28"/>
        </w:rPr>
        <w:t xml:space="preserve">я),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</w:t>
      </w:r>
      <w:r>
        <w:rPr>
          <w:rFonts w:ascii="Times New Roman" w:hAnsi="Times New Roman"/>
          <w:sz w:val="28"/>
        </w:rPr>
        <w:lastRenderedPageBreak/>
        <w:t>Луганской Народно</w:t>
      </w:r>
      <w:r>
        <w:rPr>
          <w:rFonts w:ascii="Times New Roman" w:hAnsi="Times New Roman"/>
          <w:sz w:val="28"/>
        </w:rPr>
        <w:t>й Республики, воинских формирований и органов Донецкой Народной Республики и Луганской Народной Республики начиная с 11 мая 2014 года (далее – боевые действия), в том числе погибших (умерших) в связи с участием (выполнением задач) в специальной военной опе</w:t>
      </w:r>
      <w:r>
        <w:rPr>
          <w:rFonts w:ascii="Times New Roman" w:hAnsi="Times New Roman"/>
          <w:sz w:val="28"/>
        </w:rPr>
        <w:t>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</w:t>
      </w:r>
      <w:r>
        <w:rPr>
          <w:rFonts w:ascii="Times New Roman" w:hAnsi="Times New Roman"/>
          <w:sz w:val="28"/>
        </w:rPr>
        <w:t xml:space="preserve">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</w:t>
      </w:r>
      <w:r>
        <w:rPr>
          <w:rFonts w:ascii="Times New Roman" w:hAnsi="Times New Roman"/>
          <w:sz w:val="28"/>
        </w:rPr>
        <w:br/>
        <w:t xml:space="preserve">№ 61-ФЗ «Об обороне», если смерть таких лиц наступила вследствие </w:t>
      </w:r>
      <w:r>
        <w:rPr>
          <w:rFonts w:ascii="Times New Roman" w:hAnsi="Times New Roman"/>
          <w:sz w:val="28"/>
        </w:rPr>
        <w:t xml:space="preserve">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соответственно </w:t>
      </w:r>
      <w:r>
        <w:rPr>
          <w:rFonts w:ascii="Times New Roman" w:hAnsi="Times New Roman"/>
          <w:sz w:val="28"/>
        </w:rPr>
        <w:t>– дети участни</w:t>
      </w:r>
      <w:r>
        <w:rPr>
          <w:rFonts w:ascii="Times New Roman" w:hAnsi="Times New Roman"/>
          <w:sz w:val="28"/>
        </w:rPr>
        <w:t>ков специальной военной операции, участники специальной военной операции).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целей настоящего Закона к детям участников специальной военной операции относятся: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дети, у которых одним из родителей (законных представителей) и (или) супруг (супруга) одного из родителей (законных представителей) является участником специальной воен</w:t>
      </w:r>
      <w:r>
        <w:rPr>
          <w:rFonts w:ascii="Times New Roman" w:hAnsi="Times New Roman"/>
          <w:sz w:val="28"/>
        </w:rPr>
        <w:t>ной операции, в том числе которые рождены после гибели участников специальной военной операции, и в отношении которых отцовство установлено в соответствии с пунктом 2 статьи 48 Семейного кодекса Российской Федерации, а также дети, находящиеся под опекой (п</w:t>
      </w:r>
      <w:r>
        <w:rPr>
          <w:rFonts w:ascii="Times New Roman" w:hAnsi="Times New Roman"/>
          <w:sz w:val="28"/>
        </w:rPr>
        <w:t>опечительством) участника специальной военной операции и или его супруги (супруга);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находящиеся на иждивении участников специальной военной операции либо находившиеся на иждивении участников специальной военной операции на дату их гибели (смерти);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пункт 9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абзац первый пункта 2 статьи 4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статье 5: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абзац первый пункта 2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абзац первый пункта 3 после слова </w:t>
      </w:r>
      <w:r>
        <w:rPr>
          <w:rFonts w:ascii="Times New Roman" w:hAnsi="Times New Roman"/>
          <w:color w:val="000000" w:themeColor="text1"/>
          <w:sz w:val="28"/>
        </w:rPr>
        <w:t>"округа,"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</w:t>
      </w:r>
      <w:r>
        <w:rPr>
          <w:rFonts w:ascii="Times New Roman" w:hAnsi="Times New Roman"/>
          <w:sz w:val="28"/>
        </w:rPr>
        <w:t>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абзац первый пункта 2 статьи 6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 статье 8: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а) абзац первый части 3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по очной форме </w:t>
      </w:r>
      <w:r>
        <w:rPr>
          <w:rFonts w:ascii="Times New Roman" w:hAnsi="Times New Roman"/>
          <w:sz w:val="28"/>
        </w:rPr>
        <w:t>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часть 4 признать утратившей силу;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абзац первый пункта 2 статьи 10 после 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в статье 10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в наименовании </w:t>
      </w:r>
      <w:r>
        <w:rPr>
          <w:rFonts w:ascii="Times New Roman" w:hAnsi="Times New Roman"/>
          <w:sz w:val="28"/>
        </w:rPr>
        <w:t xml:space="preserve">слова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из семей военнослужащих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 заменить словами 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из числа детей участников специальной военной операции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абзац первый изложить в следующей редакции: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Обучающимся из числа детей участников специальной военной операции: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абзац первый пункта 3 изложи</w:t>
      </w:r>
      <w:r>
        <w:rPr>
          <w:rFonts w:ascii="Times New Roman" w:hAnsi="Times New Roman"/>
          <w:sz w:val="28"/>
        </w:rPr>
        <w:t>ть в следующей редакции: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 xml:space="preserve">3) в период получения ими среднего профессионального образования, профессионального обучения </w:t>
      </w:r>
      <w:r>
        <w:rPr>
          <w:rFonts w:ascii="Times New Roman" w:hAnsi="Times New Roman"/>
          <w:sz w:val="28"/>
        </w:rPr>
        <w:t>по программам профессиональной подготовки по профессиям рабочих, должностям служащих в государственных профессиональных образовательных о</w:t>
      </w:r>
      <w:r>
        <w:rPr>
          <w:rFonts w:ascii="Times New Roman" w:hAnsi="Times New Roman"/>
          <w:sz w:val="28"/>
        </w:rPr>
        <w:t>рганизациях по очной форме обучения за счет средств краевого бюджета предоставляется социальная поддержка в виде:</w:t>
      </w:r>
      <w:r>
        <w:rPr>
          <w:rFonts w:ascii="Times New Roman" w:hAnsi="Times New Roman"/>
          <w:color w:val="000000" w:themeColor="text1"/>
          <w:sz w:val="28"/>
        </w:rPr>
        <w:t>";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) в статье 11: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наименование после слова </w:t>
      </w:r>
      <w:r>
        <w:rPr>
          <w:rFonts w:ascii="Times New Roman" w:hAnsi="Times New Roman"/>
          <w:color w:val="000000" w:themeColor="text1"/>
          <w:sz w:val="28"/>
        </w:rPr>
        <w:t>"организаций" дополнить словами 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а</w:t>
      </w:r>
      <w:r>
        <w:rPr>
          <w:rFonts w:ascii="Times New Roman" w:hAnsi="Times New Roman"/>
          <w:sz w:val="28"/>
        </w:rPr>
        <w:t xml:space="preserve">бзац первый после слова </w:t>
      </w:r>
      <w:r>
        <w:rPr>
          <w:rFonts w:ascii="Times New Roman" w:hAnsi="Times New Roman"/>
          <w:color w:val="000000" w:themeColor="text1"/>
          <w:sz w:val="28"/>
        </w:rPr>
        <w:t>"организациях" дополнить словами 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в статье 12: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наименование после слова </w:t>
      </w:r>
      <w:r>
        <w:rPr>
          <w:rFonts w:ascii="Times New Roman" w:hAnsi="Times New Roman"/>
          <w:color w:val="000000" w:themeColor="text1"/>
          <w:sz w:val="28"/>
        </w:rPr>
        <w:t>"организациях" дополнить словами 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абзац первый после слова </w:t>
      </w:r>
      <w:r>
        <w:rPr>
          <w:rFonts w:ascii="Times New Roman" w:hAnsi="Times New Roman"/>
          <w:color w:val="000000" w:themeColor="text1"/>
          <w:sz w:val="28"/>
        </w:rPr>
        <w:t>"организациях" дополнить словами "</w:t>
      </w:r>
      <w:r>
        <w:rPr>
          <w:rFonts w:ascii="Times New Roman" w:hAnsi="Times New Roman"/>
          <w:sz w:val="28"/>
        </w:rPr>
        <w:t>по очной форме обучения за счет средств краевого бюджета</w:t>
      </w:r>
      <w:r>
        <w:rPr>
          <w:rFonts w:ascii="Times New Roman" w:hAnsi="Times New Roman"/>
          <w:color w:val="000000" w:themeColor="text1"/>
          <w:sz w:val="28"/>
        </w:rPr>
        <w:t>";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дополнить статьями 12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и 12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"</w:t>
      </w:r>
      <w:r>
        <w:rPr>
          <w:rFonts w:ascii="Times New Roman" w:hAnsi="Times New Roman"/>
          <w:sz w:val="28"/>
        </w:rPr>
        <w:t>Статья 12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bCs/>
          <w:sz w:val="28"/>
        </w:rPr>
        <w:t>Особенности предоставления социальной поддержки в виде обеспечения</w:t>
      </w:r>
      <w:r>
        <w:rPr>
          <w:rFonts w:ascii="Times New Roman" w:hAnsi="Times New Roman"/>
          <w:b/>
          <w:bCs/>
          <w:sz w:val="28"/>
        </w:rPr>
        <w:t xml:space="preserve"> бесплатным питанием обучающихся в </w:t>
      </w:r>
      <w:r>
        <w:rPr>
          <w:rFonts w:ascii="Times New Roman" w:hAnsi="Times New Roman"/>
          <w:b/>
          <w:bCs/>
          <w:sz w:val="28"/>
        </w:rPr>
        <w:t>период получения образования в государственных и муниципальных образовательных организациях с применением электронного обучения, дистанционных образовательных технологий при возникновении обстоятельств, которые подвергают</w:t>
      </w:r>
      <w:r>
        <w:rPr>
          <w:rFonts w:ascii="Times New Roman" w:hAnsi="Times New Roman"/>
          <w:b/>
          <w:bCs/>
          <w:sz w:val="28"/>
        </w:rPr>
        <w:t xml:space="preserve"> угрозе жизнь и здоровье обучающихся</w:t>
      </w:r>
    </w:p>
    <w:p w:rsidR="00FC02C0" w:rsidRDefault="00FC02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получении обучающимися образования </w:t>
      </w:r>
      <w:r>
        <w:rPr>
          <w:rFonts w:ascii="Times New Roman" w:hAnsi="Times New Roman"/>
          <w:sz w:val="28"/>
        </w:rPr>
        <w:t>в государственных и муниципальных образовательных организациях с применением электронного обучения, дистанционных образовательных технологий при возникновении обстоятельств, котор</w:t>
      </w:r>
      <w:r>
        <w:rPr>
          <w:rFonts w:ascii="Times New Roman" w:hAnsi="Times New Roman"/>
          <w:sz w:val="28"/>
        </w:rPr>
        <w:t xml:space="preserve">ые подвергают угрозе их жизнь и здоровье, социальная поддержка в виде обеспечения бесплатным питанием, </w:t>
      </w:r>
      <w:r>
        <w:rPr>
          <w:rFonts w:ascii="Times New Roman" w:hAnsi="Times New Roman"/>
          <w:sz w:val="28"/>
        </w:rPr>
        <w:lastRenderedPageBreak/>
        <w:t xml:space="preserve">предусмотренная </w:t>
      </w:r>
      <w:r>
        <w:rPr>
          <w:rFonts w:ascii="Times New Roman" w:hAnsi="Times New Roman"/>
          <w:sz w:val="28"/>
        </w:rPr>
        <w:t xml:space="preserve"> </w:t>
      </w:r>
      <w:hyperlink r:id="rId7">
        <w:r>
          <w:rPr>
            <w:rFonts w:ascii="Times New Roman" w:hAnsi="Times New Roman"/>
            <w:sz w:val="28"/>
          </w:rPr>
          <w:t>пунктами 1,</w:t>
        </w:r>
      </w:hyperlink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hyperlink r:id="rId8">
        <w:r>
          <w:rPr>
            <w:rFonts w:ascii="Times New Roman" w:hAnsi="Times New Roman"/>
            <w:sz w:val="28"/>
          </w:rPr>
          <w:t>2 статьи 4</w:t>
        </w:r>
      </w:hyperlink>
      <w:r>
        <w:rPr>
          <w:rFonts w:ascii="Times New Roman" w:hAnsi="Times New Roman"/>
          <w:sz w:val="28"/>
        </w:rPr>
        <w:t xml:space="preserve">, </w:t>
      </w:r>
      <w:hyperlink r:id="rId9">
        <w:r>
          <w:rPr>
            <w:rFonts w:ascii="Times New Roman" w:hAnsi="Times New Roman"/>
            <w:sz w:val="28"/>
          </w:rPr>
          <w:t>пунктами 1</w:t>
        </w:r>
      </w:hyperlink>
      <w:r>
        <w:rPr>
          <w:rFonts w:ascii="Times New Roman" w:hAnsi="Times New Roman"/>
          <w:sz w:val="28"/>
        </w:rPr>
        <w:t xml:space="preserve">, </w:t>
      </w:r>
      <w:hyperlink r:id="rId10">
        <w:r w:rsidRPr="006867CD">
          <w:rPr>
            <w:rFonts w:ascii="Times New Roman" w:hAnsi="Times New Roman"/>
            <w:sz w:val="28"/>
          </w:rPr>
          <w:t>1</w:t>
        </w:r>
        <w:r w:rsidRPr="006867CD">
          <w:rPr>
            <w:rFonts w:ascii="Times New Roman" w:hAnsi="Times New Roman"/>
            <w:sz w:val="28"/>
            <w:vertAlign w:val="superscript"/>
          </w:rPr>
          <w:t>1</w:t>
        </w:r>
      </w:hyperlink>
      <w:r w:rsidRPr="006867CD">
        <w:rPr>
          <w:rFonts w:ascii="Times New Roman" w:hAnsi="Times New Roman"/>
          <w:sz w:val="28"/>
        </w:rPr>
        <w:t xml:space="preserve">, </w:t>
      </w:r>
      <w:hyperlink r:id="rId11">
        <w:r w:rsidRPr="006867CD">
          <w:rPr>
            <w:rFonts w:ascii="Times New Roman" w:hAnsi="Times New Roman"/>
            <w:sz w:val="28"/>
          </w:rPr>
          <w:t>2</w:t>
        </w:r>
      </w:hyperlink>
      <w:r w:rsidRPr="006867C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hyperlink r:id="rId12">
        <w:r>
          <w:rPr>
            <w:rFonts w:ascii="Times New Roman" w:hAnsi="Times New Roman"/>
            <w:sz w:val="28"/>
          </w:rPr>
          <w:t>3 статьи 5</w:t>
        </w:r>
      </w:hyperlink>
      <w:r>
        <w:rPr>
          <w:rFonts w:ascii="Times New Roman" w:hAnsi="Times New Roman"/>
          <w:sz w:val="28"/>
        </w:rPr>
        <w:t xml:space="preserve">, </w:t>
      </w:r>
      <w:hyperlink r:id="rId13">
        <w:r>
          <w:rPr>
            <w:rFonts w:ascii="Times New Roman" w:hAnsi="Times New Roman"/>
            <w:sz w:val="28"/>
          </w:rPr>
          <w:t>пунктами 1</w:t>
        </w:r>
      </w:hyperlink>
      <w:r>
        <w:rPr>
          <w:rFonts w:ascii="Times New Roman" w:hAnsi="Times New Roman"/>
          <w:sz w:val="28"/>
        </w:rPr>
        <w:t xml:space="preserve">, </w:t>
      </w:r>
      <w:hyperlink r:id="rId14">
        <w:r w:rsidRPr="006867CD">
          <w:rPr>
            <w:rFonts w:ascii="Times New Roman" w:hAnsi="Times New Roman"/>
            <w:sz w:val="28"/>
          </w:rPr>
          <w:t>1</w:t>
        </w:r>
        <w:r w:rsidRPr="006867CD">
          <w:rPr>
            <w:rFonts w:ascii="Times New Roman" w:hAnsi="Times New Roman"/>
            <w:sz w:val="28"/>
            <w:vertAlign w:val="superscript"/>
          </w:rPr>
          <w:t>1</w:t>
        </w:r>
      </w:hyperlink>
      <w:r w:rsidRPr="006867C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hyperlink r:id="rId15">
        <w:r>
          <w:rPr>
            <w:rFonts w:ascii="Times New Roman" w:hAnsi="Times New Roman"/>
            <w:sz w:val="28"/>
          </w:rPr>
          <w:t>2 статьи 6</w:t>
        </w:r>
      </w:hyperlink>
      <w:r>
        <w:rPr>
          <w:rFonts w:ascii="Times New Roman" w:hAnsi="Times New Roman"/>
          <w:sz w:val="28"/>
        </w:rPr>
        <w:t xml:space="preserve">, </w:t>
      </w:r>
      <w:hyperlink r:id="rId16">
        <w:r>
          <w:rPr>
            <w:rFonts w:ascii="Times New Roman" w:hAnsi="Times New Roman"/>
            <w:sz w:val="28"/>
          </w:rPr>
          <w:t>пунктами 2</w:t>
        </w:r>
      </w:hyperlink>
      <w:r>
        <w:rPr>
          <w:rFonts w:ascii="Times New Roman" w:hAnsi="Times New Roman"/>
          <w:sz w:val="28"/>
        </w:rPr>
        <w:t xml:space="preserve"> и </w:t>
      </w:r>
      <w:hyperlink r:id="rId17">
        <w:r>
          <w:rPr>
            <w:rFonts w:ascii="Times New Roman" w:hAnsi="Times New Roman"/>
            <w:sz w:val="28"/>
          </w:rPr>
          <w:t>3 части 1</w:t>
        </w:r>
      </w:hyperlink>
      <w:r>
        <w:rPr>
          <w:rFonts w:ascii="Times New Roman" w:hAnsi="Times New Roman"/>
          <w:sz w:val="28"/>
        </w:rPr>
        <w:t xml:space="preserve">, </w:t>
      </w:r>
      <w:hyperlink r:id="rId18">
        <w:r>
          <w:rPr>
            <w:rFonts w:ascii="Times New Roman" w:hAnsi="Times New Roman"/>
            <w:sz w:val="28"/>
          </w:rPr>
          <w:t>частью 3 статьи 8</w:t>
        </w:r>
      </w:hyperlink>
      <w:r>
        <w:rPr>
          <w:rFonts w:ascii="Times New Roman" w:hAnsi="Times New Roman"/>
          <w:sz w:val="28"/>
        </w:rPr>
        <w:t xml:space="preserve">, </w:t>
      </w:r>
      <w:hyperlink r:id="rId19">
        <w:r>
          <w:rPr>
            <w:rFonts w:ascii="Times New Roman" w:hAnsi="Times New Roman"/>
            <w:sz w:val="28"/>
          </w:rPr>
          <w:t>пунктами 1</w:t>
        </w:r>
      </w:hyperlink>
      <w:r>
        <w:rPr>
          <w:rFonts w:ascii="Times New Roman" w:hAnsi="Times New Roman"/>
          <w:sz w:val="28"/>
        </w:rPr>
        <w:t xml:space="preserve">, </w:t>
      </w:r>
      <w:hyperlink r:id="rId20">
        <w:r w:rsidRPr="00A81867">
          <w:rPr>
            <w:rFonts w:ascii="Times New Roman" w:hAnsi="Times New Roman"/>
            <w:sz w:val="28"/>
          </w:rPr>
          <w:t>1</w:t>
        </w:r>
        <w:r w:rsidRPr="00A81867">
          <w:rPr>
            <w:rFonts w:ascii="Times New Roman" w:hAnsi="Times New Roman"/>
            <w:sz w:val="28"/>
            <w:vertAlign w:val="superscript"/>
          </w:rPr>
          <w:t>1</w:t>
        </w:r>
      </w:hyperlink>
      <w:r w:rsidRPr="00A818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hyperlink r:id="rId21">
        <w:r>
          <w:rPr>
            <w:rFonts w:ascii="Times New Roman" w:hAnsi="Times New Roman"/>
            <w:sz w:val="28"/>
          </w:rPr>
          <w:t>2 статьи 10</w:t>
        </w:r>
      </w:hyperlink>
      <w:r>
        <w:rPr>
          <w:rFonts w:ascii="Times New Roman" w:hAnsi="Times New Roman"/>
          <w:sz w:val="28"/>
        </w:rPr>
        <w:t xml:space="preserve">, </w:t>
      </w:r>
      <w:hyperlink r:id="rId22">
        <w:r>
          <w:rPr>
            <w:rFonts w:ascii="Times New Roman" w:hAnsi="Times New Roman"/>
            <w:sz w:val="28"/>
          </w:rPr>
          <w:t>стат</w:t>
        </w:r>
        <w:r>
          <w:rPr>
            <w:rFonts w:ascii="Times New Roman" w:hAnsi="Times New Roman"/>
            <w:sz w:val="28"/>
          </w:rPr>
          <w:t>ьей 10</w:t>
        </w:r>
        <w:r>
          <w:rPr>
            <w:rFonts w:ascii="Times New Roman" w:hAnsi="Times New Roman"/>
            <w:sz w:val="28"/>
            <w:vertAlign w:val="superscript"/>
          </w:rPr>
          <w:t>1</w:t>
        </w:r>
      </w:hyperlink>
      <w:r>
        <w:rPr>
          <w:rFonts w:ascii="Times New Roman" w:hAnsi="Times New Roman"/>
          <w:sz w:val="28"/>
        </w:rPr>
        <w:t xml:space="preserve">, </w:t>
      </w:r>
      <w:hyperlink r:id="rId23">
        <w:r>
          <w:rPr>
            <w:rFonts w:ascii="Times New Roman" w:hAnsi="Times New Roman"/>
            <w:sz w:val="28"/>
          </w:rPr>
          <w:t>статьей 11</w:t>
        </w:r>
      </w:hyperlink>
      <w:r>
        <w:rPr>
          <w:rFonts w:ascii="Times New Roman" w:hAnsi="Times New Roman"/>
          <w:sz w:val="28"/>
        </w:rPr>
        <w:t xml:space="preserve"> настоящего Закона, предоставляется </w:t>
      </w:r>
      <w:r>
        <w:rPr>
          <w:rFonts w:ascii="Times New Roman" w:hAnsi="Times New Roman"/>
          <w:sz w:val="28"/>
        </w:rPr>
        <w:t xml:space="preserve"> в виде денежной компенсации стоимости питания или в виде набора пищевы</w:t>
      </w:r>
      <w:r>
        <w:rPr>
          <w:rFonts w:ascii="Times New Roman" w:hAnsi="Times New Roman"/>
          <w:sz w:val="28"/>
        </w:rPr>
        <w:t>х продукто</w:t>
      </w:r>
      <w:r>
        <w:rPr>
          <w:rFonts w:ascii="Times New Roman" w:hAnsi="Times New Roman"/>
          <w:sz w:val="28"/>
        </w:rPr>
        <w:t>в в порядке, установленном постановлением Правительства Камчатского края.</w:t>
      </w:r>
      <w:r>
        <w:rPr>
          <w:rFonts w:ascii="Times New Roman" w:hAnsi="Times New Roman"/>
          <w:sz w:val="28"/>
        </w:rPr>
        <w:t xml:space="preserve"> </w:t>
      </w:r>
    </w:p>
    <w:p w:rsidR="00FC02C0" w:rsidRDefault="00FC02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 12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bCs/>
          <w:sz w:val="28"/>
        </w:rPr>
        <w:t xml:space="preserve">Особенности предоставления социальной поддержки в виде </w:t>
      </w:r>
      <w:r>
        <w:rPr>
          <w:rFonts w:ascii="Times New Roman" w:hAnsi="Times New Roman"/>
          <w:b/>
          <w:bCs/>
          <w:sz w:val="28"/>
        </w:rPr>
        <w:t xml:space="preserve">частичной компенсации фактических расходов на приобретение одежды обучающихся и школьно-письменных </w:t>
      </w:r>
      <w:r>
        <w:rPr>
          <w:rFonts w:ascii="Times New Roman" w:hAnsi="Times New Roman"/>
          <w:b/>
          <w:bCs/>
          <w:sz w:val="28"/>
        </w:rPr>
        <w:t>принадлежностей в период получения общего образования в государственных и муниципальных общеобразовательных организациях</w:t>
      </w:r>
    </w:p>
    <w:p w:rsidR="00FC02C0" w:rsidRDefault="00FC02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наличии у обучающихся, указанных в пунктах 3, 4, 6, 8 статьи 3 настоящего Закона, права на получение меры поддержки многодетным се</w:t>
      </w:r>
      <w:r>
        <w:rPr>
          <w:rFonts w:ascii="Times New Roman" w:hAnsi="Times New Roman"/>
          <w:sz w:val="28"/>
        </w:rPr>
        <w:t xml:space="preserve">мьям в виде </w:t>
      </w:r>
      <w:r>
        <w:rPr>
          <w:rFonts w:ascii="Times New Roman" w:hAnsi="Times New Roman"/>
          <w:sz w:val="28"/>
        </w:rPr>
        <w:t>ежегодной социальной выплаты на приобретение школьной и спортивной одежды, школьно-письменных принадлежностей на каждого ребенка многодетной семьи, обучающегося в общеобразовательной организации в Камчатском крае (за исключением детей, находящи</w:t>
      </w:r>
      <w:r>
        <w:rPr>
          <w:rFonts w:ascii="Times New Roman" w:hAnsi="Times New Roman"/>
          <w:sz w:val="28"/>
        </w:rPr>
        <w:t xml:space="preserve">хся на полном государственном обеспечении), социальная поддержка в </w:t>
      </w:r>
      <w:r>
        <w:rPr>
          <w:rFonts w:ascii="Times New Roman" w:hAnsi="Times New Roman"/>
          <w:sz w:val="28"/>
        </w:rPr>
        <w:t xml:space="preserve">виде </w:t>
      </w:r>
      <w:r>
        <w:rPr>
          <w:rFonts w:ascii="Times New Roman" w:hAnsi="Times New Roman"/>
          <w:sz w:val="28"/>
        </w:rPr>
        <w:t>частичной компенсации фактических расходов на приобретение одежды обучающихся и школьно-письменных принадлежностей в период получения общего образования в государственных и муниципальн</w:t>
      </w:r>
      <w:r>
        <w:rPr>
          <w:rFonts w:ascii="Times New Roman" w:hAnsi="Times New Roman"/>
          <w:sz w:val="28"/>
        </w:rPr>
        <w:t>ых общеобразовательных организациях, предусмотренная пунктом 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статьи 5, пунктом 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статьи 6, пунктом 4 части 1 статьи 8, пунктом 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статьи 10 настоящего Закона, не предоставляется.</w:t>
      </w:r>
      <w:r>
        <w:rPr>
          <w:rFonts w:ascii="Times New Roman" w:hAnsi="Times New Roman"/>
          <w:color w:val="000000" w:themeColor="text1"/>
          <w:sz w:val="28"/>
        </w:rPr>
        <w:t>".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 xml:space="preserve">  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Статья 2 </w:t>
      </w:r>
    </w:p>
    <w:p w:rsidR="00FC02C0" w:rsidRDefault="00A818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Закон вступает в силу с 1 января 2027 года. </w:t>
      </w:r>
    </w:p>
    <w:p w:rsidR="00FC02C0" w:rsidRDefault="00FC02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FC02C0" w:rsidRDefault="00FC02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FC02C0" w:rsidRDefault="00FC02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FC02C0" w:rsidRDefault="00A8186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 Камчатского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ab/>
        <w:t xml:space="preserve">  </w:t>
      </w:r>
      <w:r>
        <w:rPr>
          <w:rFonts w:ascii="Times New Roman" w:hAnsi="Times New Roman"/>
          <w:sz w:val="28"/>
        </w:rPr>
        <w:tab/>
      </w:r>
      <w:proofErr w:type="gramEnd"/>
      <w:r>
        <w:rPr>
          <w:rFonts w:ascii="Times New Roman" w:hAnsi="Times New Roman"/>
          <w:sz w:val="28"/>
        </w:rPr>
        <w:t xml:space="preserve">     В.В. Солодов</w:t>
      </w:r>
    </w:p>
    <w:p w:rsidR="00FC02C0" w:rsidRDefault="00FC02C0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 w:rsidP="00A81867">
      <w:pPr>
        <w:widowControl w:val="0"/>
        <w:tabs>
          <w:tab w:val="right" w:pos="9923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</w:t>
      </w:r>
    </w:p>
    <w:p w:rsidR="00A81867" w:rsidRDefault="00A81867" w:rsidP="00A81867">
      <w:pPr>
        <w:widowControl w:val="0"/>
        <w:spacing w:after="0" w:line="240" w:lineRule="auto"/>
        <w:jc w:val="center"/>
        <w:outlineLvl w:val="0"/>
      </w:pPr>
      <w:r>
        <w:rPr>
          <w:rFonts w:ascii="Times New Roman" w:hAnsi="Times New Roman"/>
          <w:sz w:val="28"/>
        </w:rPr>
        <w:t xml:space="preserve">к проекту закона Камчатского края «О внесении изменений в Закон Камчатского края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крае» </w:t>
      </w:r>
    </w:p>
    <w:p w:rsidR="00A81867" w:rsidRDefault="00A81867" w:rsidP="00A8186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разработан в целях уточнения положений Закона Камчатского края </w:t>
      </w:r>
      <w:r>
        <w:br/>
      </w:r>
      <w:r>
        <w:rPr>
          <w:rFonts w:ascii="Times New Roman" w:hAnsi="Times New Roman"/>
          <w:sz w:val="28"/>
        </w:rPr>
        <w:t>от 12.02.2014 № 390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крае» (далее – Закон Камчатского края № 390) с учетом правоприменительной практики и приведения в соответствие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категориях лиц в субъектах Российской Федерации».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Проектом предлагается: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1) установить, что меры поддержки для обучающихся из числа детей участников специальной военной операции распространяются на  обучающихся из семей </w:t>
      </w:r>
      <w:r>
        <w:rPr>
          <w:rFonts w:ascii="Times New Roman" w:hAnsi="Times New Roman"/>
          <w:sz w:val="28"/>
        </w:rPr>
        <w:t>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Федерации, прилегающих к районам проведения специальной военной операции,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лиц, указанных в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2) определить, кто относится к детям участников специальной военной операции в рамках Закона Камчатского края № 390;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3) уточнить, с учетом правоприменительной практики, что меры поддержки для обучающихся в период получения ими среднего </w:t>
      </w:r>
      <w:r>
        <w:rPr>
          <w:rFonts w:ascii="Times New Roman" w:hAnsi="Times New Roman"/>
          <w:sz w:val="28"/>
        </w:rPr>
        <w:t>профессионального образования по программам подготовки квалифицированных рабочих, служащих, профессионального обучения по программам профессиональной подготовки по профессиям рабочих, должностям служащих в государственных профессиональных образовательных организациях предоставляются только тем, кто обучается по очной форме обучения за счет средств краевого бюджета;</w:t>
      </w:r>
    </w:p>
    <w:p w:rsidR="00A81867" w:rsidRDefault="00A81867" w:rsidP="00A818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исключить положения о предоставлении обучающимся с ограниченными возможностями здоровья, в том числе инвалидам, в период получения ими образования в государственных и муниципальных образовательных организациях </w:t>
      </w:r>
      <w:r>
        <w:rPr>
          <w:rFonts w:ascii="Times New Roman" w:hAnsi="Times New Roman"/>
          <w:sz w:val="28"/>
          <w:szCs w:val="28"/>
        </w:rPr>
        <w:br/>
        <w:t xml:space="preserve">бесплатно специальных учебников и учебных пособий, иной учебной литературы, а также услуг 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тифлосурдопереводчиков</w:t>
      </w:r>
      <w:proofErr w:type="spellEnd"/>
      <w:r>
        <w:rPr>
          <w:rFonts w:ascii="Times New Roman" w:hAnsi="Times New Roman"/>
          <w:sz w:val="28"/>
          <w:szCs w:val="28"/>
        </w:rPr>
        <w:t>. Данное изменение обусловлено тем, что аналогичные положения закреплены в части 11 статьи 79 Федерального закона от 29.12.2012 № 273-ФЗ «Об образовании в Российской Федерации» и не требуют дополнительного дублирования. Кроме того, финансовое обеспечение реализации указанных положений осуществляется в рамках затрат на 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 и дошкольного образования в муниципальных дошкольных образовательных организациях и в муниципальных общеобразовательных организациях;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5) установить для обучающихся из числа детей участников специальной военной операции в период получения ими </w:t>
      </w:r>
      <w:r>
        <w:rPr>
          <w:rFonts w:ascii="Times New Roman" w:hAnsi="Times New Roman"/>
          <w:sz w:val="28"/>
        </w:rPr>
        <w:t>среднего профессионального образования, что мера поддержки в виде обеспечения бесплатным питанием предоставляется не только тем, кто обучается по программам подготовки квалифицированных рабочих, служащих, но и тем, кто обучается по программам подготовки специалистов среднего звена;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установить, что при получении обучающимися образования в государственных и муниципальных образовательных организациях с применением электронного обучения, дистанционных образовательных технологий, при возникновении обстоятельств, которые подвергают угрозе их жизнь и здоровье, социальная поддержка в виде обеспечения бесплатным питанием, обеспечиваемая за счет средств краевого бюджета, предоставляется в виде денежной компенсации стоимости питания или в виде набора пищевых продуктов в порядке, установленном постановлением Правительства Камчатского края;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7) оптимизировать меру поддержки в виде частичной компенсации фактических расходов на приобретение одежды обучающихся и школьно-письменных принадлежностей в размере 2500 рублей, установив, что при наличии у обучающихся, имеющих право на ее получение в соответствии с Законом Камчатского края № 390, права на получение меры поддержки многодетным семьям в виде ежегодной социальной выплаты на приобретение школьной и спортивной одежды, школьно-письменных принадлежностей на каждого ребенка многодетной семьи, обучающегося в общеобразовательной организации в Камчатском крае, установленной постановлением Правительства Камчатского края от 12.10.2012 </w:t>
      </w:r>
      <w:r>
        <w:br/>
      </w:r>
      <w:r>
        <w:rPr>
          <w:rFonts w:ascii="Times New Roman" w:hAnsi="Times New Roman"/>
          <w:sz w:val="28"/>
        </w:rPr>
        <w:t>№ 466-П «О предоставлении мер социальной поддержки многодетным семьям, проживающим в Камчатском крае», компенсация, предусмотренная Законом Камчатского края № 390, не предоставляется. Данная оптимизация позволит обеспечить эффективное использование бюджетных средств и исключит получение одними и теми же лицами двух аналогичных мер поддержки из разных источников.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Принятие настоящего законопроекта с 1 января 2027 года обусловлено необходимостью выделения дополнительных финансовых средств на обеспечение питанием детей участников специальной военной операции и необходимостью проведения организационных мероприятий в образовательных организациях среднего профессионального образования, направленных на организацию питания для детей участников специальной военной операции, </w:t>
      </w:r>
      <w:proofErr w:type="gramStart"/>
      <w:r>
        <w:rPr>
          <w:rFonts w:ascii="Times New Roman" w:hAnsi="Times New Roman"/>
          <w:sz w:val="28"/>
        </w:rPr>
        <w:t>обучающихся  по</w:t>
      </w:r>
      <w:proofErr w:type="gramEnd"/>
      <w:r>
        <w:rPr>
          <w:rFonts w:ascii="Times New Roman" w:hAnsi="Times New Roman"/>
          <w:sz w:val="28"/>
        </w:rPr>
        <w:t xml:space="preserve"> программам подготовки специалистов среднего звена.</w:t>
      </w:r>
    </w:p>
    <w:p w:rsidR="00A81867" w:rsidRDefault="00A81867" w:rsidP="00A818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не подлежит оценке регулирующего воздействия в соответствии с постановлением Правительства Камчатского края от 28.09.2022 № 510-П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Default="00A81867">
      <w:pPr>
        <w:rPr>
          <w:rFonts w:ascii="Times New Roman" w:hAnsi="Times New Roman"/>
          <w:sz w:val="28"/>
        </w:rPr>
      </w:pPr>
    </w:p>
    <w:p w:rsidR="00A81867" w:rsidRPr="00A81867" w:rsidRDefault="00A81867" w:rsidP="00A81867">
      <w:pPr>
        <w:spacing w:after="0"/>
        <w:jc w:val="center"/>
        <w:rPr>
          <w:rFonts w:ascii="Times New Roman" w:hAnsi="Times New Roman"/>
        </w:rPr>
      </w:pPr>
      <w:r w:rsidRPr="00A81867">
        <w:rPr>
          <w:rFonts w:ascii="Times New Roman" w:hAnsi="Times New Roman"/>
          <w:sz w:val="28"/>
        </w:rPr>
        <w:t>Финансово-экономическое обоснование</w:t>
      </w:r>
    </w:p>
    <w:p w:rsidR="00A81867" w:rsidRDefault="00A81867" w:rsidP="00A81867">
      <w:pPr>
        <w:widowControl w:val="0"/>
        <w:spacing w:after="0"/>
        <w:jc w:val="center"/>
        <w:outlineLvl w:val="0"/>
      </w:pPr>
      <w:r>
        <w:rPr>
          <w:rFonts w:ascii="Times New Roman" w:hAnsi="Times New Roman"/>
          <w:sz w:val="28"/>
        </w:rPr>
        <w:t xml:space="preserve">к проекту закона Камчатского края </w:t>
      </w:r>
      <w:r>
        <w:rPr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приложение к Закону Камчатского края «О внесении изменений в Закон Камчатского края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</w:t>
      </w:r>
      <w:r>
        <w:rPr>
          <w:sz w:val="28"/>
        </w:rPr>
        <w:t>»</w:t>
      </w:r>
    </w:p>
    <w:p w:rsidR="00A81867" w:rsidRDefault="00A81867" w:rsidP="00A81867">
      <w:pPr>
        <w:widowControl w:val="0"/>
        <w:jc w:val="center"/>
        <w:outlineLvl w:val="0"/>
      </w:pP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 xml:space="preserve"> </w:t>
      </w:r>
    </w:p>
    <w:p w:rsidR="00A81867" w:rsidRDefault="00A81867" w:rsidP="00A81867">
      <w:pPr>
        <w:ind w:firstLine="709"/>
        <w:jc w:val="both"/>
      </w:pPr>
      <w:r>
        <w:rPr>
          <w:rFonts w:ascii="Times New Roman" w:hAnsi="Times New Roman"/>
          <w:sz w:val="28"/>
        </w:rPr>
        <w:t xml:space="preserve">Для реализации закона Камчатского края </w:t>
      </w:r>
      <w:r>
        <w:rPr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Закон Камчатского края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>не потребуется дополнительного финансирования из средств краевого бюджета на 2026 год в связи с его вступлением в силу с 1 января 2027 года.</w:t>
      </w:r>
    </w:p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1867">
        <w:rPr>
          <w:rFonts w:ascii="Times New Roman" w:hAnsi="Times New Roman"/>
          <w:sz w:val="28"/>
          <w:szCs w:val="28"/>
        </w:rPr>
        <w:t xml:space="preserve">Вместе с тем, в связи с расширением меры поддержки в виде обеспечения бесплатным питанием обучающихся из числа членов семей участников специальной военной операции на 2027 год потребуется выделение финансирования из средств краевого бюджета в размере 28 056 358 рублей, из них 16 232 358 рублей на расширение </w:t>
      </w:r>
      <w:proofErr w:type="gramStart"/>
      <w:r w:rsidRPr="00A81867">
        <w:rPr>
          <w:rFonts w:ascii="Times New Roman" w:hAnsi="Times New Roman"/>
          <w:sz w:val="28"/>
          <w:szCs w:val="28"/>
        </w:rPr>
        <w:t>мер поддержки</w:t>
      </w:r>
      <w:proofErr w:type="gramEnd"/>
      <w:r w:rsidRPr="00A81867">
        <w:rPr>
          <w:rFonts w:ascii="Times New Roman" w:hAnsi="Times New Roman"/>
          <w:sz w:val="28"/>
          <w:szCs w:val="28"/>
        </w:rPr>
        <w:t xml:space="preserve"> обучающихся профессиональных образовательных организаций и 11 824 000 рублей на расширение мер поддержки обучающихся общеобразовательных организаций.</w:t>
      </w:r>
    </w:p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1867">
        <w:rPr>
          <w:rFonts w:ascii="Times New Roman" w:hAnsi="Times New Roman"/>
          <w:sz w:val="28"/>
          <w:szCs w:val="28"/>
        </w:rPr>
        <w:t>Указанные суммы определены исходя из следующего расчета: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860"/>
        <w:gridCol w:w="1980"/>
        <w:gridCol w:w="2192"/>
        <w:gridCol w:w="1935"/>
        <w:gridCol w:w="1635"/>
      </w:tblGrid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867">
              <w:rPr>
                <w:rFonts w:ascii="Times New Roman" w:hAnsi="Times New Roman"/>
                <w:sz w:val="28"/>
                <w:szCs w:val="28"/>
              </w:rPr>
              <w:t>Расширение мер поддержки обучающихся профессиональных образовательных организаций из числа членов семей участников специальной военной операции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Проживают/ не проживают в общежитии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Предполагаемое увеличение численности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Денежная норма питания с учетом уровня инфляции на 2027 год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Предполагаемое количество учебных дней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Сумма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По программам подготовки квалифицированных рабочих служащих</w:t>
            </w:r>
          </w:p>
        </w:tc>
      </w:tr>
      <w:tr w:rsidR="00A81867" w:rsidRPr="00A81867" w:rsidTr="00DD173E">
        <w:trPr>
          <w:trHeight w:val="2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Не проживают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305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1 363 350,00</w:t>
            </w:r>
          </w:p>
        </w:tc>
      </w:tr>
      <w:tr w:rsidR="00A81867" w:rsidRPr="00A81867" w:rsidTr="00DD173E">
        <w:trPr>
          <w:trHeight w:val="2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Проживают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363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1 622 610,00</w:t>
            </w:r>
          </w:p>
        </w:tc>
      </w:tr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По программа подготовки специалистов среднего звена</w:t>
            </w:r>
          </w:p>
        </w:tc>
      </w:tr>
      <w:tr w:rsidR="00A81867" w:rsidRPr="00A81867" w:rsidTr="00DD173E">
        <w:trPr>
          <w:trHeight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Не проживают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305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5 998 740,00</w:t>
            </w:r>
          </w:p>
        </w:tc>
      </w:tr>
      <w:tr w:rsidR="00A81867" w:rsidRPr="00A81867" w:rsidTr="00DD173E">
        <w:trPr>
          <w:trHeight w:val="30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Проживают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363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7 247 658,00</w:t>
            </w:r>
          </w:p>
        </w:tc>
      </w:tr>
      <w:tr w:rsidR="00A81867" w:rsidRPr="00A81867" w:rsidTr="00DD173E">
        <w:trPr>
          <w:trHeight w:val="360"/>
        </w:trPr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16 232 358,00</w:t>
            </w:r>
          </w:p>
        </w:tc>
      </w:tr>
    </w:tbl>
    <w:p w:rsidR="00A81867" w:rsidRPr="00A81867" w:rsidRDefault="00A81867" w:rsidP="00A81867">
      <w:pPr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950"/>
        <w:gridCol w:w="1980"/>
        <w:gridCol w:w="2192"/>
        <w:gridCol w:w="1843"/>
        <w:gridCol w:w="1637"/>
      </w:tblGrid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Расширение мер поддержки обучающихся общеобразовательных организаций из числа членов семей участников специальной военной операции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Муниципальное образование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Предполагаемое увеличение численности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Средняя денежная норма питания с учетом уровня инфляции на 2027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Предполагаемое количество учебных дней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Сумма</w:t>
            </w:r>
          </w:p>
        </w:tc>
      </w:tr>
    </w:tbl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950"/>
        <w:gridCol w:w="1980"/>
        <w:gridCol w:w="2192"/>
        <w:gridCol w:w="1843"/>
        <w:gridCol w:w="1637"/>
      </w:tblGrid>
      <w:tr w:rsidR="00A81867" w:rsidRPr="00A81867" w:rsidTr="00DD173E">
        <w:trPr>
          <w:trHeight w:val="360"/>
          <w:tblHeader/>
        </w:trPr>
        <w:tc>
          <w:tcPr>
            <w:tcW w:w="6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 xml:space="preserve">1–4 классы 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Елизовский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573,00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3 078 000,00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Олюторский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81867">
              <w:rPr>
                <w:rFonts w:ascii="Times New Roman" w:hAnsi="Times New Roman"/>
                <w:sz w:val="24"/>
              </w:rPr>
              <w:t>мунципальный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район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537,00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107 000,00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Петропавловск-Камчатский городской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493,00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883 000,00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Соболевский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442,00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176 000,00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Тигильский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643,06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256 000,00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Усть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>-Камчатский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477,00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475 000,00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5–11 классы</w:t>
            </w:r>
          </w:p>
        </w:tc>
      </w:tr>
      <w:tr w:rsidR="00A81867" w:rsidRPr="00A81867" w:rsidTr="00DD173E">
        <w:trPr>
          <w:trHeight w:val="3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Елизовский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579,00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3 571 000,00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Карагинский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муниципальный район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476,23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95 000,00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Олюторский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81867">
              <w:rPr>
                <w:rFonts w:ascii="Times New Roman" w:hAnsi="Times New Roman"/>
                <w:sz w:val="24"/>
              </w:rPr>
              <w:t>мунципальный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район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571,00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454 000,00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Петропавловск-Камчатский городской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518,25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1 650 000,00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Соболевский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459,50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91 000,00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Тигильский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 xml:space="preserve">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686,97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410 000,00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2.7.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Усть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>-Камчатский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492,00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391 000,00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2.8.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81867">
              <w:rPr>
                <w:rFonts w:ascii="Times New Roman" w:hAnsi="Times New Roman"/>
                <w:sz w:val="24"/>
              </w:rPr>
              <w:t>Усть</w:t>
            </w:r>
            <w:proofErr w:type="spellEnd"/>
            <w:r w:rsidRPr="00A81867">
              <w:rPr>
                <w:rFonts w:ascii="Times New Roman" w:hAnsi="Times New Roman"/>
                <w:sz w:val="24"/>
              </w:rPr>
              <w:t>-Большерецкий муниципальный округ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469,00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187 000,00</w:t>
            </w:r>
          </w:p>
        </w:tc>
      </w:tr>
      <w:tr w:rsidR="00A81867" w:rsidRPr="00A81867" w:rsidTr="00DD173E">
        <w:trPr>
          <w:trHeight w:val="360"/>
        </w:trPr>
        <w:tc>
          <w:tcPr>
            <w:tcW w:w="8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867" w:rsidRPr="00A81867" w:rsidRDefault="00A81867" w:rsidP="00DD173E">
            <w:pPr>
              <w:jc w:val="center"/>
              <w:rPr>
                <w:rFonts w:ascii="Times New Roman" w:hAnsi="Times New Roman"/>
                <w:sz w:val="24"/>
              </w:rPr>
            </w:pPr>
            <w:r w:rsidRPr="00A81867">
              <w:rPr>
                <w:rFonts w:ascii="Times New Roman" w:hAnsi="Times New Roman"/>
                <w:sz w:val="24"/>
              </w:rPr>
              <w:t>11 824 000,00</w:t>
            </w:r>
          </w:p>
        </w:tc>
      </w:tr>
    </w:tbl>
    <w:p w:rsidR="00A81867" w:rsidRDefault="00A81867" w:rsidP="00A81867">
      <w:pPr>
        <w:ind w:firstLine="709"/>
        <w:jc w:val="both"/>
      </w:pPr>
    </w:p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1867">
        <w:rPr>
          <w:rFonts w:ascii="Times New Roman" w:hAnsi="Times New Roman"/>
          <w:sz w:val="28"/>
          <w:szCs w:val="28"/>
        </w:rPr>
        <w:t>Денежные средства на реализацию данного проекта закона Камчатского края предлагается предусмотреть в проекте закона о краевом бюджете на 2027 год и плановый период.</w:t>
      </w:r>
    </w:p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1867">
        <w:rPr>
          <w:rFonts w:ascii="Times New Roman" w:hAnsi="Times New Roman"/>
          <w:sz w:val="28"/>
          <w:szCs w:val="28"/>
        </w:rPr>
        <w:t>Кроме того, в результате оптимизации меры поддержки в виде частичной компенсации фактических расходов на приобретение одежды обучающихся и школьно-письменных принадлежностей в размере 2500 рублей планируется сократить расходы на предоставление данной меры в 2027 году ориентировочно на 620 000 рублей.</w:t>
      </w:r>
    </w:p>
    <w:p w:rsidR="00A81867" w:rsidRPr="00A81867" w:rsidRDefault="00A81867" w:rsidP="00A818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1867">
        <w:rPr>
          <w:rFonts w:ascii="Times New Roman" w:hAnsi="Times New Roman"/>
          <w:sz w:val="28"/>
          <w:szCs w:val="28"/>
        </w:rPr>
        <w:t xml:space="preserve">Принятие проекта </w:t>
      </w:r>
      <w:r w:rsidRPr="00A81867">
        <w:rPr>
          <w:rFonts w:ascii="Times New Roman" w:hAnsi="Times New Roman"/>
          <w:sz w:val="28"/>
          <w:szCs w:val="28"/>
          <w:highlight w:val="white"/>
        </w:rPr>
        <w:t>не приведет к появлению выпадающих доходов краевого бюджета</w:t>
      </w:r>
      <w:r w:rsidRPr="00A81867">
        <w:rPr>
          <w:rFonts w:ascii="Times New Roman" w:hAnsi="Times New Roman"/>
          <w:sz w:val="28"/>
          <w:szCs w:val="28"/>
        </w:rPr>
        <w:t>.</w:t>
      </w:r>
    </w:p>
    <w:p w:rsidR="00A81867" w:rsidRDefault="00A81867" w:rsidP="00A81867">
      <w:pPr>
        <w:tabs>
          <w:tab w:val="left" w:pos="1080"/>
        </w:tabs>
        <w:jc w:val="both"/>
        <w:rPr>
          <w:rFonts w:ascii="Calibri" w:hAnsi="Calibri"/>
        </w:rPr>
      </w:pPr>
    </w:p>
    <w:p w:rsidR="00A81867" w:rsidRDefault="00A81867" w:rsidP="00A8186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:rsidR="00A81867" w:rsidRDefault="00A81867" w:rsidP="00A81867">
      <w:pPr>
        <w:tabs>
          <w:tab w:val="right" w:pos="9923"/>
        </w:tabs>
        <w:spacing w:after="0"/>
        <w:jc w:val="center"/>
      </w:pPr>
      <w:r>
        <w:rPr>
          <w:rFonts w:ascii="Times New Roman" w:hAnsi="Times New Roman"/>
          <w:sz w:val="28"/>
        </w:rPr>
        <w:t xml:space="preserve">законов и иных нормативных правовых актов Камчатского края, подлежащих разработке и принятию в связи с принятием закона Камчатского </w:t>
      </w:r>
      <w:proofErr w:type="gramStart"/>
      <w:r>
        <w:rPr>
          <w:rFonts w:ascii="Times New Roman" w:hAnsi="Times New Roman"/>
          <w:sz w:val="28"/>
        </w:rPr>
        <w:t>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«</w:t>
      </w:r>
      <w:proofErr w:type="gramEnd"/>
      <w:r>
        <w:rPr>
          <w:rFonts w:ascii="Times New Roman" w:hAnsi="Times New Roman"/>
          <w:sz w:val="28"/>
        </w:rPr>
        <w:t>О внесении изменений в Закон Камчатского края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крае»,</w:t>
      </w:r>
      <w:r>
        <w:t xml:space="preserve"> </w:t>
      </w:r>
      <w:r>
        <w:rPr>
          <w:rFonts w:ascii="Times New Roman" w:hAnsi="Times New Roman"/>
          <w:sz w:val="28"/>
        </w:rPr>
        <w:t>признанию утратившими силу, приостановлению, изменению</w:t>
      </w:r>
    </w:p>
    <w:p w:rsidR="00A81867" w:rsidRDefault="00A81867" w:rsidP="00A81867">
      <w:pPr>
        <w:jc w:val="center"/>
        <w:rPr>
          <w:rFonts w:ascii="Times New Roman" w:hAnsi="Times New Roman"/>
          <w:sz w:val="28"/>
        </w:rPr>
      </w:pPr>
    </w:p>
    <w:p w:rsidR="00A81867" w:rsidRDefault="00A81867" w:rsidP="00A81867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принятием закона Камчатского края «О внесении изменений в Закон Камчатского края «О мерах социальной поддержки отдельных категорий граждан в период получения ими образования в государственных и муниципальных образовательных организациях в Камчатском крае» потребуется внесение изменений в следующие постановления Правительства Камчатского края:</w:t>
      </w:r>
    </w:p>
    <w:p w:rsidR="00A81867" w:rsidRDefault="00A81867" w:rsidP="00A81867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от 18.04.2014 № 183-П «Об утверждении Порядка предоставления мер социальной поддержки отдельным категориям граждан в период получения ими образования в государственных и муниципальных образовательных организациях в Камчатском крае»;</w:t>
      </w:r>
    </w:p>
    <w:p w:rsidR="00A81867" w:rsidRDefault="00A81867" w:rsidP="00A81867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от 12.05.2014 № 214-П «Об утверждении денежных норм обеспечения бесплатным питанием обучающихся в государственных профессиональных образовательных организациях Камчатского края».</w:t>
      </w:r>
    </w:p>
    <w:p w:rsidR="00A81867" w:rsidRDefault="00A81867" w:rsidP="00A81867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Разработка, принятие, признание утратившими силу, приостановление, изменение</w:t>
      </w:r>
      <w:r>
        <w:t xml:space="preserve"> </w:t>
      </w:r>
      <w:r>
        <w:rPr>
          <w:rFonts w:ascii="Times New Roman" w:hAnsi="Times New Roman"/>
          <w:sz w:val="28"/>
        </w:rPr>
        <w:t>законов и нормативных правовых актов Камчатского края в связи с принятием данного закона Камчатского края не потребуется.</w:t>
      </w:r>
      <w:bookmarkStart w:id="1" w:name="_GoBack"/>
      <w:bookmarkEnd w:id="1"/>
    </w:p>
    <w:sectPr w:rsidR="00A8186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1867">
      <w:pPr>
        <w:spacing w:after="0" w:line="240" w:lineRule="auto"/>
      </w:pPr>
      <w:r>
        <w:separator/>
      </w:r>
    </w:p>
  </w:endnote>
  <w:endnote w:type="continuationSeparator" w:id="0">
    <w:p w:rsidR="00000000" w:rsidRDefault="00A8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Open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FC02C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FC02C0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FC02C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1867">
      <w:pPr>
        <w:spacing w:after="0" w:line="240" w:lineRule="auto"/>
      </w:pPr>
      <w:r>
        <w:separator/>
      </w:r>
    </w:p>
  </w:footnote>
  <w:footnote w:type="continuationSeparator" w:id="0">
    <w:p w:rsidR="00000000" w:rsidRDefault="00A81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FC02C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A81867">
    <w:pPr>
      <w:pStyle w:val="af1"/>
      <w:jc w:val="center"/>
    </w:pPr>
    <w:r>
      <w:rPr>
        <w:rFonts w:ascii="Times New Roman" w:hAnsi="Times New Roman"/>
        <w:sz w:val="24"/>
        <w:lang w:val="en-US"/>
      </w:rPr>
      <w:fldChar w:fldCharType="begin"/>
    </w:r>
    <w:r>
      <w:rPr>
        <w:rFonts w:ascii="Times New Roman" w:hAnsi="Times New Roman"/>
        <w:sz w:val="24"/>
        <w:lang w:val="en-US"/>
      </w:rPr>
      <w:instrText xml:space="preserve"> PAGE </w:instrText>
    </w:r>
    <w:r>
      <w:rPr>
        <w:rFonts w:ascii="Times New Roman" w:hAnsi="Times New Roman"/>
        <w:sz w:val="24"/>
        <w:lang w:val="en-US"/>
      </w:rPr>
      <w:fldChar w:fldCharType="separate"/>
    </w:r>
    <w:r>
      <w:rPr>
        <w:rFonts w:ascii="Times New Roman" w:hAnsi="Times New Roman"/>
        <w:noProof/>
        <w:sz w:val="24"/>
        <w:lang w:val="en-US"/>
      </w:rPr>
      <w:t>9</w:t>
    </w:r>
    <w:r>
      <w:rPr>
        <w:rFonts w:ascii="Times New Roman" w:hAnsi="Times New Roman"/>
        <w:sz w:val="24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C0" w:rsidRDefault="00FC02C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C0"/>
    <w:rsid w:val="006867CD"/>
    <w:rsid w:val="00A81867"/>
    <w:rsid w:val="00FC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95E"/>
  <w15:docId w15:val="{0DB4FB46-7228-4A35-82FD-4C65A8D7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3">
    <w:name w:val="Текст сноски Знак"/>
    <w:link w:val="a4"/>
    <w:uiPriority w:val="99"/>
    <w:qFormat/>
    <w:rPr>
      <w:sz w:val="18"/>
    </w:rPr>
  </w:style>
  <w:style w:type="character" w:customStyle="1" w:styleId="a5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концевой сноски Знак"/>
    <w:link w:val="a8"/>
    <w:uiPriority w:val="99"/>
    <w:qFormat/>
    <w:rPr>
      <w:sz w:val="20"/>
    </w:rPr>
  </w:style>
  <w:style w:type="character" w:customStyle="1" w:styleId="a9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customStyle="1" w:styleId="Heading1Char">
    <w:name w:val="Heading 1 Char"/>
    <w:basedOn w:val="10"/>
    <w:link w:val="Heading1Char1"/>
    <w:qFormat/>
    <w:rPr>
      <w:rFonts w:ascii="Arial" w:hAnsi="Arial"/>
      <w:sz w:val="40"/>
    </w:rPr>
  </w:style>
  <w:style w:type="character" w:customStyle="1" w:styleId="Footer1">
    <w:name w:val="Footer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1">
    <w:name w:val="Без интервала1"/>
    <w:link w:val="NoSpacing1"/>
    <w:qFormat/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Header1">
    <w:name w:val="Header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rFonts w:ascii="Arial" w:hAnsi="Arial"/>
      <w:b/>
      <w:i/>
    </w:rPr>
  </w:style>
  <w:style w:type="character" w:customStyle="1" w:styleId="Caption1">
    <w:name w:val="Caption1"/>
    <w:qFormat/>
    <w:rPr>
      <w:b/>
      <w:color w:val="4F81BD" w:themeColor="accent1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5Char">
    <w:name w:val="Heading 5 Char"/>
    <w:basedOn w:val="10"/>
    <w:link w:val="Heading5Char1"/>
    <w:qFormat/>
    <w:rPr>
      <w:rFonts w:ascii="Arial" w:hAnsi="Arial"/>
      <w:b/>
      <w:sz w:val="24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2">
    <w:name w:val="Выделенная цитата1"/>
    <w:link w:val="IntenseQuote1"/>
    <w:qFormat/>
    <w:rPr>
      <w:i/>
    </w:rPr>
  </w:style>
  <w:style w:type="character" w:customStyle="1" w:styleId="13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91">
    <w:name w:val="Heading 91"/>
    <w:qFormat/>
    <w:rPr>
      <w:rFonts w:ascii="Arial" w:hAnsi="Arial"/>
      <w:i/>
      <w:sz w:val="21"/>
    </w:rPr>
  </w:style>
  <w:style w:type="character" w:customStyle="1" w:styleId="SubtitleChar">
    <w:name w:val="Subtitle Char"/>
    <w:basedOn w:val="10"/>
    <w:link w:val="SubtitleChar1"/>
    <w:qFormat/>
    <w:rPr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4">
    <w:name w:val="Обычный1"/>
    <w:link w:val="110"/>
    <w:qFormat/>
  </w:style>
  <w:style w:type="character" w:customStyle="1" w:styleId="FooterChar">
    <w:name w:val="Footer Char"/>
    <w:basedOn w:val="10"/>
    <w:link w:val="FooterChar1"/>
    <w:qFormat/>
  </w:style>
  <w:style w:type="character" w:customStyle="1" w:styleId="Heading4Char">
    <w:name w:val="Heading 4 Char"/>
    <w:basedOn w:val="10"/>
    <w:link w:val="Heading4Char1"/>
    <w:qFormat/>
    <w:rPr>
      <w:rFonts w:ascii="Arial" w:hAnsi="Arial"/>
      <w:b/>
      <w:sz w:val="26"/>
    </w:rPr>
  </w:style>
  <w:style w:type="character" w:customStyle="1" w:styleId="Heading51">
    <w:name w:val="Heading 51"/>
    <w:qFormat/>
    <w:rPr>
      <w:rFonts w:ascii="XO Thames" w:hAnsi="XO Thames"/>
      <w:b/>
    </w:rPr>
  </w:style>
  <w:style w:type="character" w:customStyle="1" w:styleId="TitleChar">
    <w:name w:val="Title Char"/>
    <w:basedOn w:val="10"/>
    <w:link w:val="TitleChar1"/>
    <w:qFormat/>
    <w:rPr>
      <w:sz w:val="48"/>
    </w:rPr>
  </w:style>
  <w:style w:type="character" w:customStyle="1" w:styleId="15">
    <w:name w:val="Знак сноски1"/>
    <w:basedOn w:val="10"/>
    <w:link w:val="11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b">
    <w:name w:val="Hyperlink"/>
    <w:rPr>
      <w:color w:val="0000FF"/>
      <w:u w:val="single"/>
    </w:rPr>
  </w:style>
  <w:style w:type="character" w:customStyle="1" w:styleId="Heading81">
    <w:name w:val="Heading 81"/>
    <w:qFormat/>
    <w:rPr>
      <w:rFonts w:ascii="Arial" w:hAnsi="Arial"/>
      <w:i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6">
    <w:name w:val="Абзац списка1"/>
    <w:link w:val="ListParagraph1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Heading2Char">
    <w:name w:val="Heading 2 Char"/>
    <w:basedOn w:val="10"/>
    <w:link w:val="Heading2Char1"/>
    <w:qFormat/>
    <w:rPr>
      <w:rFonts w:ascii="Arial" w:hAnsi="Arial"/>
      <w:sz w:val="3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7">
    <w:name w:val="Знак концевой сноски1"/>
    <w:basedOn w:val="10"/>
    <w:link w:val="112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">
    <w:name w:val="Цитата 21"/>
    <w:link w:val="Quote1"/>
    <w:qFormat/>
    <w:rPr>
      <w:i/>
    </w:rPr>
  </w:style>
  <w:style w:type="character" w:customStyle="1" w:styleId="Heading3Char">
    <w:name w:val="Heading 3 Char"/>
    <w:basedOn w:val="10"/>
    <w:link w:val="Heading3Char1"/>
    <w:qFormat/>
    <w:rPr>
      <w:rFonts w:ascii="Arial" w:hAnsi="Arial"/>
      <w:sz w:val="30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FigureIndex1">
    <w:name w:val="Figure Index 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10">
    <w:name w:val="Основной шрифт абзаца1"/>
    <w:link w:val="113"/>
    <w:qFormat/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ontentsHeading">
    <w:name w:val="Contents Heading"/>
    <w:qFormat/>
  </w:style>
  <w:style w:type="character" w:customStyle="1" w:styleId="18">
    <w:name w:val="Гиперссылка1"/>
    <w:link w:val="114"/>
    <w:qFormat/>
    <w:rPr>
      <w:color w:val="0000FF"/>
      <w:u w:val="single"/>
    </w:rPr>
  </w:style>
  <w:style w:type="character" w:customStyle="1" w:styleId="Heading61">
    <w:name w:val="Heading 61"/>
    <w:qFormat/>
    <w:rPr>
      <w:rFonts w:ascii="Arial" w:hAnsi="Arial"/>
      <w:b/>
    </w:rPr>
  </w:style>
  <w:style w:type="paragraph" w:styleId="ac">
    <w:name w:val="Title"/>
    <w:next w:val="ad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Droid Sans"/>
    </w:rPr>
  </w:style>
  <w:style w:type="paragraph" w:styleId="af">
    <w:name w:val="caption"/>
    <w:basedOn w:val="a"/>
    <w:next w:val="a"/>
    <w:qFormat/>
    <w:rPr>
      <w:b/>
      <w:color w:val="4F81BD" w:themeColor="accent1"/>
      <w:sz w:val="18"/>
    </w:rPr>
  </w:style>
  <w:style w:type="paragraph" w:styleId="af0">
    <w:name w:val="index heading"/>
    <w:basedOn w:val="ac"/>
  </w:style>
  <w:style w:type="paragraph" w:customStyle="1" w:styleId="user1">
    <w:name w:val="Заголовок (user)"/>
    <w:basedOn w:val="a"/>
    <w:next w:val="ad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Droid Sans"/>
    </w:rPr>
  </w:style>
  <w:style w:type="paragraph" w:styleId="a4">
    <w:name w:val="footnote text"/>
    <w:basedOn w:val="a"/>
    <w:link w:val="a3"/>
    <w:uiPriority w:val="99"/>
    <w:semiHidden/>
    <w:unhideWhenUsed/>
    <w:pPr>
      <w:spacing w:after="40" w:line="240" w:lineRule="auto"/>
    </w:pPr>
    <w:rPr>
      <w:sz w:val="18"/>
    </w:rPr>
  </w:style>
  <w:style w:type="paragraph" w:styleId="a8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paragraph" w:customStyle="1" w:styleId="Heading1Char1">
    <w:name w:val="Heading 1 Char1"/>
    <w:basedOn w:val="113"/>
    <w:link w:val="Heading1Char"/>
    <w:qFormat/>
    <w:rPr>
      <w:rFonts w:ascii="Arial" w:hAnsi="Arial"/>
      <w:sz w:val="40"/>
    </w:rPr>
  </w:style>
  <w:style w:type="paragraph" w:customStyle="1" w:styleId="af1">
    <w:name w:val="Колонтитулы"/>
    <w:qFormat/>
    <w:pPr>
      <w:spacing w:after="200"/>
      <w:jc w:val="both"/>
    </w:pPr>
    <w:rPr>
      <w:rFonts w:ascii="XO Thames" w:hAnsi="XO Thames"/>
      <w:sz w:val="20"/>
    </w:rPr>
  </w:style>
  <w:style w:type="paragraph" w:customStyle="1" w:styleId="user3">
    <w:name w:val="Колонтитулы (user)"/>
    <w:basedOn w:val="a"/>
    <w:qFormat/>
  </w:style>
  <w:style w:type="paragraph" w:styleId="af2">
    <w:name w:val="foot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NoSpacing1">
    <w:name w:val="No Spacing1"/>
    <w:link w:val="11"/>
    <w:qFormat/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af3">
    <w:name w:val="head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Heading5Char1">
    <w:name w:val="Heading 5 Char1"/>
    <w:basedOn w:val="113"/>
    <w:link w:val="Heading5Char"/>
    <w:qFormat/>
    <w:rPr>
      <w:rFonts w:ascii="Arial" w:hAnsi="Arial"/>
      <w:b/>
      <w:sz w:val="24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IntenseQuote1">
    <w:name w:val="Intense Quote1"/>
    <w:basedOn w:val="a"/>
    <w:next w:val="a"/>
    <w:link w:val="12"/>
    <w:qFormat/>
    <w:pPr>
      <w:ind w:left="720" w:right="720"/>
    </w:pPr>
    <w:rPr>
      <w:i/>
    </w:rPr>
  </w:style>
  <w:style w:type="paragraph" w:customStyle="1" w:styleId="BalloonText1">
    <w:name w:val="Balloon Text1"/>
    <w:basedOn w:val="a"/>
    <w:link w:val="13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DefaultParagraphFont1">
    <w:name w:val="Default Paragraph Font1"/>
    <w:qFormat/>
    <w:pPr>
      <w:spacing w:after="200" w:line="276" w:lineRule="auto"/>
    </w:pPr>
  </w:style>
  <w:style w:type="paragraph" w:customStyle="1" w:styleId="SubtitleChar1">
    <w:name w:val="Subtitle Char1"/>
    <w:basedOn w:val="113"/>
    <w:link w:val="SubtitleChar"/>
    <w:qFormat/>
    <w:rPr>
      <w:sz w:val="24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4"/>
    <w:qFormat/>
    <w:pPr>
      <w:spacing w:after="200" w:line="276" w:lineRule="auto"/>
    </w:pPr>
  </w:style>
  <w:style w:type="paragraph" w:customStyle="1" w:styleId="FooterChar1">
    <w:name w:val="Footer Char1"/>
    <w:basedOn w:val="113"/>
    <w:link w:val="FooterChar"/>
    <w:qFormat/>
  </w:style>
  <w:style w:type="paragraph" w:customStyle="1" w:styleId="Heading4Char1">
    <w:name w:val="Heading 4 Char1"/>
    <w:basedOn w:val="113"/>
    <w:link w:val="Heading4Char"/>
    <w:qFormat/>
    <w:rPr>
      <w:rFonts w:ascii="Arial" w:hAnsi="Arial"/>
      <w:b/>
      <w:sz w:val="26"/>
    </w:rPr>
  </w:style>
  <w:style w:type="paragraph" w:customStyle="1" w:styleId="TitleChar1">
    <w:name w:val="Title Char1"/>
    <w:basedOn w:val="113"/>
    <w:link w:val="TitleChar"/>
    <w:qFormat/>
    <w:rPr>
      <w:sz w:val="48"/>
    </w:rPr>
  </w:style>
  <w:style w:type="paragraph" w:customStyle="1" w:styleId="111">
    <w:name w:val="Знак сноски11"/>
    <w:basedOn w:val="113"/>
    <w:link w:val="15"/>
    <w:qFormat/>
    <w:rPr>
      <w:vertAlign w:val="superscript"/>
    </w:rPr>
  </w:style>
  <w:style w:type="paragraph" w:customStyle="1" w:styleId="Internetlink">
    <w:name w:val="Internet link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styleId="19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ListParagraph1">
    <w:name w:val="List Paragraph1"/>
    <w:basedOn w:val="a"/>
    <w:link w:val="16"/>
    <w:qFormat/>
    <w:pPr>
      <w:ind w:left="720"/>
      <w:contextualSpacing/>
    </w:pPr>
  </w:style>
  <w:style w:type="paragraph" w:customStyle="1" w:styleId="Heading2Char1">
    <w:name w:val="Heading 2 Char1"/>
    <w:basedOn w:val="113"/>
    <w:link w:val="Heading2Char"/>
    <w:qFormat/>
    <w:rPr>
      <w:rFonts w:ascii="Arial" w:hAnsi="Arial"/>
      <w:sz w:val="34"/>
    </w:rPr>
  </w:style>
  <w:style w:type="paragraph" w:styleId="90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112">
    <w:name w:val="Знак концевой сноски11"/>
    <w:basedOn w:val="113"/>
    <w:link w:val="17"/>
    <w:qFormat/>
    <w:rPr>
      <w:vertAlign w:val="superscript"/>
    </w:rPr>
  </w:style>
  <w:style w:type="paragraph" w:styleId="80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Quote1">
    <w:name w:val="Quote1"/>
    <w:basedOn w:val="a"/>
    <w:next w:val="a"/>
    <w:link w:val="21"/>
    <w:qFormat/>
    <w:pPr>
      <w:ind w:left="720" w:right="720"/>
    </w:pPr>
    <w:rPr>
      <w:i/>
    </w:rPr>
  </w:style>
  <w:style w:type="paragraph" w:customStyle="1" w:styleId="Heading3Char1">
    <w:name w:val="Heading 3 Char1"/>
    <w:basedOn w:val="113"/>
    <w:link w:val="Heading3Char"/>
    <w:qFormat/>
    <w:rPr>
      <w:rFonts w:ascii="Arial" w:hAnsi="Arial"/>
      <w:sz w:val="30"/>
    </w:rPr>
  </w:style>
  <w:style w:type="paragraph" w:styleId="af4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f5">
    <w:name w:val="table of figures"/>
    <w:basedOn w:val="a"/>
    <w:next w:val="a"/>
    <w:pPr>
      <w:spacing w:after="0"/>
    </w:pPr>
  </w:style>
  <w:style w:type="paragraph" w:customStyle="1" w:styleId="113">
    <w:name w:val="Основной шрифт абзаца11"/>
    <w:link w:val="10"/>
    <w:qFormat/>
    <w:pPr>
      <w:spacing w:after="200" w:line="276" w:lineRule="auto"/>
    </w:pPr>
  </w:style>
  <w:style w:type="paragraph" w:styleId="af6">
    <w:name w:val="TOC Heading"/>
    <w:qFormat/>
    <w:pPr>
      <w:spacing w:after="200" w:line="276" w:lineRule="auto"/>
    </w:pPr>
  </w:style>
  <w:style w:type="paragraph" w:customStyle="1" w:styleId="114">
    <w:name w:val="Гиперссылка11"/>
    <w:link w:val="18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numbering" w:customStyle="1" w:styleId="af7">
    <w:name w:val="Без списка"/>
    <w:uiPriority w:val="99"/>
    <w:semiHidden/>
    <w:unhideWhenUsed/>
    <w:qFormat/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6">
    <w:name w:val="Bordered &amp; Lined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ned-Accent4">
    <w:name w:val="Lined - Accent 4"/>
    <w:basedOn w:val="a1"/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3">
    <w:name w:val="Lined - Accent 3"/>
    <w:basedOn w:val="a1"/>
    <w:tblPr/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2">
    <w:name w:val="Bordered &amp; Lined - Accent 2"/>
    <w:basedOn w:val="a1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3">
    <w:name w:val="Bordered &amp; Lined - Accent 3"/>
    <w:basedOn w:val="a1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ned-Accent6">
    <w:name w:val="Lined - Accent 6"/>
    <w:basedOn w:val="a1"/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ned-Accent1">
    <w:name w:val="Lined - Accent 1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">
    <w:name w:val="Bordered &amp; Lined - Accent"/>
    <w:basedOn w:val="a1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styleId="1a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22">
    <w:name w:val="Plain Table 2"/>
    <w:basedOn w:val="a1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styleId="51">
    <w:name w:val="Plain Table 5"/>
    <w:basedOn w:val="a1"/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styleId="41">
    <w:name w:val="Plain Table 4"/>
    <w:basedOn w:val="a1"/>
    <w:tblPr/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ned-Accent5">
    <w:name w:val="Lined - Accent 5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tblPr/>
  </w:style>
  <w:style w:type="table" w:styleId="-1">
    <w:name w:val="List Table 1 Light"/>
    <w:basedOn w:val="a1"/>
    <w:tblPr/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ned-Accent">
    <w:name w:val="Lined - Accent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31">
    <w:name w:val="Plain Table 3"/>
    <w:basedOn w:val="a1"/>
    <w:tblPr/>
  </w:style>
  <w:style w:type="table" w:customStyle="1" w:styleId="BorderedLined-Accent1">
    <w:name w:val="Bordered &amp; Lined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Lined-Accent4">
    <w:name w:val="Bordered &amp; Lined - Accent 4"/>
    <w:basedOn w:val="a1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BorderedLined-Accent5">
    <w:name w:val="Bordered &amp; Lined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paragraph" w:styleId="af9">
    <w:name w:val="No Spacing"/>
    <w:link w:val="afa"/>
    <w:rsid w:val="00A81867"/>
    <w:pPr>
      <w:suppressAutoHyphens w:val="0"/>
    </w:pPr>
    <w:rPr>
      <w:rFonts w:ascii="Calibri" w:hAnsi="Calibri"/>
      <w:lang w:eastAsia="ru-RU"/>
    </w:rPr>
  </w:style>
  <w:style w:type="character" w:customStyle="1" w:styleId="afa">
    <w:name w:val="Без интервала Знак"/>
    <w:link w:val="af9"/>
    <w:rsid w:val="00A81867"/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96&amp;n=210601&amp;dst=100103&amp;field=134&amp;date=10.06.2026" TargetMode="External"/><Relationship Id="rId13" Type="http://schemas.openxmlformats.org/officeDocument/2006/relationships/hyperlink" Target="https://login.consultant.ru/link/?req=doc&amp;base=RLAW296&amp;n=210601&amp;dst=100192&amp;field=134&amp;date=10.06.2026" TargetMode="External"/><Relationship Id="rId18" Type="http://schemas.openxmlformats.org/officeDocument/2006/relationships/hyperlink" Target="https://login.consultant.ru/link/?req=doc&amp;base=RLAW296&amp;n=210601&amp;dst=100134&amp;field=134&amp;date=10.06.2026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96&amp;n=210601&amp;dst=100117&amp;field=134&amp;date=10.06.2026" TargetMode="External"/><Relationship Id="rId7" Type="http://schemas.openxmlformats.org/officeDocument/2006/relationships/hyperlink" Target="https://login.consultant.ru/link/?req=doc&amp;base=RLAW296&amp;n=210601&amp;dst=100179&amp;field=134&amp;date=10.06.2026" TargetMode="External"/><Relationship Id="rId12" Type="http://schemas.openxmlformats.org/officeDocument/2006/relationships/hyperlink" Target="https://login.consultant.ru/link/?req=doc&amp;base=RLAW296&amp;n=210601&amp;dst=100039&amp;field=134&amp;date=10.06.2026" TargetMode="External"/><Relationship Id="rId17" Type="http://schemas.openxmlformats.org/officeDocument/2006/relationships/hyperlink" Target="https://login.consultant.ru/link/?req=doc&amp;base=RLAW296&amp;n=210601&amp;dst=100202&amp;field=134&amp;date=10.06.2026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96&amp;n=210601&amp;dst=100199&amp;field=134&amp;date=10.06.2026" TargetMode="External"/><Relationship Id="rId20" Type="http://schemas.openxmlformats.org/officeDocument/2006/relationships/hyperlink" Target="https://login.consultant.ru/link/?req=doc&amp;base=RLAW296&amp;n=210601&amp;dst=100209&amp;field=134&amp;date=10.06.2026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296&amp;n=210601&amp;dst=100104&amp;field=134&amp;date=10.06.2026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96&amp;n=210601&amp;dst=100105&amp;field=134&amp;date=10.06.2026" TargetMode="External"/><Relationship Id="rId23" Type="http://schemas.openxmlformats.org/officeDocument/2006/relationships/hyperlink" Target="https://login.consultant.ru/link/?req=doc&amp;base=RLAW296&amp;n=210601&amp;dst=100228&amp;field=134&amp;date=10.06.2026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login.consultant.ru/link/?req=doc&amp;base=RLAW296&amp;n=210601&amp;dst=100188&amp;field=134&amp;date=10.06.2026" TargetMode="External"/><Relationship Id="rId19" Type="http://schemas.openxmlformats.org/officeDocument/2006/relationships/hyperlink" Target="https://login.consultant.ru/link/?req=doc&amp;base=RLAW296&amp;n=210601&amp;dst=100206&amp;field=134&amp;date=10.06.2026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96&amp;n=210601&amp;dst=100185&amp;field=134&amp;date=10.06.2026" TargetMode="External"/><Relationship Id="rId14" Type="http://schemas.openxmlformats.org/officeDocument/2006/relationships/hyperlink" Target="https://login.consultant.ru/link/?req=doc&amp;base=RLAW296&amp;n=210601&amp;dst=100195&amp;field=134&amp;date=10.06.2026" TargetMode="External"/><Relationship Id="rId22" Type="http://schemas.openxmlformats.org/officeDocument/2006/relationships/hyperlink" Target="https://login.consultant.ru/link/?req=doc&amp;base=RLAW296&amp;n=210601&amp;dst=100217&amp;field=134&amp;date=10.06.2026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Бессонова Виктория Ивановна</dc:creator>
  <dc:description/>
  <cp:lastModifiedBy>Бессонова Виктория Ивановна</cp:lastModifiedBy>
  <cp:revision>3</cp:revision>
  <dcterms:created xsi:type="dcterms:W3CDTF">2026-09-01T06:11:00Z</dcterms:created>
  <dcterms:modified xsi:type="dcterms:W3CDTF">2026-09-01T06:14:00Z</dcterms:modified>
  <dc:language>ru-RU</dc:language>
</cp:coreProperties>
</file>