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2124" w:leader="none"/>
        </w:tabs>
        <w:spacing w:lineRule="auto" w:line="276" w:before="0" w:after="0"/>
        <w:rPr>
          <w:rFonts w:ascii="Times New Roman" w:hAnsi="Times New Roman"/>
          <w:sz w:val="28"/>
        </w:rPr>
      </w:pPr>
      <w:r>
        <w:drawing>
          <wp:anchor behindDoc="0" distT="0" distB="0" distL="114300" distR="114300" simplePos="0" locked="0" layoutInCell="0" allowOverlap="1" relativeHeight="2">
            <wp:simplePos x="0" y="0"/>
            <wp:positionH relativeFrom="margin">
              <wp:align>center</wp:align>
            </wp:positionH>
            <wp:positionV relativeFrom="paragraph">
              <wp:posOffset>635</wp:posOffset>
            </wp:positionV>
            <wp:extent cx="647700" cy="807720"/>
            <wp:effectExtent l="0" t="0" r="0" b="0"/>
            <wp:wrapTight wrapText="bothSides">
              <wp:wrapPolygon edited="0">
                <wp:start x="-51" y="0"/>
                <wp:lineTo x="-51" y="20845"/>
                <wp:lineTo x="20918" y="20845"/>
                <wp:lineTo x="20918" y="0"/>
                <wp:lineTo x="-51" y="0"/>
              </wp:wrapPolygon>
            </wp:wrapTight>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647700" cy="807720"/>
                    </a:xfrm>
                    <a:prstGeom prst="rect">
                      <a:avLst/>
                    </a:prstGeom>
                  </pic:spPr>
                </pic:pic>
              </a:graphicData>
            </a:graphic>
          </wp:anchor>
        </w:drawing>
      </w:r>
      <w:r>
        <w:rPr>
          <w:rFonts w:ascii="Times New Roman" w:hAnsi="Times New Roman"/>
          <w:sz w:val="28"/>
        </w:rPr>
        <w:tab/>
      </w:r>
    </w:p>
    <w:p>
      <w:pPr>
        <w:pStyle w:val="Normal"/>
        <w:spacing w:lineRule="auto" w:line="360" w:before="0" w:after="0"/>
        <w:jc w:val="center"/>
        <w:rPr>
          <w:rFonts w:ascii="Times New Roman" w:hAnsi="Times New Roman"/>
          <w:sz w:val="32"/>
        </w:rPr>
      </w:pPr>
      <w:r>
        <w:rPr>
          <w:rFonts w:ascii="Times New Roman" w:hAnsi="Times New Roman"/>
          <w:sz w:val="32"/>
        </w:rPr>
      </w:r>
    </w:p>
    <w:p>
      <w:pPr>
        <w:pStyle w:val="Normal"/>
        <w:spacing w:lineRule="auto" w:line="240" w:before="0" w:after="0"/>
        <w:jc w:val="center"/>
        <w:rPr>
          <w:rFonts w:ascii="Times New Roman" w:hAnsi="Times New Roman"/>
          <w:b/>
          <w:sz w:val="32"/>
        </w:rPr>
      </w:pPr>
      <w:r>
        <w:rPr>
          <w:rFonts w:ascii="Times New Roman" w:hAnsi="Times New Roman"/>
          <w:b/>
          <w:sz w:val="32"/>
        </w:rPr>
      </w:r>
    </w:p>
    <w:p>
      <w:pPr>
        <w:pStyle w:val="Normal"/>
        <w:spacing w:lineRule="auto" w:line="240" w:before="0" w:after="0"/>
        <w:rPr>
          <w:rFonts w:ascii="Times New Roman" w:hAnsi="Times New Roman"/>
          <w:b/>
          <w:sz w:val="32"/>
        </w:rPr>
      </w:pPr>
      <w:r>
        <w:rPr>
          <w:rFonts w:ascii="Times New Roman" w:hAnsi="Times New Roman"/>
          <w:b/>
          <w:sz w:val="32"/>
        </w:rPr>
      </w:r>
    </w:p>
    <w:p>
      <w:pPr>
        <w:pStyle w:val="Normal"/>
        <w:spacing w:lineRule="auto" w:line="240" w:before="0" w:after="0"/>
        <w:jc w:val="center"/>
        <w:rPr>
          <w:rFonts w:ascii="Times New Roman" w:hAnsi="Times New Roman"/>
          <w:b/>
          <w:sz w:val="32"/>
        </w:rPr>
      </w:pPr>
      <w:r>
        <w:rPr>
          <w:rFonts w:ascii="Times New Roman" w:hAnsi="Times New Roman"/>
          <w:b/>
          <w:sz w:val="32"/>
        </w:rPr>
        <w:t>П О С Т А Н О В Л Е Н И Е</w:t>
      </w:r>
    </w:p>
    <w:p>
      <w:pPr>
        <w:pStyle w:val="Normal"/>
        <w:spacing w:lineRule="auto" w:line="240" w:before="0" w:after="0"/>
        <w:jc w:val="center"/>
        <w:rPr>
          <w:rFonts w:ascii="Times New Roman" w:hAnsi="Times New Roman"/>
          <w:b/>
          <w:sz w:val="28"/>
        </w:rPr>
      </w:pPr>
      <w:r>
        <w:rPr>
          <w:rFonts w:ascii="Times New Roman" w:hAnsi="Times New Roman"/>
          <w:b/>
          <w:sz w:val="28"/>
        </w:rPr>
      </w:r>
    </w:p>
    <w:p>
      <w:pPr>
        <w:pStyle w:val="Normal"/>
        <w:spacing w:lineRule="auto" w:line="240" w:before="0" w:after="0"/>
        <w:jc w:val="center"/>
        <w:rPr>
          <w:rFonts w:ascii="Times New Roman" w:hAnsi="Times New Roman"/>
          <w:b/>
          <w:sz w:val="28"/>
        </w:rPr>
      </w:pPr>
      <w:r>
        <w:rPr>
          <w:rFonts w:ascii="Times New Roman" w:hAnsi="Times New Roman"/>
          <w:b/>
          <w:sz w:val="28"/>
        </w:rPr>
        <w:t>ПРАВИТЕЛЬСТВА</w:t>
      </w:r>
    </w:p>
    <w:p>
      <w:pPr>
        <w:pStyle w:val="Normal"/>
        <w:spacing w:lineRule="auto" w:line="240" w:before="0" w:after="0"/>
        <w:jc w:val="center"/>
        <w:rPr>
          <w:rFonts w:ascii="Times New Roman" w:hAnsi="Times New Roman"/>
          <w:b/>
          <w:sz w:val="28"/>
        </w:rPr>
      </w:pPr>
      <w:r>
        <w:rPr>
          <w:rFonts w:ascii="Times New Roman" w:hAnsi="Times New Roman"/>
          <w:b/>
          <w:sz w:val="28"/>
        </w:rPr>
        <w:t>КАМЧАТСКОГО КРАЯ</w:t>
      </w:r>
    </w:p>
    <w:p>
      <w:pPr>
        <w:pStyle w:val="Normal"/>
        <w:spacing w:lineRule="auto" w:line="240" w:before="0" w:after="0"/>
        <w:ind w:firstLine="709" w:left="0" w:right="0"/>
        <w:jc w:val="center"/>
        <w:rPr>
          <w:rFonts w:ascii="Times New Roman" w:hAnsi="Times New Roman"/>
          <w:sz w:val="28"/>
        </w:rPr>
      </w:pPr>
      <w:r>
        <w:rPr>
          <w:rFonts w:ascii="Times New Roman" w:hAnsi="Times New Roman"/>
          <w:sz w:val="28"/>
        </w:rPr>
      </w:r>
    </w:p>
    <w:tbl>
      <w:tblPr>
        <w:tblStyle w:val="763"/>
        <w:tblW w:w="4253"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4253"/>
      </w:tblGrid>
      <w:tr>
        <w:trPr>
          <w:trHeight w:val="234" w:hRule="atLeast"/>
        </w:trPr>
        <w:tc>
          <w:tcPr>
            <w:tcW w:w="4253" w:type="dxa"/>
            <w:tcBorders/>
          </w:tcPr>
          <w:p>
            <w:pPr>
              <w:pStyle w:val="Normal"/>
              <w:spacing w:lineRule="auto" w:line="240" w:before="0" w:after="0"/>
              <w:ind w:hanging="142" w:left="142" w:right="0"/>
              <w:jc w:val="left"/>
              <w:rPr>
                <w:rFonts w:ascii="Times New Roman" w:hAnsi="Times New Roman"/>
                <w:sz w:val="24"/>
              </w:rPr>
            </w:pPr>
            <w:bookmarkStart w:id="0" w:name="REGNUMDATESTAMP"/>
            <w:r>
              <w:rPr>
                <w:rFonts w:ascii="Times New Roman" w:hAnsi="Times New Roman"/>
                <w:color w:val="FFFFFF"/>
                <w:spacing w:val="0"/>
                <w:kern w:val="0"/>
                <w:sz w:val="24"/>
                <w:szCs w:val="20"/>
              </w:rPr>
              <w:t>[Дата регистрации] № [Номер</w:t>
            </w:r>
            <w:r>
              <w:rPr>
                <w:rFonts w:ascii="Times New Roman" w:hAnsi="Times New Roman"/>
                <w:color w:val="FFFFFF"/>
                <w:spacing w:val="0"/>
                <w:kern w:val="0"/>
                <w:sz w:val="20"/>
                <w:szCs w:val="20"/>
              </w:rPr>
              <w:t xml:space="preserve"> документа</w:t>
            </w:r>
            <w:r>
              <w:rPr>
                <w:rFonts w:ascii="Times New Roman" w:hAnsi="Times New Roman"/>
                <w:color w:val="FFFFFF"/>
                <w:spacing w:val="0"/>
                <w:kern w:val="0"/>
                <w:sz w:val="24"/>
                <w:szCs w:val="20"/>
              </w:rPr>
              <w:t>]</w:t>
            </w:r>
            <w:bookmarkEnd w:id="0"/>
          </w:p>
        </w:tc>
      </w:tr>
      <w:tr>
        <w:trPr>
          <w:trHeight w:val="247" w:hRule="atLeast"/>
        </w:trPr>
        <w:tc>
          <w:tcPr>
            <w:tcW w:w="4253" w:type="dxa"/>
            <w:tcBorders/>
          </w:tcPr>
          <w:p>
            <w:pPr>
              <w:pStyle w:val="Normal"/>
              <w:spacing w:lineRule="auto" w:line="240" w:before="0" w:after="0"/>
              <w:ind w:hanging="0" w:left="0" w:right="0"/>
              <w:jc w:val="center"/>
              <w:rPr>
                <w:rFonts w:ascii="Times New Roman" w:hAnsi="Times New Roman"/>
                <w:u w:val="single"/>
              </w:rPr>
            </w:pPr>
            <w:r>
              <w:rPr>
                <w:rFonts w:ascii="Times New Roman" w:hAnsi="Times New Roman"/>
                <w:spacing w:val="0"/>
                <w:kern w:val="0"/>
                <w:sz w:val="22"/>
                <w:szCs w:val="20"/>
              </w:rPr>
              <w:t>г. Петропавловск-Камчатский</w:t>
            </w:r>
          </w:p>
        </w:tc>
      </w:tr>
      <w:tr>
        <w:trPr>
          <w:trHeight w:val="80" w:hRule="atLeast"/>
        </w:trPr>
        <w:tc>
          <w:tcPr>
            <w:tcW w:w="4253" w:type="dxa"/>
            <w:tcBorders/>
          </w:tcPr>
          <w:p>
            <w:pPr>
              <w:pStyle w:val="Normal"/>
              <w:spacing w:lineRule="auto" w:line="240" w:before="0" w:after="0"/>
              <w:ind w:hanging="0" w:left="0" w:right="0"/>
              <w:jc w:val="both"/>
              <w:rPr>
                <w:rFonts w:ascii="Times New Roman" w:hAnsi="Times New Roman"/>
                <w:sz w:val="20"/>
              </w:rPr>
            </w:pPr>
            <w:r>
              <w:rPr>
                <w:rFonts w:ascii="Times New Roman" w:hAnsi="Times New Roman"/>
                <w:kern w:val="0"/>
                <w:sz w:val="20"/>
              </w:rPr>
            </w:r>
          </w:p>
        </w:tc>
      </w:tr>
    </w:tbl>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b/>
          <w:sz w:val="28"/>
        </w:rPr>
      </w:pPr>
      <w:r>
        <w:rPr>
          <w:rFonts w:ascii="Times New Roman" w:hAnsi="Times New Roman"/>
          <w:b/>
          <w:sz w:val="28"/>
        </w:rPr>
        <w:t xml:space="preserve">Об утверждении Порядка предоставления </w:t>
      </w:r>
      <w:r>
        <w:rPr>
          <w:rFonts w:ascii="Times New Roman" w:hAnsi="Times New Roman"/>
          <w:b/>
          <w:strike w:val="false"/>
          <w:dstrike w:val="false"/>
          <w:sz w:val="28"/>
        </w:rPr>
        <w:t>в 2026 году</w:t>
      </w:r>
      <w:r>
        <w:rPr>
          <w:rFonts w:ascii="Times New Roman" w:hAnsi="Times New Roman"/>
          <w:b/>
          <w:sz w:val="28"/>
        </w:rPr>
        <w:t xml:space="preserve"> из краевого бюджета субсидии Микрокредитной компании Камчатский государственный фонд поддержки предпринимательства </w:t>
      </w:r>
      <w:r>
        <w:rPr>
          <w:rFonts w:ascii="Times New Roman" w:hAnsi="Times New Roman"/>
          <w:b/>
          <w:sz w:val="28"/>
          <w:highlight w:val="white"/>
        </w:rPr>
        <w:t xml:space="preserve">на </w:t>
      </w:r>
      <w:r>
        <w:rPr>
          <w:rFonts w:ascii="Times New Roman" w:hAnsi="Times New Roman"/>
          <w:b/>
          <w:sz w:val="28"/>
        </w:rPr>
        <w:t xml:space="preserve">финансовое обеспечение затрат, связанных с оказанием услуг </w:t>
      </w:r>
      <w:r>
        <w:rPr>
          <w:rFonts w:ascii="Times New Roman" w:hAnsi="Times New Roman"/>
          <w:b/>
          <w:sz w:val="28"/>
          <w:highlight w:val="white"/>
        </w:rPr>
        <w:t xml:space="preserve">по </w:t>
      </w:r>
      <w:r>
        <w:rPr>
          <w:rFonts w:ascii="Times New Roman" w:hAnsi="Times New Roman"/>
          <w:b/>
          <w:sz w:val="28"/>
        </w:rPr>
        <w:t>предоставлению финансовой поддержки в форме микрозаймов субъектам малого и среднего предпринимательства</w:t>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BodyText"/>
        <w:spacing w:lineRule="auto" w:line="240" w:before="0" w:after="0"/>
        <w:ind w:firstLine="709" w:left="0" w:right="0"/>
        <w:jc w:val="both"/>
        <w:rPr>
          <w:rFonts w:ascii="Times New Roman" w:hAnsi="Times New Roman"/>
        </w:rPr>
      </w:pPr>
      <w:r>
        <w:rPr>
          <w:rFonts w:ascii="Times New Roman" w:hAnsi="Times New Roman"/>
          <w:sz w:val="28"/>
        </w:rPr>
        <w:t>В соответствии с абзацем вторым пункта 2 статьи 78</w:t>
      </w:r>
      <w:r>
        <w:rPr>
          <w:rFonts w:ascii="Times New Roman" w:hAnsi="Times New Roman"/>
          <w:sz w:val="28"/>
          <w:vertAlign w:val="superscript"/>
        </w:rPr>
        <w:t>1</w:t>
      </w:r>
      <w:r>
        <w:rPr>
          <w:rFonts w:ascii="Times New Roman" w:hAnsi="Times New Roman"/>
          <w:sz w:val="28"/>
        </w:rPr>
        <w:t>, подпунктом 1 пункта 2 статьи 78</w:t>
      </w:r>
      <w:r>
        <w:rPr>
          <w:rFonts w:ascii="Times New Roman" w:hAnsi="Times New Roman"/>
          <w:sz w:val="28"/>
          <w:vertAlign w:val="superscript"/>
        </w:rPr>
        <w:t>5</w:t>
      </w:r>
      <w:r>
        <w:rPr>
          <w:rFonts w:ascii="Times New Roman" w:hAnsi="Times New Roman"/>
          <w:sz w:val="28"/>
        </w:rPr>
        <w:t xml:space="preserve"> Бюджетного кодекса Российской Федерации, постановлением Правительства Российской Федерации от 25.10.2023 № 1782 «</w:t>
      </w:r>
      <w:r>
        <w:rPr>
          <w:rFonts w:ascii="Times New Roman" w:hAnsi="Times New Roman"/>
          <w:b w:val="false"/>
          <w:i w:val="false"/>
          <w:caps w:val="false"/>
          <w:smallCaps w:val="false"/>
          <w:color w:val="000000"/>
          <w:spacing w:val="0"/>
          <w:sz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Pr>
          <w:rFonts w:ascii="Times New Roman" w:hAnsi="Times New Roman"/>
          <w:color w:val="000000"/>
          <w:sz w:val="28"/>
        </w:rPr>
        <w:t>»</w:t>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t>ПРАВИТЕЛЬСТВО ПОСТАНОВЛЯЕТ:</w:t>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t xml:space="preserve">1. Утвердить Порядок </w:t>
      </w:r>
      <w:r>
        <w:rPr>
          <w:rFonts w:ascii="Times New Roman" w:hAnsi="Times New Roman"/>
          <w:b w:val="false"/>
          <w:sz w:val="28"/>
        </w:rPr>
        <w:t xml:space="preserve">предоставления </w:t>
      </w:r>
      <w:r>
        <w:rPr>
          <w:rFonts w:ascii="Times New Roman" w:hAnsi="Times New Roman"/>
          <w:b w:val="false"/>
          <w:strike w:val="false"/>
          <w:dstrike w:val="false"/>
          <w:sz w:val="28"/>
        </w:rPr>
        <w:t>в 2026 году</w:t>
      </w:r>
      <w:r>
        <w:rPr>
          <w:rFonts w:ascii="Times New Roman" w:hAnsi="Times New Roman"/>
          <w:b w:val="false"/>
          <w:sz w:val="28"/>
        </w:rPr>
        <w:t xml:space="preserve"> из краевого бюджета субсидии Микрокредитной компании Камчатский государственный фонд поддержки предпринимательства </w:t>
      </w:r>
      <w:r>
        <w:rPr>
          <w:rFonts w:ascii="Times New Roman" w:hAnsi="Times New Roman"/>
          <w:b w:val="false"/>
          <w:sz w:val="28"/>
          <w:highlight w:val="white"/>
        </w:rPr>
        <w:t xml:space="preserve">на </w:t>
      </w:r>
      <w:r>
        <w:rPr>
          <w:rFonts w:ascii="Times New Roman" w:hAnsi="Times New Roman"/>
          <w:b w:val="false"/>
          <w:sz w:val="28"/>
        </w:rPr>
        <w:t xml:space="preserve">финансовое обеспечение затрат, связанных с оказанием услуг </w:t>
      </w:r>
      <w:r>
        <w:rPr>
          <w:rFonts w:ascii="Times New Roman" w:hAnsi="Times New Roman"/>
          <w:b w:val="false"/>
          <w:sz w:val="28"/>
          <w:highlight w:val="white"/>
        </w:rPr>
        <w:t xml:space="preserve">по </w:t>
      </w:r>
      <w:r>
        <w:rPr>
          <w:rFonts w:ascii="Times New Roman" w:hAnsi="Times New Roman"/>
          <w:b w:val="false"/>
          <w:sz w:val="28"/>
        </w:rPr>
        <w:t xml:space="preserve">предоставлению финансовой поддержки в форме микрозаймов субъектам малого и среднего предпринимательства </w:t>
      </w:r>
      <w:r>
        <w:rPr>
          <w:rFonts w:ascii="Times New Roman" w:hAnsi="Times New Roman"/>
          <w:b w:val="false"/>
          <w:color w:val="000000"/>
          <w:spacing w:val="0"/>
          <w:sz w:val="28"/>
        </w:rPr>
        <w:t>согласно приложению к настоящему постановлению.</w:t>
      </w:r>
      <w:r>
        <w:br w:type="page"/>
      </w:r>
    </w:p>
    <w:p>
      <w:pPr>
        <w:pStyle w:val="Normal"/>
        <w:spacing w:lineRule="auto" w:line="240" w:before="0" w:after="0"/>
        <w:ind w:firstLine="709" w:left="0" w:right="0"/>
        <w:jc w:val="both"/>
        <w:rPr>
          <w:rFonts w:ascii="Times New Roman" w:hAnsi="Times New Roman"/>
          <w:sz w:val="28"/>
        </w:rPr>
      </w:pPr>
      <w:r>
        <w:rPr>
          <w:rFonts w:ascii="Times New Roman" w:hAnsi="Times New Roman"/>
          <w:b w:val="false"/>
          <w:color w:val="000000"/>
          <w:spacing w:val="0"/>
          <w:sz w:val="28"/>
        </w:rPr>
        <w:t>2. Настоящее постановление вступает в силу после дня его официального опубликования.</w:t>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tbl>
      <w:tblPr>
        <w:tblStyle w:val="763"/>
        <w:tblW w:w="9674" w:type="dxa"/>
        <w:jc w:val="left"/>
        <w:tblInd w:w="-34" w:type="dxa"/>
        <w:tblLayout w:type="fixed"/>
        <w:tblCellMar>
          <w:top w:w="0" w:type="dxa"/>
          <w:left w:w="0" w:type="dxa"/>
          <w:bottom w:w="0" w:type="dxa"/>
          <w:right w:w="0" w:type="dxa"/>
        </w:tblCellMar>
        <w:tblLook w:val="04a0" w:noHBand="0" w:noVBand="1" w:firstColumn="1" w:lastRow="0" w:lastColumn="0" w:firstRow="1"/>
      </w:tblPr>
      <w:tblGrid>
        <w:gridCol w:w="3578"/>
        <w:gridCol w:w="3543"/>
        <w:gridCol w:w="2553"/>
      </w:tblGrid>
      <w:tr>
        <w:trPr>
          <w:trHeight w:val="2108" w:hRule="atLeast"/>
        </w:trPr>
        <w:tc>
          <w:tcPr>
            <w:tcW w:w="3578" w:type="dxa"/>
            <w:tcBorders/>
            <w:shd w:color="auto" w:fill="auto" w:val="clear"/>
          </w:tcPr>
          <w:p>
            <w:pPr>
              <w:pStyle w:val="Normal"/>
              <w:spacing w:lineRule="auto" w:line="240" w:before="0" w:after="0"/>
              <w:ind w:hanging="0" w:left="30" w:right="27"/>
              <w:jc w:val="left"/>
              <w:rPr>
                <w:rFonts w:ascii="Times New Roman" w:hAnsi="Times New Roman"/>
                <w:color w:themeColor="text1" w:val="000000"/>
                <w:sz w:val="28"/>
              </w:rPr>
            </w:pPr>
            <w:r>
              <w:rPr>
                <w:rFonts w:ascii="Times New Roman" w:hAnsi="Times New Roman"/>
                <w:color w:themeColor="text1" w:val="000000"/>
                <w:spacing w:val="0"/>
                <w:kern w:val="0"/>
                <w:sz w:val="28"/>
                <w:szCs w:val="20"/>
              </w:rPr>
              <w:t>Председатель</w:t>
            </w:r>
          </w:p>
          <w:p>
            <w:pPr>
              <w:pStyle w:val="Normal"/>
              <w:spacing w:lineRule="auto" w:line="240" w:before="0" w:after="0"/>
              <w:ind w:hanging="0" w:left="30" w:right="27"/>
              <w:jc w:val="left"/>
              <w:rPr>
                <w:rFonts w:ascii="Times New Roman" w:hAnsi="Times New Roman"/>
                <w:color w:themeColor="text1" w:val="000000"/>
                <w:sz w:val="28"/>
              </w:rPr>
            </w:pPr>
            <w:r>
              <w:rPr>
                <w:rFonts w:ascii="Times New Roman" w:hAnsi="Times New Roman"/>
                <w:color w:themeColor="text1" w:val="000000"/>
                <w:spacing w:val="0"/>
                <w:kern w:val="0"/>
                <w:sz w:val="28"/>
                <w:szCs w:val="20"/>
              </w:rPr>
              <w:t>Правительства</w:t>
            </w:r>
          </w:p>
          <w:p>
            <w:pPr>
              <w:pStyle w:val="Normal"/>
              <w:spacing w:lineRule="auto" w:line="240" w:before="0" w:after="0"/>
              <w:ind w:hanging="0" w:left="30" w:right="27"/>
              <w:jc w:val="left"/>
              <w:rPr>
                <w:rFonts w:ascii="Times New Roman" w:hAnsi="Times New Roman"/>
                <w:color w:themeColor="text1" w:val="000000"/>
                <w:sz w:val="24"/>
              </w:rPr>
            </w:pPr>
            <w:bookmarkStart w:id="1" w:name="_GoBack"/>
            <w:bookmarkEnd w:id="1"/>
            <w:r>
              <w:rPr>
                <w:rFonts w:ascii="Times New Roman" w:hAnsi="Times New Roman"/>
                <w:color w:themeColor="text1" w:val="000000"/>
                <w:spacing w:val="0"/>
                <w:kern w:val="0"/>
                <w:sz w:val="28"/>
                <w:szCs w:val="20"/>
              </w:rPr>
              <w:t>Камчатского края</w:t>
            </w:r>
          </w:p>
          <w:p>
            <w:pPr>
              <w:pStyle w:val="Normal"/>
              <w:spacing w:lineRule="auto" w:line="240" w:before="0" w:after="0"/>
              <w:ind w:hanging="0" w:left="30" w:right="27"/>
              <w:jc w:val="left"/>
              <w:rPr>
                <w:rFonts w:ascii="Times New Roman" w:hAnsi="Times New Roman"/>
                <w:color w:themeColor="text1" w:val="000000"/>
                <w:sz w:val="24"/>
              </w:rPr>
            </w:pPr>
            <w:r>
              <w:rPr>
                <w:rFonts w:ascii="Times New Roman" w:hAnsi="Times New Roman"/>
                <w:color w:themeColor="text1" w:val="000000"/>
                <w:kern w:val="0"/>
                <w:sz w:val="24"/>
              </w:rPr>
            </w:r>
          </w:p>
        </w:tc>
        <w:tc>
          <w:tcPr>
            <w:tcW w:w="3543" w:type="dxa"/>
            <w:tcBorders/>
            <w:shd w:color="auto" w:fill="auto" w:val="clear"/>
          </w:tcPr>
          <w:p>
            <w:pPr>
              <w:pStyle w:val="Normal"/>
              <w:spacing w:lineRule="auto" w:line="240" w:before="0" w:after="0"/>
              <w:ind w:hanging="3" w:left="3" w:right="0"/>
              <w:jc w:val="left"/>
              <w:rPr>
                <w:rFonts w:ascii="Times New Roman" w:hAnsi="Times New Roman"/>
                <w:color w:themeColor="text1" w:val="000000"/>
                <w:sz w:val="24"/>
              </w:rPr>
            </w:pPr>
            <w:r>
              <w:rPr>
                <w:rFonts w:ascii="Times New Roman" w:hAnsi="Times New Roman"/>
                <w:color w:themeColor="text1" w:val="000000"/>
                <w:kern w:val="0"/>
                <w:sz w:val="24"/>
              </w:rPr>
            </w:r>
          </w:p>
          <w:p>
            <w:pPr>
              <w:pStyle w:val="Normal"/>
              <w:spacing w:lineRule="auto" w:line="240" w:before="0" w:after="0"/>
              <w:ind w:hanging="3" w:left="3" w:right="0"/>
              <w:jc w:val="left"/>
              <w:rPr>
                <w:rFonts w:ascii="Times New Roman" w:hAnsi="Times New Roman"/>
                <w:color w:themeColor="text1" w:val="000000"/>
                <w:sz w:val="24"/>
              </w:rPr>
            </w:pPr>
            <w:r>
              <w:rPr>
                <w:rFonts w:ascii="Times New Roman" w:hAnsi="Times New Roman"/>
                <w:color w:themeColor="text1" w:val="000000"/>
                <w:kern w:val="0"/>
                <w:sz w:val="24"/>
              </w:rPr>
            </w:r>
          </w:p>
          <w:p>
            <w:pPr>
              <w:pStyle w:val="Normal"/>
              <w:spacing w:lineRule="auto" w:line="240" w:before="0" w:after="0"/>
              <w:ind w:hanging="0" w:left="-1130" w:right="0"/>
              <w:jc w:val="left"/>
              <w:rPr>
                <w:rFonts w:ascii="Times New Roman" w:hAnsi="Times New Roman"/>
                <w:color w:themeColor="text1" w:val="000000"/>
                <w:sz w:val="24"/>
              </w:rPr>
            </w:pPr>
            <w:bookmarkStart w:id="2" w:name="SIGNERSTAMP1"/>
            <w:r>
              <w:rPr>
                <w:rFonts w:ascii="Times New Roman" w:hAnsi="Times New Roman"/>
                <w:color w:themeColor="background1" w:val="FFFFFF"/>
                <w:spacing w:val="0"/>
                <w:kern w:val="0"/>
                <w:sz w:val="24"/>
                <w:szCs w:val="20"/>
              </w:rPr>
              <w:t>[горизонтальный штамп подписи 1]</w:t>
            </w:r>
            <w:bookmarkEnd w:id="2"/>
          </w:p>
        </w:tc>
        <w:tc>
          <w:tcPr>
            <w:tcW w:w="2553" w:type="dxa"/>
            <w:tcBorders/>
            <w:shd w:color="auto" w:fill="auto" w:val="clear"/>
          </w:tcPr>
          <w:p>
            <w:pPr>
              <w:pStyle w:val="Normal"/>
              <w:spacing w:lineRule="auto" w:line="240" w:before="0" w:after="0"/>
              <w:ind w:hanging="0" w:left="0" w:right="135"/>
              <w:jc w:val="right"/>
              <w:rPr>
                <w:rFonts w:ascii="Times New Roman" w:hAnsi="Times New Roman"/>
                <w:color w:themeColor="text1" w:val="000000"/>
                <w:sz w:val="28"/>
              </w:rPr>
            </w:pPr>
            <w:r>
              <w:rPr>
                <w:rFonts w:ascii="Times New Roman" w:hAnsi="Times New Roman"/>
                <w:color w:themeColor="text1" w:val="000000"/>
                <w:kern w:val="0"/>
                <w:sz w:val="28"/>
              </w:rPr>
            </w:r>
          </w:p>
          <w:p>
            <w:pPr>
              <w:pStyle w:val="Normal"/>
              <w:spacing w:lineRule="auto" w:line="240" w:before="0" w:after="0"/>
              <w:ind w:hanging="0" w:left="0" w:right="0"/>
              <w:jc w:val="right"/>
              <w:rPr>
                <w:rFonts w:ascii="Times New Roman" w:hAnsi="Times New Roman"/>
                <w:color w:themeColor="text1" w:val="000000"/>
                <w:sz w:val="28"/>
              </w:rPr>
            </w:pPr>
            <w:r>
              <w:rPr>
                <w:rFonts w:ascii="Times New Roman" w:hAnsi="Times New Roman"/>
                <w:color w:themeColor="text1" w:val="000000"/>
                <w:kern w:val="0"/>
                <w:sz w:val="28"/>
              </w:rPr>
            </w:r>
          </w:p>
          <w:p>
            <w:pPr>
              <w:pStyle w:val="Normal"/>
              <w:spacing w:lineRule="auto" w:line="240" w:before="0" w:after="0"/>
              <w:ind w:hanging="0" w:left="0" w:right="0"/>
              <w:jc w:val="right"/>
              <w:rPr>
                <w:rFonts w:ascii="Times New Roman" w:hAnsi="Times New Roman"/>
                <w:color w:themeColor="text1" w:val="000000"/>
                <w:sz w:val="24"/>
              </w:rPr>
            </w:pPr>
            <w:r>
              <w:rPr>
                <w:rFonts w:ascii="Times New Roman" w:hAnsi="Times New Roman"/>
                <w:color w:themeColor="text1" w:val="000000"/>
                <w:spacing w:val="0"/>
                <w:kern w:val="0"/>
                <w:sz w:val="28"/>
                <w:szCs w:val="20"/>
              </w:rPr>
              <w:t>Ю.С. Морозова</w:t>
            </w:r>
          </w:p>
        </w:tc>
      </w:tr>
    </w:tbl>
    <w:p>
      <w:pPr>
        <w:pStyle w:val="Normal"/>
        <w:spacing w:lineRule="auto" w:line="240" w:before="0" w:after="0"/>
        <w:rPr>
          <w:rFonts w:ascii="Times New Roman" w:hAnsi="Times New Roman"/>
          <w:sz w:val="28"/>
        </w:rPr>
      </w:pPr>
      <w:r>
        <w:rPr>
          <w:rFonts w:ascii="Times New Roman" w:hAnsi="Times New Roman"/>
          <w:sz w:val="28"/>
        </w:rPr>
      </w:r>
      <w:r>
        <w:br w:type="page"/>
      </w:r>
    </w:p>
    <w:tbl>
      <w:tblPr>
        <w:tblStyle w:val="762"/>
        <w:tblW w:w="96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6"/>
        <w:gridCol w:w="480"/>
        <w:gridCol w:w="483"/>
        <w:gridCol w:w="3662"/>
        <w:gridCol w:w="480"/>
        <w:gridCol w:w="1871"/>
        <w:gridCol w:w="488"/>
        <w:gridCol w:w="1694"/>
      </w:tblGrid>
      <w:tr>
        <w:trPr/>
        <w:tc>
          <w:tcPr>
            <w:tcW w:w="476" w:type="dxa"/>
            <w:tcBorders>
              <w:top w:val="nil"/>
              <w:left w:val="nil"/>
              <w:bottom w:val="nil"/>
              <w:right w:val="nil"/>
            </w:tcBorders>
          </w:tcPr>
          <w:p>
            <w:pPr>
              <w:pStyle w:val="Normal"/>
              <w:pageBreakBefore/>
              <w:widowControl w:val="false"/>
              <w:spacing w:lineRule="auto" w:line="240" w:before="0" w:after="0"/>
              <w:ind w:hanging="8079" w:left="8079" w:right="0"/>
              <w:jc w:val="right"/>
              <w:rPr>
                <w:rFonts w:ascii="Times New Roman" w:hAnsi="Times New Roman"/>
                <w:sz w:val="28"/>
              </w:rPr>
            </w:pPr>
            <w:r>
              <w:rPr>
                <w:rFonts w:ascii="Times New Roman" w:hAnsi="Times New Roman"/>
                <w:kern w:val="0"/>
                <w:sz w:val="28"/>
              </w:rPr>
            </w:r>
          </w:p>
        </w:tc>
        <w:tc>
          <w:tcPr>
            <w:tcW w:w="480" w:type="dxa"/>
            <w:tcBorders>
              <w:top w:val="nil"/>
              <w:left w:val="nil"/>
              <w:bottom w:val="nil"/>
              <w:right w:val="nil"/>
            </w:tcBorders>
          </w:tcPr>
          <w:p>
            <w:pPr>
              <w:pStyle w:val="Normal"/>
              <w:widowControl w:val="false"/>
              <w:spacing w:lineRule="auto" w:line="240" w:before="0" w:after="0"/>
              <w:ind w:hanging="8079" w:left="8079" w:right="0"/>
              <w:jc w:val="right"/>
              <w:rPr>
                <w:rFonts w:ascii="Times New Roman" w:hAnsi="Times New Roman"/>
                <w:sz w:val="28"/>
              </w:rPr>
            </w:pPr>
            <w:r>
              <w:rPr>
                <w:rFonts w:ascii="Times New Roman" w:hAnsi="Times New Roman"/>
                <w:kern w:val="0"/>
                <w:sz w:val="28"/>
              </w:rPr>
            </w:r>
          </w:p>
        </w:tc>
        <w:tc>
          <w:tcPr>
            <w:tcW w:w="483" w:type="dxa"/>
            <w:tcBorders>
              <w:top w:val="nil"/>
              <w:left w:val="nil"/>
              <w:bottom w:val="nil"/>
              <w:right w:val="nil"/>
            </w:tcBorders>
          </w:tcPr>
          <w:p>
            <w:pPr>
              <w:pStyle w:val="Normal"/>
              <w:widowControl w:val="false"/>
              <w:spacing w:lineRule="auto" w:line="240" w:before="0" w:after="0"/>
              <w:ind w:hanging="8079" w:left="8079" w:right="0"/>
              <w:jc w:val="right"/>
              <w:rPr>
                <w:rFonts w:ascii="Times New Roman" w:hAnsi="Times New Roman"/>
                <w:sz w:val="28"/>
              </w:rPr>
            </w:pPr>
            <w:r>
              <w:rPr>
                <w:rFonts w:ascii="Times New Roman" w:hAnsi="Times New Roman"/>
                <w:kern w:val="0"/>
                <w:sz w:val="28"/>
              </w:rPr>
            </w:r>
          </w:p>
        </w:tc>
        <w:tc>
          <w:tcPr>
            <w:tcW w:w="3662" w:type="dxa"/>
            <w:tcBorders>
              <w:top w:val="nil"/>
              <w:left w:val="nil"/>
              <w:bottom w:val="nil"/>
              <w:right w:val="nil"/>
            </w:tcBorders>
          </w:tcPr>
          <w:p>
            <w:pPr>
              <w:pStyle w:val="Normal"/>
              <w:widowControl w:val="false"/>
              <w:spacing w:lineRule="auto" w:line="240" w:before="0" w:after="0"/>
              <w:ind w:hanging="8079" w:left="8079" w:right="0"/>
              <w:jc w:val="right"/>
              <w:rPr>
                <w:rFonts w:ascii="Times New Roman" w:hAnsi="Times New Roman"/>
                <w:sz w:val="28"/>
              </w:rPr>
            </w:pPr>
            <w:r>
              <w:rPr>
                <w:rFonts w:ascii="Times New Roman" w:hAnsi="Times New Roman"/>
                <w:kern w:val="0"/>
                <w:sz w:val="28"/>
              </w:rPr>
            </w:r>
          </w:p>
        </w:tc>
        <w:tc>
          <w:tcPr>
            <w:tcW w:w="4533" w:type="dxa"/>
            <w:gridSpan w:val="4"/>
            <w:tcBorders>
              <w:top w:val="nil"/>
              <w:left w:val="nil"/>
              <w:bottom w:val="nil"/>
              <w:right w:val="nil"/>
            </w:tcBorders>
          </w:tcPr>
          <w:p>
            <w:pPr>
              <w:pStyle w:val="Normal"/>
              <w:widowControl w:val="false"/>
              <w:spacing w:lineRule="auto" w:line="240" w:before="0" w:after="0"/>
              <w:ind w:hanging="8079" w:left="8079" w:right="0"/>
              <w:jc w:val="left"/>
              <w:rPr>
                <w:rFonts w:ascii="Times New Roman" w:hAnsi="Times New Roman"/>
                <w:sz w:val="28"/>
              </w:rPr>
            </w:pPr>
            <w:r>
              <w:rPr>
                <w:rFonts w:ascii="Times New Roman" w:hAnsi="Times New Roman"/>
                <w:color w:val="000000"/>
                <w:spacing w:val="0"/>
                <w:kern w:val="0"/>
                <w:sz w:val="28"/>
                <w:szCs w:val="20"/>
              </w:rPr>
              <w:t>Приложение к постановлению</w:t>
            </w:r>
          </w:p>
        </w:tc>
      </w:tr>
      <w:tr>
        <w:trPr/>
        <w:tc>
          <w:tcPr>
            <w:tcW w:w="476" w:type="dxa"/>
            <w:tcBorders>
              <w:top w:val="nil"/>
              <w:left w:val="nil"/>
              <w:bottom w:val="nil"/>
              <w:right w:val="nil"/>
            </w:tcBorders>
          </w:tcPr>
          <w:p>
            <w:pPr>
              <w:pStyle w:val="Normal"/>
              <w:widowControl w:val="false"/>
              <w:spacing w:lineRule="auto" w:line="240" w:before="0" w:after="0"/>
              <w:ind w:hanging="8079" w:left="8079" w:right="0"/>
              <w:jc w:val="right"/>
              <w:rPr>
                <w:rFonts w:ascii="Times New Roman" w:hAnsi="Times New Roman"/>
                <w:sz w:val="28"/>
              </w:rPr>
            </w:pPr>
            <w:r>
              <w:rPr>
                <w:rFonts w:ascii="Times New Roman" w:hAnsi="Times New Roman"/>
                <w:kern w:val="0"/>
                <w:sz w:val="28"/>
              </w:rPr>
            </w:r>
          </w:p>
        </w:tc>
        <w:tc>
          <w:tcPr>
            <w:tcW w:w="480" w:type="dxa"/>
            <w:tcBorders>
              <w:top w:val="nil"/>
              <w:left w:val="nil"/>
              <w:bottom w:val="nil"/>
              <w:right w:val="nil"/>
            </w:tcBorders>
          </w:tcPr>
          <w:p>
            <w:pPr>
              <w:pStyle w:val="Normal"/>
              <w:widowControl w:val="false"/>
              <w:spacing w:lineRule="auto" w:line="240" w:before="0" w:after="0"/>
              <w:ind w:hanging="8079" w:left="8079" w:right="0"/>
              <w:jc w:val="right"/>
              <w:rPr>
                <w:rFonts w:ascii="Times New Roman" w:hAnsi="Times New Roman"/>
                <w:sz w:val="28"/>
              </w:rPr>
            </w:pPr>
            <w:r>
              <w:rPr>
                <w:rFonts w:ascii="Times New Roman" w:hAnsi="Times New Roman"/>
                <w:kern w:val="0"/>
                <w:sz w:val="28"/>
              </w:rPr>
            </w:r>
          </w:p>
        </w:tc>
        <w:tc>
          <w:tcPr>
            <w:tcW w:w="483" w:type="dxa"/>
            <w:tcBorders>
              <w:top w:val="nil"/>
              <w:left w:val="nil"/>
              <w:bottom w:val="nil"/>
              <w:right w:val="nil"/>
            </w:tcBorders>
          </w:tcPr>
          <w:p>
            <w:pPr>
              <w:pStyle w:val="Normal"/>
              <w:widowControl w:val="false"/>
              <w:spacing w:lineRule="auto" w:line="240" w:before="0" w:after="0"/>
              <w:ind w:hanging="8079" w:left="8079" w:right="0"/>
              <w:jc w:val="right"/>
              <w:rPr>
                <w:rFonts w:ascii="Times New Roman" w:hAnsi="Times New Roman"/>
                <w:sz w:val="28"/>
              </w:rPr>
            </w:pPr>
            <w:r>
              <w:rPr>
                <w:rFonts w:ascii="Times New Roman" w:hAnsi="Times New Roman"/>
                <w:kern w:val="0"/>
                <w:sz w:val="28"/>
              </w:rPr>
            </w:r>
          </w:p>
        </w:tc>
        <w:tc>
          <w:tcPr>
            <w:tcW w:w="3662" w:type="dxa"/>
            <w:tcBorders>
              <w:top w:val="nil"/>
              <w:left w:val="nil"/>
              <w:bottom w:val="nil"/>
              <w:right w:val="nil"/>
            </w:tcBorders>
          </w:tcPr>
          <w:p>
            <w:pPr>
              <w:pStyle w:val="Normal"/>
              <w:widowControl w:val="false"/>
              <w:spacing w:lineRule="auto" w:line="240" w:before="0" w:after="0"/>
              <w:ind w:hanging="8079" w:left="8079" w:right="0"/>
              <w:jc w:val="right"/>
              <w:rPr>
                <w:rFonts w:ascii="Times New Roman" w:hAnsi="Times New Roman"/>
                <w:sz w:val="28"/>
              </w:rPr>
            </w:pPr>
            <w:r>
              <w:rPr>
                <w:rFonts w:ascii="Times New Roman" w:hAnsi="Times New Roman"/>
                <w:kern w:val="0"/>
                <w:sz w:val="28"/>
              </w:rPr>
            </w:r>
          </w:p>
        </w:tc>
        <w:tc>
          <w:tcPr>
            <w:tcW w:w="4533" w:type="dxa"/>
            <w:gridSpan w:val="4"/>
            <w:tcBorders>
              <w:top w:val="nil"/>
              <w:left w:val="nil"/>
              <w:bottom w:val="nil"/>
              <w:right w:val="nil"/>
            </w:tcBorders>
          </w:tcPr>
          <w:p>
            <w:pPr>
              <w:pStyle w:val="Normal"/>
              <w:widowControl w:val="false"/>
              <w:spacing w:lineRule="auto" w:line="240" w:before="0" w:after="0"/>
              <w:ind w:hanging="8079" w:left="8079" w:right="0"/>
              <w:jc w:val="left"/>
              <w:rPr>
                <w:rFonts w:ascii="Times New Roman" w:hAnsi="Times New Roman"/>
                <w:sz w:val="28"/>
              </w:rPr>
            </w:pPr>
            <w:r>
              <w:rPr>
                <w:rFonts w:ascii="Times New Roman" w:hAnsi="Times New Roman"/>
                <w:color w:val="000000"/>
                <w:spacing w:val="0"/>
                <w:kern w:val="0"/>
                <w:sz w:val="28"/>
                <w:szCs w:val="20"/>
              </w:rPr>
              <w:t>Правительства Камчатского края</w:t>
            </w:r>
          </w:p>
        </w:tc>
      </w:tr>
      <w:tr>
        <w:trPr/>
        <w:tc>
          <w:tcPr>
            <w:tcW w:w="476" w:type="dxa"/>
            <w:tcBorders>
              <w:top w:val="nil"/>
              <w:left w:val="nil"/>
              <w:bottom w:val="nil"/>
              <w:right w:val="nil"/>
            </w:tcBorders>
          </w:tcPr>
          <w:p>
            <w:pPr>
              <w:pStyle w:val="Normal"/>
              <w:widowControl/>
              <w:spacing w:lineRule="auto" w:line="240" w:before="0" w:after="60"/>
              <w:ind w:hanging="8079" w:left="8079" w:right="0"/>
              <w:jc w:val="right"/>
              <w:rPr>
                <w:rFonts w:ascii="Times New Roman" w:hAnsi="Times New Roman"/>
                <w:sz w:val="28"/>
              </w:rPr>
            </w:pPr>
            <w:r>
              <w:rPr>
                <w:rFonts w:ascii="Times New Roman" w:hAnsi="Times New Roman"/>
                <w:kern w:val="0"/>
                <w:sz w:val="28"/>
              </w:rPr>
            </w:r>
          </w:p>
        </w:tc>
        <w:tc>
          <w:tcPr>
            <w:tcW w:w="480" w:type="dxa"/>
            <w:tcBorders>
              <w:top w:val="nil"/>
              <w:left w:val="nil"/>
              <w:bottom w:val="nil"/>
              <w:right w:val="nil"/>
            </w:tcBorders>
          </w:tcPr>
          <w:p>
            <w:pPr>
              <w:pStyle w:val="Normal"/>
              <w:widowControl/>
              <w:spacing w:lineRule="auto" w:line="240" w:before="0" w:after="60"/>
              <w:ind w:hanging="8079" w:left="8079" w:right="0"/>
              <w:jc w:val="right"/>
              <w:rPr>
                <w:rFonts w:ascii="Times New Roman" w:hAnsi="Times New Roman"/>
                <w:sz w:val="28"/>
              </w:rPr>
            </w:pPr>
            <w:r>
              <w:rPr>
                <w:rFonts w:ascii="Times New Roman" w:hAnsi="Times New Roman"/>
                <w:kern w:val="0"/>
                <w:sz w:val="28"/>
              </w:rPr>
            </w:r>
          </w:p>
        </w:tc>
        <w:tc>
          <w:tcPr>
            <w:tcW w:w="483" w:type="dxa"/>
            <w:tcBorders>
              <w:top w:val="nil"/>
              <w:left w:val="nil"/>
              <w:bottom w:val="nil"/>
              <w:right w:val="nil"/>
            </w:tcBorders>
          </w:tcPr>
          <w:p>
            <w:pPr>
              <w:pStyle w:val="Normal"/>
              <w:widowControl/>
              <w:spacing w:lineRule="auto" w:line="240" w:before="0" w:after="60"/>
              <w:ind w:hanging="8079" w:left="8079" w:right="0"/>
              <w:jc w:val="right"/>
              <w:rPr>
                <w:rFonts w:ascii="Times New Roman" w:hAnsi="Times New Roman"/>
                <w:sz w:val="28"/>
              </w:rPr>
            </w:pPr>
            <w:r>
              <w:rPr>
                <w:rFonts w:ascii="Times New Roman" w:hAnsi="Times New Roman"/>
                <w:kern w:val="0"/>
                <w:sz w:val="28"/>
              </w:rPr>
            </w:r>
          </w:p>
        </w:tc>
        <w:tc>
          <w:tcPr>
            <w:tcW w:w="3662" w:type="dxa"/>
            <w:tcBorders>
              <w:top w:val="nil"/>
              <w:left w:val="nil"/>
              <w:bottom w:val="nil"/>
              <w:right w:val="nil"/>
            </w:tcBorders>
          </w:tcPr>
          <w:p>
            <w:pPr>
              <w:pStyle w:val="Normal"/>
              <w:widowControl/>
              <w:spacing w:lineRule="auto" w:line="240" w:before="0" w:after="60"/>
              <w:ind w:hanging="8079" w:left="8079" w:right="0"/>
              <w:jc w:val="right"/>
              <w:rPr>
                <w:rFonts w:ascii="Times New Roman" w:hAnsi="Times New Roman"/>
                <w:sz w:val="28"/>
              </w:rPr>
            </w:pPr>
            <w:r>
              <w:rPr>
                <w:rFonts w:ascii="Times New Roman" w:hAnsi="Times New Roman"/>
                <w:kern w:val="0"/>
                <w:sz w:val="28"/>
              </w:rPr>
            </w:r>
          </w:p>
        </w:tc>
        <w:tc>
          <w:tcPr>
            <w:tcW w:w="480" w:type="dxa"/>
            <w:tcBorders>
              <w:top w:val="nil"/>
              <w:left w:val="nil"/>
              <w:bottom w:val="nil"/>
              <w:right w:val="nil"/>
            </w:tcBorders>
          </w:tcPr>
          <w:p>
            <w:pPr>
              <w:pStyle w:val="Normal"/>
              <w:widowControl/>
              <w:spacing w:lineRule="auto" w:line="240" w:before="0" w:after="60"/>
              <w:ind w:hanging="8079" w:left="8079" w:right="0"/>
              <w:jc w:val="right"/>
              <w:rPr>
                <w:rFonts w:ascii="Times New Roman" w:hAnsi="Times New Roman"/>
                <w:sz w:val="28"/>
              </w:rPr>
            </w:pPr>
            <w:r>
              <w:rPr>
                <w:rFonts w:ascii="Times New Roman" w:hAnsi="Times New Roman"/>
                <w:color w:val="000000"/>
                <w:spacing w:val="0"/>
                <w:kern w:val="0"/>
                <w:sz w:val="28"/>
                <w:szCs w:val="20"/>
              </w:rPr>
              <w:t>от</w:t>
            </w:r>
          </w:p>
        </w:tc>
        <w:tc>
          <w:tcPr>
            <w:tcW w:w="1871" w:type="dxa"/>
            <w:tcBorders>
              <w:top w:val="nil"/>
              <w:left w:val="nil"/>
              <w:bottom w:val="nil"/>
              <w:right w:val="nil"/>
            </w:tcBorders>
          </w:tcPr>
          <w:p>
            <w:pPr>
              <w:pStyle w:val="Normal"/>
              <w:widowControl/>
              <w:spacing w:lineRule="auto" w:line="240" w:before="0" w:after="60"/>
              <w:ind w:hanging="8079" w:left="8079" w:right="0"/>
              <w:jc w:val="right"/>
              <w:rPr>
                <w:rFonts w:ascii="Times New Roman" w:hAnsi="Times New Roman"/>
                <w:color w:themeColor="background1" w:val="FFFFFF"/>
                <w:sz w:val="28"/>
              </w:rPr>
            </w:pPr>
            <w:r>
              <w:rPr>
                <w:rFonts w:ascii="Times New Roman" w:hAnsi="Times New Roman"/>
                <w:color w:themeColor="background1" w:val="FFFFFF"/>
                <w:spacing w:val="0"/>
                <w:kern w:val="0"/>
                <w:sz w:val="28"/>
                <w:szCs w:val="20"/>
              </w:rPr>
              <w:t>[R</w:t>
            </w:r>
            <w:r>
              <w:rPr>
                <w:rFonts w:ascii="Times New Roman" w:hAnsi="Times New Roman"/>
                <w:color w:themeColor="background1" w:val="FFFFFF"/>
                <w:spacing w:val="0"/>
                <w:kern w:val="0"/>
                <w:sz w:val="16"/>
                <w:szCs w:val="20"/>
              </w:rPr>
              <w:t>EGDATESTAMP]</w:t>
            </w:r>
          </w:p>
        </w:tc>
        <w:tc>
          <w:tcPr>
            <w:tcW w:w="488" w:type="dxa"/>
            <w:tcBorders>
              <w:top w:val="nil"/>
              <w:left w:val="nil"/>
              <w:bottom w:val="nil"/>
              <w:right w:val="nil"/>
            </w:tcBorders>
          </w:tcPr>
          <w:p>
            <w:pPr>
              <w:pStyle w:val="Normal"/>
              <w:widowControl/>
              <w:spacing w:lineRule="auto" w:line="240" w:before="0" w:after="60"/>
              <w:ind w:hanging="8079" w:left="8079" w:right="0"/>
              <w:jc w:val="right"/>
              <w:rPr>
                <w:rFonts w:ascii="Times New Roman" w:hAnsi="Times New Roman"/>
                <w:sz w:val="28"/>
              </w:rPr>
            </w:pPr>
            <w:r>
              <w:rPr>
                <w:rFonts w:ascii="Times New Roman" w:hAnsi="Times New Roman"/>
                <w:color w:val="000000"/>
                <w:spacing w:val="0"/>
                <w:kern w:val="0"/>
                <w:sz w:val="28"/>
                <w:szCs w:val="20"/>
              </w:rPr>
              <w:t>№</w:t>
            </w:r>
          </w:p>
        </w:tc>
        <w:tc>
          <w:tcPr>
            <w:tcW w:w="1694" w:type="dxa"/>
            <w:tcBorders>
              <w:top w:val="nil"/>
              <w:left w:val="nil"/>
              <w:bottom w:val="nil"/>
              <w:right w:val="nil"/>
            </w:tcBorders>
          </w:tcPr>
          <w:p>
            <w:pPr>
              <w:pStyle w:val="Normal"/>
              <w:widowControl/>
              <w:spacing w:lineRule="auto" w:line="240" w:before="0" w:after="60"/>
              <w:ind w:hanging="8079" w:left="8079" w:right="0"/>
              <w:jc w:val="right"/>
              <w:rPr>
                <w:rFonts w:ascii="Times New Roman" w:hAnsi="Times New Roman"/>
                <w:color w:themeColor="background1" w:val="FFFFFF"/>
                <w:sz w:val="28"/>
              </w:rPr>
            </w:pPr>
            <w:r>
              <w:rPr>
                <w:rFonts w:ascii="Times New Roman" w:hAnsi="Times New Roman"/>
                <w:color w:themeColor="background1" w:val="FFFFFF"/>
                <w:spacing w:val="0"/>
                <w:kern w:val="0"/>
                <w:sz w:val="28"/>
                <w:szCs w:val="20"/>
              </w:rPr>
              <w:t>[R</w:t>
            </w:r>
            <w:r>
              <w:rPr>
                <w:rFonts w:ascii="Times New Roman" w:hAnsi="Times New Roman"/>
                <w:color w:themeColor="background1" w:val="FFFFFF"/>
                <w:spacing w:val="0"/>
                <w:kern w:val="0"/>
                <w:sz w:val="16"/>
                <w:szCs w:val="20"/>
              </w:rPr>
              <w:t>EGNUMSTAMP]</w:t>
            </w:r>
          </w:p>
        </w:tc>
      </w:tr>
    </w:tbl>
    <w:p>
      <w:pPr>
        <w:pStyle w:val="Normal"/>
        <w:spacing w:lineRule="auto" w:line="240" w:before="0" w:after="0"/>
        <w:jc w:val="both"/>
        <w:rPr>
          <w:rFonts w:ascii="Times New Roman" w:hAnsi="Times New Roman"/>
          <w:sz w:val="28"/>
        </w:rPr>
      </w:pPr>
      <w:r>
        <w:rPr>
          <w:rFonts w:ascii="Times New Roman" w:hAnsi="Times New Roman"/>
          <w:sz w:val="28"/>
        </w:rPr>
      </w:r>
    </w:p>
    <w:p>
      <w:pPr>
        <w:pStyle w:val="Normal"/>
        <w:spacing w:lineRule="auto" w:line="240" w:before="0" w:after="0"/>
        <w:jc w:val="both"/>
        <w:rPr>
          <w:rFonts w:ascii="Times New Roman" w:hAnsi="Times New Roman"/>
          <w:sz w:val="28"/>
        </w:rPr>
      </w:pPr>
      <w:r>
        <w:rPr>
          <w:rFonts w:ascii="Times New Roman" w:hAnsi="Times New Roman"/>
          <w:sz w:val="28"/>
        </w:rPr>
      </w:r>
    </w:p>
    <w:p>
      <w:pPr>
        <w:pStyle w:val="Normal"/>
        <w:widowControl/>
        <w:spacing w:lineRule="auto" w:line="240" w:before="0" w:after="0"/>
        <w:ind w:hanging="0" w:left="0" w:right="0"/>
        <w:jc w:val="center"/>
        <w:rPr>
          <w:rFonts w:ascii="Times New Roman" w:hAnsi="Times New Roman"/>
          <w:sz w:val="28"/>
        </w:rPr>
      </w:pPr>
      <w:r>
        <w:rPr>
          <w:rFonts w:ascii="Times New Roman" w:hAnsi="Times New Roman"/>
          <w:sz w:val="28"/>
        </w:rPr>
        <w:t xml:space="preserve">Порядок </w:t>
      </w:r>
      <w:r>
        <w:rPr>
          <w:rFonts w:ascii="Times New Roman" w:hAnsi="Times New Roman"/>
          <w:sz w:val="28"/>
        </w:rPr>
        <w:br w:type="textWrapping" w:clear="all"/>
      </w:r>
      <w:r>
        <w:rPr>
          <w:rFonts w:ascii="Times New Roman" w:hAnsi="Times New Roman"/>
          <w:b w:val="false"/>
          <w:sz w:val="28"/>
        </w:rPr>
        <w:t xml:space="preserve">предоставления </w:t>
      </w:r>
      <w:r>
        <w:rPr>
          <w:rFonts w:ascii="Times New Roman" w:hAnsi="Times New Roman"/>
          <w:b w:val="false"/>
          <w:strike w:val="false"/>
          <w:dstrike w:val="false"/>
          <w:sz w:val="28"/>
        </w:rPr>
        <w:t>в 2026 году</w:t>
      </w:r>
      <w:r>
        <w:rPr>
          <w:rFonts w:ascii="Times New Roman" w:hAnsi="Times New Roman"/>
          <w:b w:val="false"/>
          <w:sz w:val="28"/>
        </w:rPr>
        <w:t xml:space="preserve"> из краевого бюджета субсидии Микрокредитной компании Камчатский государственный фонд поддержки предпринимательства </w:t>
      </w:r>
      <w:r>
        <w:rPr>
          <w:rFonts w:ascii="Times New Roman" w:hAnsi="Times New Roman"/>
          <w:b w:val="false"/>
          <w:sz w:val="28"/>
          <w:highlight w:val="white"/>
        </w:rPr>
        <w:t xml:space="preserve">на </w:t>
      </w:r>
      <w:r>
        <w:rPr>
          <w:rFonts w:ascii="Times New Roman" w:hAnsi="Times New Roman"/>
          <w:b w:val="false"/>
          <w:sz w:val="28"/>
        </w:rPr>
        <w:t xml:space="preserve">финансовое обеспечение затрат, связанных с оказанием услуг </w:t>
      </w:r>
      <w:r>
        <w:rPr>
          <w:rFonts w:ascii="Times New Roman" w:hAnsi="Times New Roman"/>
          <w:b w:val="false"/>
          <w:sz w:val="28"/>
          <w:highlight w:val="white"/>
        </w:rPr>
        <w:t xml:space="preserve">по </w:t>
      </w:r>
      <w:r>
        <w:rPr>
          <w:rFonts w:ascii="Times New Roman" w:hAnsi="Times New Roman"/>
          <w:b w:val="false"/>
          <w:sz w:val="28"/>
        </w:rPr>
        <w:t>предоставлению финансовой поддержки в форме микрозаймов субъектам малого и среднего предпринимательства</w:t>
      </w:r>
    </w:p>
    <w:p>
      <w:pPr>
        <w:pStyle w:val="Normal"/>
        <w:widowControl/>
        <w:spacing w:lineRule="auto" w:line="240" w:before="0" w:after="0"/>
        <w:ind w:hanging="0" w:left="0" w:right="0"/>
        <w:jc w:val="center"/>
        <w:rPr>
          <w:rFonts w:ascii="Times New Roman" w:hAnsi="Times New Roman"/>
          <w:b w:val="false"/>
          <w:sz w:val="28"/>
        </w:rPr>
      </w:pPr>
      <w:r>
        <w:rPr>
          <w:rFonts w:ascii="Times New Roman" w:hAnsi="Times New Roman"/>
          <w:b w:val="false"/>
          <w:sz w:val="28"/>
        </w:rPr>
      </w:r>
    </w:p>
    <w:p>
      <w:pPr>
        <w:pStyle w:val="Normal"/>
        <w:widowControl/>
        <w:spacing w:lineRule="auto" w:line="240" w:before="0" w:after="0"/>
        <w:ind w:hanging="0" w:left="0" w:right="0"/>
        <w:jc w:val="center"/>
        <w:rPr>
          <w:rFonts w:ascii="Times New Roman" w:hAnsi="Times New Roman"/>
          <w:b w:val="false"/>
          <w:sz w:val="28"/>
        </w:rPr>
      </w:pPr>
      <w:r>
        <w:rPr>
          <w:rFonts w:ascii="Times New Roman" w:hAnsi="Times New Roman"/>
          <w:b w:val="false"/>
          <w:sz w:val="28"/>
        </w:rPr>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b w:val="false"/>
          <w:color w:val="000000"/>
          <w:sz w:val="28"/>
          <w:u w:val="none"/>
        </w:rPr>
        <w:t>1. Настоящий Порядок регулирует вопросы предоставления в 2026 году из краевого бюджета за счет средств краевого бюджета субсидии Микрокредитной компании Камчатский государственный фонд поддержки предпринимательства на финансовое обеспечение затрат в связи с оказанием услуг по предоставлению микрозаймов субъектам малого и среднего предпринимательства (далее – субсидия) в целях достижения результатов регионального проекта «Оказание мер государственной поддержки субъектам малого и среднего предпринимательства» государственной программы Камчатского края «Развитие экономики и внешнеэкономической деятельности Камчатского края», утвержденной постановлением Правительства Камчатского края от 28.12.2023 № 711-П.</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 Министерство экономического развития Камчатского края (далее – Министерство) осуществляет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в 2026 году.</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Субсидия предоставляется Министерством в пределах лимитов бюджетных обязательств, доведенных в установленном порядке до Министерства на предоставление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 Субсидия носит целевой характер и не может быть израсходована на цели, не предусмотренные настоящим Порядком.</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Способ предоставления субсидии – финансовое обеспечение затрат.</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 xml:space="preserve">4. Информация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 </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 xml:space="preserve">5. Получателем субсидии в соответствии с Законом Камчатского края </w:t>
        <w:br/>
        <w:t>от 26.11.2025 № 537 «О краевом бюджете на 2026 год и на плановый период 2027 и 2028 годов» (далее – Закон о краевом бюджете) является Микрокредитная компания Камчатский государственный фонд поддержки предпринимательства (далее – получатель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 xml:space="preserve">6. </w:t>
      </w:r>
      <w:r>
        <w:rPr>
          <w:rFonts w:ascii="Times New Roman" w:hAnsi="Times New Roman"/>
          <w:b w:val="false"/>
          <w:i w:val="false"/>
          <w:caps w:val="false"/>
          <w:smallCaps w:val="false"/>
          <w:color w:val="000000"/>
          <w:spacing w:val="0"/>
          <w:sz w:val="28"/>
          <w:u w:val="none"/>
        </w:rPr>
        <w:t>Направлением расходов, источником финансового обеспечения которых является субсидия, является предоставление микрозаймов субъектам малого и среднего предпринимательства, зарегистрированным и осуществляющим деятельность на территории Камчатского края.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7. Условием предоставления субсидии является соответствие получателя субсидии на первое число месяца, в котором подаются указанные в части 8 настоящего Порядка документы, следующим требованиям:</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4) получатель субсидии не получает средства из краевого бюджета на основании иных нормативных правовых актов Камчатского края на цель, указанную в части 1 настоящего Порядка;</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5) получатель субсидии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6) у получателя субсидии отсутствуют просроченная задолженность по возврату в краевой бюджет иных субсидий, бюджетных инвестиций, а также иная просроченная (неурегулированная) задолженность по денежным обязательствам перед Камчатским краем;</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 xml:space="preserve">7) получатель субсидии не находится в процессе реорганизации </w:t>
        <w:br/>
        <w:t>(за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8)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9) у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предшествующую дате подачи заявки на предоставление субсидии (далее – заявка), не более чем на 30 календарных дней.</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8. Для получения субсидии получатель субсидии в срок до 30 октября текущего года представляет в Министерство следующие документы:</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 заявку на предоставление субсидии в произвольной форме с указанием счета получателя субсидии, открытого в учреждениях Центрального банка Российской Федерации или кредитных организациях, на который в соответствии с бюджетным законодательством Российской Федерации перечисляется субсидия;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 заверенную копию устава получателя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 справку, подписанную руководителем получателя субсидии, подтверждающую соответствие получателя субсидии требованиям, установленным частью 7 настоящего Порядка;</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4) справку территориального органа Федеральной налоговой службы, подписанную ее руководителем (уполномоченным лицом), об исполнении получателем субсидии по состоянию на любую дату в течение периода, равного 30 календарным дням, предшествующего дате подачи документов для получения субсидии,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 xml:space="preserve">9. Документы, указанные в части 8 настоящего Порядка, подлежат регистрации в день их поступления в Министерство. </w:t>
      </w:r>
    </w:p>
    <w:p>
      <w:pPr>
        <w:pStyle w:val="BodyText"/>
        <w:widowControl/>
        <w:spacing w:lineRule="auto" w:line="240" w:before="0" w:after="0"/>
        <w:ind w:firstLine="737" w:left="0" w:right="0"/>
        <w:jc w:val="both"/>
        <w:rPr>
          <w:rFonts w:ascii="Times New Roman" w:hAnsi="Times New Roman"/>
        </w:rPr>
      </w:pPr>
      <w:r>
        <w:rPr>
          <w:rFonts w:ascii="Times New Roman" w:hAnsi="Times New Roman"/>
          <w:color w:val="000000"/>
          <w:sz w:val="28"/>
          <w:u w:val="none"/>
        </w:rPr>
        <w:t xml:space="preserve">10. Министерство в течение 5 рабочих дней со дня регистрации документов, указанных в </w:t>
      </w:r>
      <w:r>
        <w:fldChar w:fldCharType="begin"/>
      </w:r>
      <w:r>
        <w:rPr>
          <w:rStyle w:val="ListLabel1"/>
          <w:sz w:val="28"/>
          <w:u w:val="none"/>
          <w:rFonts w:ascii="Times New Roman" w:hAnsi="Times New Roman"/>
          <w:color w:val="000000"/>
        </w:rPr>
        <w:instrText xml:space="preserve"> HYPERLINK "https://internet.garant.ru/" \l "/document/411608379/entry/67"</w:instrText>
      </w:r>
      <w:r>
        <w:rPr>
          <w:rStyle w:val="ListLabel1"/>
          <w:sz w:val="28"/>
          <w:u w:val="none"/>
          <w:rFonts w:ascii="Times New Roman" w:hAnsi="Times New Roman"/>
          <w:color w:val="000000"/>
        </w:rPr>
        <w:fldChar w:fldCharType="separate"/>
      </w:r>
      <w:r>
        <w:rPr>
          <w:rStyle w:val="ListLabel1"/>
          <w:rFonts w:ascii="Times New Roman" w:hAnsi="Times New Roman"/>
          <w:color w:val="000000"/>
          <w:sz w:val="28"/>
          <w:u w:val="none"/>
        </w:rPr>
        <w:t xml:space="preserve">части </w:t>
      </w:r>
      <w:r>
        <w:rPr>
          <w:rStyle w:val="ListLabel1"/>
          <w:sz w:val="28"/>
          <w:u w:val="none"/>
          <w:rFonts w:ascii="Times New Roman" w:hAnsi="Times New Roman"/>
          <w:color w:val="000000"/>
        </w:rPr>
        <w:fldChar w:fldCharType="end"/>
      </w:r>
      <w:r>
        <w:rPr>
          <w:rFonts w:ascii="Times New Roman" w:hAnsi="Times New Roman"/>
          <w:color w:val="000000"/>
          <w:sz w:val="28"/>
          <w:u w:val="none"/>
        </w:rPr>
        <w:t xml:space="preserve">8 настоящего Порядка, рассматривает полноту и достоверность содержащихся сведений, осуществляет проверку получателя субсидии на соответствие требованиям, установленным </w:t>
      </w:r>
      <w:r>
        <w:fldChar w:fldCharType="begin"/>
      </w:r>
      <w:r>
        <w:rPr>
          <w:rStyle w:val="ListLabel1"/>
          <w:sz w:val="28"/>
          <w:u w:val="none"/>
          <w:rFonts w:ascii="Times New Roman" w:hAnsi="Times New Roman"/>
          <w:color w:val="000000"/>
        </w:rPr>
        <w:instrText xml:space="preserve"> HYPERLINK "https://internet.garant.ru/" \l "/document/411608379/entry/54"</w:instrText>
      </w:r>
      <w:r>
        <w:rPr>
          <w:rStyle w:val="ListLabel1"/>
          <w:sz w:val="28"/>
          <w:u w:val="none"/>
          <w:rFonts w:ascii="Times New Roman" w:hAnsi="Times New Roman"/>
          <w:color w:val="000000"/>
        </w:rPr>
        <w:fldChar w:fldCharType="separate"/>
      </w:r>
      <w:r>
        <w:rPr>
          <w:rStyle w:val="ListLabel1"/>
          <w:rFonts w:ascii="Times New Roman" w:hAnsi="Times New Roman"/>
          <w:color w:val="000000"/>
          <w:sz w:val="28"/>
          <w:u w:val="none"/>
        </w:rPr>
        <w:t>частью 7</w:t>
      </w:r>
      <w:r>
        <w:rPr>
          <w:rStyle w:val="ListLabel1"/>
          <w:sz w:val="28"/>
          <w:u w:val="none"/>
          <w:rFonts w:ascii="Times New Roman" w:hAnsi="Times New Roman"/>
          <w:color w:val="000000"/>
        </w:rPr>
        <w:fldChar w:fldCharType="end"/>
      </w:r>
      <w:r>
        <w:rPr>
          <w:rFonts w:ascii="Times New Roman" w:hAnsi="Times New Roman"/>
          <w:color w:val="000000"/>
          <w:sz w:val="28"/>
          <w:u w:val="none"/>
        </w:rPr>
        <w:t xml:space="preserve"> настоящего Порядка, посредством получения сведений и информации, размещенной в форме открытых данных на </w:t>
      </w:r>
      <w:hyperlink r:id="rId3" w:tgtFrame="http://www.kamgov.ru/">
        <w:r>
          <w:rPr>
            <w:rStyle w:val="ListLabel1"/>
            <w:rFonts w:ascii="Times New Roman" w:hAnsi="Times New Roman"/>
            <w:color w:val="000000"/>
            <w:sz w:val="28"/>
            <w:u w:val="none"/>
          </w:rPr>
          <w:t>официальных сайтах</w:t>
        </w:r>
      </w:hyperlink>
      <w:r>
        <w:rPr>
          <w:rFonts w:ascii="Times New Roman" w:hAnsi="Times New Roman"/>
          <w:color w:val="000000"/>
          <w:sz w:val="28"/>
          <w:u w:val="none"/>
        </w:rPr>
        <w:t xml:space="preserve"> уполномоченных государственных органов в информационно-телекоммуникационной сети «Интернет», направления в уполномоченные государственные органы запросов, а также использования иных форм проверки, не противоречащих законодательству Российской Федерации.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Получатель субсидии вправе самостоятельно представить в Министерство выписку из Единого государственного реестра юридических лиц.</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11. Министерство в течение 3 рабочих дней со дня истечения срока, указанного в части 10 настоящего Порядка, принимает решение о предоставлении субсидии или об отказе в предоставлении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12. Основаниями для отказа в предоставлении субсидии являются: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 несоответствие представленных получателем субсидии документов требованиям, определенным частью 8 настоящего Порядка, или непредставление (представление не в полном объеме) указанных документов;</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 установление факта недостоверности представленной получателем субсидии информации;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 несоответствие получателя субсидии условию предоставления субсидии, установленному частью 7 настоящего Порядка.</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13. В случае принятия решения об отказе в предоставлении субсидии Министерство в течение 3 рабочих дней со дня принятия такого решения направляет получателю субсидии уведомление о принятии решения об отказе в предоставлении субсидии с обоснованием причин отказа посредством заказного почтового отправления или на адрес электронной почты, или иным способом, обеспечивающим подтверждение получения указанного уведомления получателем субсидии.</w:t>
      </w:r>
    </w:p>
    <w:p>
      <w:pPr>
        <w:pStyle w:val="BodyText"/>
        <w:widowControl/>
        <w:spacing w:lineRule="auto" w:line="240" w:before="0" w:after="0"/>
        <w:ind w:firstLine="737" w:left="0" w:right="0"/>
        <w:jc w:val="both"/>
        <w:rPr>
          <w:rFonts w:ascii="Times New Roman" w:hAnsi="Times New Roman"/>
        </w:rPr>
      </w:pPr>
      <w:r>
        <w:rPr>
          <w:rFonts w:ascii="Times New Roman" w:hAnsi="Times New Roman"/>
          <w:b w:val="false"/>
          <w:i w:val="false"/>
          <w:caps w:val="false"/>
          <w:smallCaps w:val="false"/>
          <w:color w:val="000000"/>
          <w:spacing w:val="0"/>
          <w:sz w:val="28"/>
          <w:u w:val="none"/>
        </w:rPr>
        <w:t xml:space="preserve">14. Получатель субсидии имеет право повторно подать документы, указанные в </w:t>
      </w:r>
      <w:r>
        <w:fldChar w:fldCharType="begin"/>
      </w:r>
      <w:r>
        <w:rPr>
          <w:rStyle w:val="ListLabel2"/>
          <w:smallCaps w:val="false"/>
          <w:caps w:val="false"/>
          <w:dstrike w:val="false"/>
          <w:strike w:val="false"/>
          <w:sz w:val="28"/>
          <w:spacing w:val="0"/>
          <w:i w:val="false"/>
          <w:u w:val="none"/>
          <w:b w:val="false"/>
          <w:rFonts w:ascii="Times New Roman" w:hAnsi="Times New Roman"/>
          <w:color w:val="000000"/>
        </w:rPr>
        <w:instrText xml:space="preserve"> HYPERLINK "https://internet.garant.ru/" \l "/document/414426175/entry/1026"</w:instrText>
      </w:r>
      <w:r>
        <w:rPr>
          <w:rStyle w:val="ListLabel2"/>
          <w:smallCaps w:val="false"/>
          <w:caps w:val="false"/>
          <w:dstrike w:val="false"/>
          <w:strike w:val="false"/>
          <w:sz w:val="28"/>
          <w:spacing w:val="0"/>
          <w:i w:val="false"/>
          <w:u w:val="none"/>
          <w:b w:val="false"/>
          <w:rFonts w:ascii="Times New Roman" w:hAnsi="Times New Roman"/>
          <w:color w:val="000000"/>
        </w:rPr>
        <w:fldChar w:fldCharType="separate"/>
      </w:r>
      <w:r>
        <w:rPr>
          <w:rStyle w:val="ListLabel2"/>
          <w:rFonts w:ascii="Times New Roman" w:hAnsi="Times New Roman"/>
          <w:b w:val="false"/>
          <w:i w:val="false"/>
          <w:caps w:val="false"/>
          <w:smallCaps w:val="false"/>
          <w:strike w:val="false"/>
          <w:dstrike w:val="false"/>
          <w:color w:val="000000"/>
          <w:spacing w:val="0"/>
          <w:sz w:val="28"/>
          <w:u w:val="none"/>
        </w:rPr>
        <w:t xml:space="preserve">части </w:t>
      </w:r>
      <w:r>
        <w:rPr>
          <w:rStyle w:val="ListLabel2"/>
          <w:smallCaps w:val="false"/>
          <w:caps w:val="false"/>
          <w:dstrike w:val="false"/>
          <w:strike w:val="false"/>
          <w:sz w:val="28"/>
          <w:spacing w:val="0"/>
          <w:i w:val="false"/>
          <w:u w:val="none"/>
          <w:b w:val="false"/>
          <w:rFonts w:ascii="Times New Roman" w:hAnsi="Times New Roman"/>
          <w:color w:val="000000"/>
        </w:rPr>
        <w:fldChar w:fldCharType="end"/>
      </w:r>
      <w:r>
        <w:rPr>
          <w:rFonts w:ascii="Times New Roman" w:hAnsi="Times New Roman"/>
          <w:b w:val="false"/>
          <w:i w:val="false"/>
          <w:caps w:val="false"/>
          <w:smallCaps w:val="false"/>
          <w:strike w:val="false"/>
          <w:dstrike w:val="false"/>
          <w:color w:val="000000"/>
          <w:spacing w:val="0"/>
          <w:sz w:val="28"/>
          <w:u w:val="none"/>
        </w:rPr>
        <w:t xml:space="preserve">8 </w:t>
      </w:r>
      <w:r>
        <w:rPr>
          <w:rFonts w:ascii="Times New Roman" w:hAnsi="Times New Roman"/>
          <w:b w:val="false"/>
          <w:i w:val="false"/>
          <w:caps w:val="false"/>
          <w:smallCaps w:val="false"/>
          <w:color w:val="000000"/>
          <w:spacing w:val="0"/>
          <w:sz w:val="28"/>
          <w:u w:val="none"/>
        </w:rPr>
        <w:t>настоящего Порядка, после устранения причин отказа в предоставлении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 xml:space="preserve">15. В случае принятия решения о предоставлении субсидии Министерство </w:t>
      </w:r>
      <w:r>
        <w:rPr>
          <w:rFonts w:ascii="Times New Roman" w:hAnsi="Times New Roman"/>
          <w:b w:val="false"/>
          <w:i w:val="false"/>
          <w:caps w:val="false"/>
          <w:smallCaps w:val="false"/>
          <w:color w:val="000000"/>
          <w:spacing w:val="0"/>
          <w:sz w:val="28"/>
          <w:u w:val="none"/>
        </w:rPr>
        <w:t xml:space="preserve">в течение 5 рабочих дней со дня принятия такого решения издает приказ о предоставлении субсидии и </w:t>
      </w:r>
      <w:r>
        <w:rPr>
          <w:rFonts w:ascii="Times New Roman" w:hAnsi="Times New Roman"/>
          <w:color w:val="000000"/>
          <w:sz w:val="28"/>
          <w:u w:val="none"/>
        </w:rPr>
        <w:t>заключает с получателем субсидии соглашение о предоставлении субсидии (далее – Соглашение) на один финансовый год в порядке и сроки, установленные частью 15 настоящего Порядка, в соответствии с типовой формой, утвержденной Министерством финансов Камчатского края.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Соглашение, дополнительное соглашение к Соглашению, в том числе дополнительное соглашение о расторжении Соглашения (при необходимости), заключаются в государственной интегрированной информационной системе управления общественными финансами «Электронный бюджет» (далее – ГИИС «Электронный бюджет»).</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16. Заключение Соглашения осуществляется в следующем порядке и сроки: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 Министерство в течение 5 рабочих дней со дня принятия решения о предоставлении субсидии размещает проект Соглашения в ГИИС «Электронный бюджет»;</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 получатель субсидии в течение 5 рабочих дней со дня размещения проекта Соглашения в ГИИС «Электронный бюджет» подписывает проект Соглашения усиленной квалифицированной электронной подписью</w:t>
      </w:r>
      <w:r>
        <w:rPr>
          <w:rFonts w:ascii="Times New Roman" w:hAnsi="Times New Roman"/>
          <w:b w:val="false"/>
          <w:i w:val="false"/>
          <w:caps w:val="false"/>
          <w:smallCaps w:val="false"/>
          <w:color w:val="000000"/>
          <w:spacing w:val="0"/>
          <w:sz w:val="28"/>
          <w:u w:val="none"/>
        </w:rPr>
        <w:t>;</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 Министерство в течение 5 рабочих дней со дня подписания получателем субсидии проекта Соглашения подписывает его со своей стороны в ГИИС «Электронный бюджет» усиленной квалифицированной электронной подписью;</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4) Соглашение считается заключенным после подписания его Министерством и получателем субсидии в ГИИС «Электронный бюджет».</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17. Обязательными условиями предоставления субсидии являются: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 включаемые соответственно в Соглашение и в договоры (соглашения), заключенные в целях исполнения обязательств по Соглашению:</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а) согласие получателя субсидии, лиц, получающих средства на основании договоров (соглашений),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Министерством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статьями 268</w:t>
      </w:r>
      <w:r>
        <w:rPr>
          <w:rFonts w:ascii="Times New Roman" w:hAnsi="Times New Roman"/>
          <w:color w:val="000000"/>
          <w:sz w:val="28"/>
          <w:u w:val="none"/>
          <w:vertAlign w:val="superscript"/>
        </w:rPr>
        <w:t>1</w:t>
      </w:r>
      <w:r>
        <w:rPr>
          <w:rFonts w:ascii="Times New Roman" w:hAnsi="Times New Roman"/>
          <w:color w:val="000000"/>
          <w:sz w:val="28"/>
          <w:u w:val="none"/>
        </w:rPr>
        <w:t xml:space="preserve"> и 269</w:t>
      </w:r>
      <w:r>
        <w:rPr>
          <w:rFonts w:ascii="Times New Roman" w:hAnsi="Times New Roman"/>
          <w:color w:val="000000"/>
          <w:sz w:val="28"/>
          <w:u w:val="none"/>
          <w:vertAlign w:val="superscript"/>
        </w:rPr>
        <w:t>2</w:t>
      </w:r>
      <w:r>
        <w:rPr>
          <w:rFonts w:ascii="Times New Roman" w:hAnsi="Times New Roman"/>
          <w:color w:val="000000"/>
          <w:sz w:val="28"/>
          <w:u w:val="none"/>
        </w:rPr>
        <w:t xml:space="preserve"> Бюджетного кодекса Российской Федерации;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б) запрет приобретения получателем субсидии, а также иными юридическими лицами, получающими средства на основании договоров (соглашений), заключенных с получателем субсидии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 включаемые в Соглашение:</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а)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 Министерство осуществляет с получателем субсидии согласование новых условий Соглашения или о расторжении Соглашения при недостижении согласия по новым условиям;</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б) принятие получателем субсидии обязательства о достижении результата предоставления субсидии в соответствии с заключенным между Министерством и получателем субсидии Соглашением;</w:t>
      </w:r>
    </w:p>
    <w:p>
      <w:pPr>
        <w:pStyle w:val="BodyText"/>
        <w:widowControl/>
        <w:spacing w:lineRule="auto" w:line="240" w:before="0" w:after="0"/>
        <w:ind w:firstLine="737" w:left="0" w:right="0"/>
        <w:jc w:val="both"/>
        <w:rPr>
          <w:rFonts w:ascii="Times New Roman" w:hAnsi="Times New Roman"/>
        </w:rPr>
      </w:pPr>
      <w:r>
        <w:rPr>
          <w:rFonts w:ascii="Times New Roman" w:hAnsi="Times New Roman"/>
          <w:color w:val="000000"/>
          <w:sz w:val="28"/>
          <w:u w:val="none"/>
        </w:rPr>
        <w:t xml:space="preserve">в) принятие получателем субсидии обязательства о представлении отчетов, предусмотренных </w:t>
      </w:r>
      <w:r>
        <w:fldChar w:fldCharType="begin"/>
      </w:r>
      <w:r>
        <w:rPr>
          <w:rStyle w:val="ListLabel1"/>
          <w:sz w:val="28"/>
          <w:u w:val="none"/>
          <w:rFonts w:ascii="Times New Roman" w:hAnsi="Times New Roman"/>
          <w:color w:val="000000"/>
        </w:rPr>
        <w:instrText xml:space="preserve"> HYPERLINK "https://internet.garant.ru/" \l "/document/411608379/entry/102"</w:instrText>
      </w:r>
      <w:r>
        <w:rPr>
          <w:rStyle w:val="ListLabel1"/>
          <w:sz w:val="28"/>
          <w:u w:val="none"/>
          <w:rFonts w:ascii="Times New Roman" w:hAnsi="Times New Roman"/>
          <w:color w:val="000000"/>
        </w:rPr>
        <w:fldChar w:fldCharType="separate"/>
      </w:r>
      <w:r>
        <w:rPr>
          <w:rStyle w:val="ListLabel1"/>
          <w:rFonts w:ascii="Times New Roman" w:hAnsi="Times New Roman"/>
          <w:color w:val="000000"/>
          <w:sz w:val="28"/>
          <w:u w:val="none"/>
        </w:rPr>
        <w:t>частью 25</w:t>
      </w:r>
      <w:r>
        <w:rPr>
          <w:rStyle w:val="ListLabel1"/>
          <w:sz w:val="28"/>
          <w:u w:val="none"/>
          <w:rFonts w:ascii="Times New Roman" w:hAnsi="Times New Roman"/>
          <w:color w:val="000000"/>
        </w:rPr>
        <w:fldChar w:fldCharType="end"/>
      </w:r>
      <w:r>
        <w:rPr>
          <w:rFonts w:ascii="Times New Roman" w:hAnsi="Times New Roman"/>
          <w:color w:val="000000"/>
          <w:sz w:val="28"/>
          <w:u w:val="none"/>
        </w:rPr>
        <w:t xml:space="preserve"> настоящего Порядка.</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18. В случае нарушения получателем субсидии порядка и срока заключения Соглашения, установленных в части 16 настоящего Порядка, получатель субсидии признается уклонившимся от заключения Соглашения.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19. В случаях, предусмотренных законодательством Российской Федерации и (или) законодательством Камчатского края, в Соглашение могут быть внесены изменения. Внесение изменений в Соглашение оформляется в виде дополнительного соглашения к Соглашению, в том числе дополнительного соглашения о расторжении соглашения (при необходимости) в соответствии с типовой формой, утвержденной Министерством финансов Камчатского края.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Министерство в течение 5 рабочих дней со дня принятия решения о заключении дополнительного соглашения к Соглашению (дополнительного соглашения о расторжении Соглашения) уведомляет получателя субсидии о данном намерении с приложением проекта дополнительного соглашения к Соглашению посредством почтового отправления, электронной связи, нарочно или иным способом, обеспечивающим подтверждение получения указанного уведомления получателем субсидии размещения в ГИИС «Электронный бюджет» проекта дополнительного соглашения к Соглашению (дополнительного соглашения о расторжении Соглашения).</w:t>
      </w:r>
    </w:p>
    <w:p>
      <w:pPr>
        <w:pStyle w:val="BodyText"/>
        <w:widowControl/>
        <w:spacing w:lineRule="auto" w:line="240" w:before="0" w:after="0"/>
        <w:ind w:firstLine="737" w:left="0" w:right="0"/>
        <w:jc w:val="both"/>
        <w:rPr>
          <w:rFonts w:ascii="Times New Roman" w:hAnsi="Times New Roman"/>
        </w:rPr>
      </w:pPr>
      <w:r>
        <w:rPr>
          <w:rFonts w:ascii="Times New Roman" w:hAnsi="Times New Roman"/>
          <w:color w:val="000000"/>
          <w:sz w:val="28"/>
          <w:u w:val="none"/>
        </w:rPr>
        <w:t xml:space="preserve">Получатель субсидии в течение 5 рабочих дней со дня размещения проекта дополнительного соглашения к Соглашению в ГИИС «Электронный бюджет», но не позднее 20 декабря текущего финансового года, организует подписание дополнительного соглашения к Соглашению усиленной </w:t>
      </w:r>
      <w:r>
        <w:fldChar w:fldCharType="begin"/>
      </w:r>
      <w:r>
        <w:rPr>
          <w:rStyle w:val="ListLabel1"/>
          <w:sz w:val="28"/>
          <w:u w:val="none"/>
          <w:rFonts w:ascii="Times New Roman" w:hAnsi="Times New Roman"/>
          <w:color w:val="000000"/>
        </w:rPr>
        <w:instrText xml:space="preserve"> HYPERLINK "https://internet.garant.ru/" \l "/document/12184522/entry/54"</w:instrText>
      </w:r>
      <w:r>
        <w:rPr>
          <w:rStyle w:val="ListLabel1"/>
          <w:sz w:val="28"/>
          <w:u w:val="none"/>
          <w:rFonts w:ascii="Times New Roman" w:hAnsi="Times New Roman"/>
          <w:color w:val="000000"/>
        </w:rPr>
        <w:fldChar w:fldCharType="separate"/>
      </w:r>
      <w:r>
        <w:rPr>
          <w:rStyle w:val="ListLabel1"/>
          <w:rFonts w:ascii="Times New Roman" w:hAnsi="Times New Roman"/>
          <w:color w:val="000000"/>
          <w:sz w:val="28"/>
          <w:u w:val="none"/>
        </w:rPr>
        <w:t>квалифицированной электронной подписью</w:t>
      </w:r>
      <w:r>
        <w:rPr>
          <w:rStyle w:val="ListLabel1"/>
          <w:sz w:val="28"/>
          <w:u w:val="none"/>
          <w:rFonts w:ascii="Times New Roman" w:hAnsi="Times New Roman"/>
          <w:color w:val="000000"/>
        </w:rPr>
        <w:fldChar w:fldCharType="end"/>
      </w:r>
      <w:r>
        <w:rPr>
          <w:rFonts w:ascii="Times New Roman" w:hAnsi="Times New Roman"/>
          <w:color w:val="000000"/>
          <w:sz w:val="28"/>
          <w:u w:val="none"/>
        </w:rPr>
        <w:t xml:space="preserve"> посредством ГИИС «Электронный бюджет».</w:t>
      </w:r>
    </w:p>
    <w:p>
      <w:pPr>
        <w:pStyle w:val="BodyText"/>
        <w:widowControl/>
        <w:spacing w:lineRule="auto" w:line="240" w:before="0" w:after="0"/>
        <w:ind w:firstLine="737" w:left="0" w:right="0"/>
        <w:jc w:val="both"/>
        <w:rPr>
          <w:rFonts w:ascii="Times New Roman" w:hAnsi="Times New Roman"/>
        </w:rPr>
      </w:pPr>
      <w:r>
        <w:rPr>
          <w:rFonts w:ascii="Times New Roman" w:hAnsi="Times New Roman"/>
          <w:color w:val="000000"/>
          <w:sz w:val="28"/>
          <w:u w:val="none"/>
        </w:rPr>
        <w:t xml:space="preserve">Министерство в течение 5 рабочих дней со дня подписания усиленной </w:t>
      </w:r>
      <w:r>
        <w:fldChar w:fldCharType="begin"/>
      </w:r>
      <w:r>
        <w:rPr>
          <w:rStyle w:val="ListLabel1"/>
          <w:sz w:val="28"/>
          <w:u w:val="none"/>
          <w:rFonts w:ascii="Times New Roman" w:hAnsi="Times New Roman"/>
          <w:color w:val="000000"/>
        </w:rPr>
        <w:instrText xml:space="preserve"> HYPERLINK "https://internet.garant.ru/" \l "/document/12184522/entry/54"</w:instrText>
      </w:r>
      <w:r>
        <w:rPr>
          <w:rStyle w:val="ListLabel1"/>
          <w:sz w:val="28"/>
          <w:u w:val="none"/>
          <w:rFonts w:ascii="Times New Roman" w:hAnsi="Times New Roman"/>
          <w:color w:val="000000"/>
        </w:rPr>
        <w:fldChar w:fldCharType="separate"/>
      </w:r>
      <w:r>
        <w:rPr>
          <w:rStyle w:val="ListLabel1"/>
          <w:rFonts w:ascii="Times New Roman" w:hAnsi="Times New Roman"/>
          <w:color w:val="000000"/>
          <w:sz w:val="28"/>
          <w:u w:val="none"/>
        </w:rPr>
        <w:t>квалифицированной электронной подписью</w:t>
      </w:r>
      <w:r>
        <w:rPr>
          <w:rStyle w:val="ListLabel1"/>
          <w:sz w:val="28"/>
          <w:u w:val="none"/>
          <w:rFonts w:ascii="Times New Roman" w:hAnsi="Times New Roman"/>
          <w:color w:val="000000"/>
        </w:rPr>
        <w:fldChar w:fldCharType="end"/>
      </w:r>
      <w:r>
        <w:rPr>
          <w:rFonts w:ascii="Times New Roman" w:hAnsi="Times New Roman"/>
          <w:color w:val="000000"/>
          <w:sz w:val="28"/>
          <w:u w:val="none"/>
        </w:rPr>
        <w:t xml:space="preserve"> получателем субсидии дополнительного соглашения к Соглашению, но не позднее 20 декабря текущего финансового года, подписывает его со своей стороны усиленной квалифицированной электронной подписью в ГИИС «Электронный бюджет».</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20.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получателя субсидии с указанием в Соглашении юридического лица, являющегося правопреемником.</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При реорганизации получателя субсидии, в отношении которого иностранными государствами и международными организациями введены ограничительные меры, в форме выделения в соответствии со статьей 8 Федерального закона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21. Субсидия предоставляется получателю субсидии в размере, определенном Законом о краевом бюджете, и составляет в 2026 году</w:t>
        <w:br/>
        <w:t>20 000 000,00 рублей.</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22. Министерство перечисляет средства субсидии на счет получателя субсидии, открытый в учреждениях Центрального банка Российской Федерации или кредитных организациях, реквизиты которого указаны в Соглашении, в пределах кассового плана по расходам краевого бюджета в соответствии с планом-графиком перечисления субсидии, установленным в приложении к Соглашению.</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23. Результатом предоставления субсидии по состоянию на 31 декабря текущего финансового года является количество предоставленных микрозаймов субъектам малого и среднего предпринимательства, зарегистрированным и осуществляющим деятельность на территории Камчатского края.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24. Значения результата предоставления субсидии устанавливаются Соглашением.</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25. Получатель субсидии ежеквартально не позднее 25 числа месяца, следующего за отчетным кварталом, представляет в ГИИС «Электронный бюджет» отчетность по формам, определенным в соответствии с типовой формой Соглашения, утвержденной Министерством финансов Камчатского края: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 отчет о достижении значений результата предоставления субсидии, установленного частью 23 настоящего Порядка;</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 отчет об осуществлении расходов, источником финансового обеспечения которых является субсидия.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26. Министерство осуществляет проверку отчетности, представляемой в соответствии с частью 25 настоящего Порядка, устанавливает полноту и достоверность сведений, содержащихся в отчетах, прилагаемых к ним документах, в течение 10 рабочих дней с даты окончания срока представления отчетов получателем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27. Отчеты, указанные в части 25 настоящего Порядка, считаются принятыми после их подписания усиленной квалифицированной электронной подписью руководителя Министерства (уполномоченного им лица) в ГИИС «Электронный бюджет».</w:t>
      </w:r>
    </w:p>
    <w:p>
      <w:pPr>
        <w:pStyle w:val="BodyText"/>
        <w:widowControl/>
        <w:spacing w:lineRule="auto" w:line="240" w:before="0" w:after="0"/>
        <w:ind w:firstLine="737" w:left="0" w:right="0"/>
        <w:jc w:val="both"/>
        <w:rPr>
          <w:rFonts w:ascii="Times New Roman" w:hAnsi="Times New Roman"/>
        </w:rPr>
      </w:pPr>
      <w:r>
        <w:rPr>
          <w:rFonts w:ascii="Times New Roman" w:hAnsi="Times New Roman"/>
          <w:color w:val="000000"/>
          <w:sz w:val="28"/>
          <w:u w:val="none"/>
        </w:rPr>
        <w:t xml:space="preserve">28. Отчет считается непринятым после направления получателю субсидии протокола, подписанного усиленной </w:t>
      </w:r>
      <w:r>
        <w:fldChar w:fldCharType="begin"/>
      </w:r>
      <w:r>
        <w:rPr>
          <w:rStyle w:val="ListLabel1"/>
          <w:sz w:val="28"/>
          <w:u w:val="none"/>
          <w:rFonts w:ascii="Times New Roman" w:hAnsi="Times New Roman"/>
          <w:color w:val="000000"/>
        </w:rPr>
        <w:instrText xml:space="preserve"> HYPERLINK "https://internet.garant.ru/" \l "/document/12184522/entry/54"</w:instrText>
      </w:r>
      <w:r>
        <w:rPr>
          <w:rStyle w:val="ListLabel1"/>
          <w:sz w:val="28"/>
          <w:u w:val="none"/>
          <w:rFonts w:ascii="Times New Roman" w:hAnsi="Times New Roman"/>
          <w:color w:val="000000"/>
        </w:rPr>
        <w:fldChar w:fldCharType="separate"/>
      </w:r>
      <w:r>
        <w:rPr>
          <w:rStyle w:val="ListLabel1"/>
          <w:rFonts w:ascii="Times New Roman" w:hAnsi="Times New Roman"/>
          <w:color w:val="000000"/>
          <w:sz w:val="28"/>
          <w:u w:val="none"/>
        </w:rPr>
        <w:t>квалифицированной электронной подписью</w:t>
      </w:r>
      <w:r>
        <w:rPr>
          <w:rStyle w:val="ListLabel1"/>
          <w:sz w:val="28"/>
          <w:u w:val="none"/>
          <w:rFonts w:ascii="Times New Roman" w:hAnsi="Times New Roman"/>
          <w:color w:val="000000"/>
        </w:rPr>
        <w:fldChar w:fldCharType="end"/>
      </w:r>
      <w:r>
        <w:rPr>
          <w:rFonts w:ascii="Times New Roman" w:hAnsi="Times New Roman"/>
          <w:color w:val="000000"/>
          <w:sz w:val="28"/>
          <w:u w:val="none"/>
        </w:rPr>
        <w:t xml:space="preserve"> руководителя Министерства (уполномоченного им лица) в ГИИС «Электронный бюджет», в связи с непредставлением (представлением не в полном объеме) отчета, некорректным заполнением (не заполнением) получателем субсидии всех обязательных для заполнения граф, предусмотренных в отчете и (или) представлением отчета с нарушением срока, указанного в абзаце первом </w:t>
      </w:r>
      <w:r>
        <w:fldChar w:fldCharType="begin"/>
      </w:r>
      <w:r>
        <w:rPr>
          <w:rStyle w:val="ListLabel1"/>
          <w:sz w:val="28"/>
          <w:u w:val="none"/>
          <w:rFonts w:ascii="Times New Roman" w:hAnsi="Times New Roman"/>
          <w:color w:val="000000"/>
        </w:rPr>
        <w:instrText xml:space="preserve"> HYPERLINK "https://internet.garant.ru/" \l "/document/411608379/entry/102"</w:instrText>
      </w:r>
      <w:r>
        <w:rPr>
          <w:rStyle w:val="ListLabel1"/>
          <w:sz w:val="28"/>
          <w:u w:val="none"/>
          <w:rFonts w:ascii="Times New Roman" w:hAnsi="Times New Roman"/>
          <w:color w:val="000000"/>
        </w:rPr>
        <w:fldChar w:fldCharType="separate"/>
      </w:r>
      <w:r>
        <w:rPr>
          <w:rStyle w:val="ListLabel1"/>
          <w:rFonts w:ascii="Times New Roman" w:hAnsi="Times New Roman"/>
          <w:color w:val="000000"/>
          <w:sz w:val="28"/>
          <w:u w:val="none"/>
        </w:rPr>
        <w:t>части 25</w:t>
      </w:r>
      <w:r>
        <w:rPr>
          <w:rStyle w:val="ListLabel1"/>
          <w:sz w:val="28"/>
          <w:u w:val="none"/>
          <w:rFonts w:ascii="Times New Roman" w:hAnsi="Times New Roman"/>
          <w:color w:val="000000"/>
        </w:rPr>
        <w:fldChar w:fldCharType="end"/>
      </w:r>
      <w:r>
        <w:rPr>
          <w:rFonts w:ascii="Times New Roman" w:hAnsi="Times New Roman"/>
          <w:color w:val="000000"/>
          <w:sz w:val="28"/>
          <w:u w:val="none"/>
        </w:rPr>
        <w:t xml:space="preserve"> настоящего Порядка.</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Министерство в протоколе, направленном получателю субсидии, устанавливает срок представления скорректированного отчета.</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29. Мониторинг достижения результата предоставления субсидии, исходя из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 осуществляется Министерством.</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30. Министерство осуществляет проверки соблюдения получателем субсидии, а также лицами, получающими средства на основании договоров (соглашений), заключенных с получателями субсидии, в целях исполнения обязательств по соглашению, условий и порядка предоставления субсидии, в том числе в части достижения результатов предоставления субсидии, а органы государственного финансового контроля осуществляют проверки в соответствии со статьями 268</w:t>
      </w:r>
      <w:r>
        <w:rPr>
          <w:rFonts w:ascii="Times New Roman" w:hAnsi="Times New Roman"/>
          <w:color w:val="000000"/>
          <w:sz w:val="28"/>
          <w:u w:val="none"/>
          <w:vertAlign w:val="superscript"/>
        </w:rPr>
        <w:t>1</w:t>
      </w:r>
      <w:r>
        <w:rPr>
          <w:rFonts w:ascii="Times New Roman" w:hAnsi="Times New Roman"/>
          <w:color w:val="000000"/>
          <w:sz w:val="28"/>
          <w:u w:val="none"/>
        </w:rPr>
        <w:t xml:space="preserve"> и 269</w:t>
      </w:r>
      <w:r>
        <w:rPr>
          <w:rFonts w:ascii="Times New Roman" w:hAnsi="Times New Roman"/>
          <w:color w:val="000000"/>
          <w:sz w:val="28"/>
          <w:u w:val="none"/>
          <w:vertAlign w:val="superscript"/>
        </w:rPr>
        <w:t>2</w:t>
      </w:r>
      <w:r>
        <w:rPr>
          <w:rFonts w:ascii="Times New Roman" w:hAnsi="Times New Roman"/>
          <w:color w:val="000000"/>
          <w:sz w:val="28"/>
          <w:u w:val="none"/>
        </w:rPr>
        <w:t xml:space="preserve"> Бюджетного кодекса Российской Федерации.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 xml:space="preserve">Оформление результатов проверок осуществляется в порядке, установленном пунктами 48–59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Российской Федерации </w:t>
        <w:br/>
        <w:t>от 17.08.2020 № 1235.</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31. Остаток субсидии, неиспользованный в году предоставления субсидии, может быть использован получателем субсидии в очередном финансовом году на цель, указанную в части 1 настоящего Порядка, при принятии Министерством в порядке, определенном Правительством Камчатского края, решения о наличии потребности в указанных средствах и включении соответствующих положений в Соглашение.</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В случае отсутствия указанного решения остаток субсидии, неиспользованный в году предоставления субсидии, подлежит возврату в краевой бюджет на лицевой счет Министерства не позднее 15 февраля финансового года, следующего за годом предоставления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32. В случае нарушения получателем субсидии условий и порядка, установленных при предоставлении субсидии, выявленного в том числе по фактам проверок, проведенных Министерством и органом государственного финансового контроля, а также в случае недостижения значений результата предоставления субсидии, средства субсидии подлежат возврату в краевой бюджет на лицевой счет Министерства в следующем порядке и сроки: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 xml:space="preserve">1) в случае выявления нарушения органами государственного финансового контроля – на основании представления и (или) предписания органа государственного финансового контроля в сроки, указанные в представлении и (или) предписании; </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 в случае выявления нарушения Министерством – в течение 20 рабочих дней со дня получения требования Министерства;</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 xml:space="preserve">3) в иных случаях – в течение 20 рабочих дней со дня выявления нарушения. </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 xml:space="preserve">33. Получатель субсидии обязан возвратить средства субсидии в краевой бюджет в следующих размерах: </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1) в случае нарушения целей предоставления субсидии – в размере нецелевого использования средств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2) в случае нарушения условий и порядка предоставления субсидии – в полном объеме;</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 в случае недостижения значений результата предоставления субсидии, установленных Соглашением, в размере, определяемом по формуле:</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V</w:t>
      </w:r>
      <w:r>
        <w:rPr>
          <w:rFonts w:ascii="Times New Roman" w:hAnsi="Times New Roman"/>
          <w:color w:val="000000"/>
          <w:sz w:val="28"/>
          <w:u w:val="none"/>
          <w:vertAlign w:val="subscript"/>
        </w:rPr>
        <w:t>возврата</w:t>
      </w:r>
      <w:r>
        <w:rPr>
          <w:rFonts w:ascii="Times New Roman" w:hAnsi="Times New Roman"/>
          <w:color w:val="000000"/>
          <w:sz w:val="28"/>
          <w:u w:val="none"/>
        </w:rPr>
        <w:t xml:space="preserve"> = V</w:t>
      </w:r>
      <w:r>
        <w:rPr>
          <w:rFonts w:ascii="Times New Roman" w:hAnsi="Times New Roman"/>
          <w:color w:val="000000"/>
          <w:sz w:val="28"/>
          <w:u w:val="none"/>
          <w:vertAlign w:val="subscript"/>
        </w:rPr>
        <w:t>субсидии</w:t>
      </w:r>
      <w:r>
        <w:rPr>
          <w:rFonts w:ascii="Times New Roman" w:hAnsi="Times New Roman"/>
          <w:color w:val="000000"/>
          <w:sz w:val="28"/>
          <w:u w:val="none"/>
        </w:rPr>
        <w:t xml:space="preserve"> х (1-S</w:t>
      </w:r>
      <w:r>
        <w:rPr>
          <w:rFonts w:ascii="Times New Roman" w:hAnsi="Times New Roman"/>
          <w:color w:val="000000"/>
          <w:sz w:val="28"/>
          <w:u w:val="none"/>
          <w:vertAlign w:val="subscript"/>
        </w:rPr>
        <w:t>факт</w:t>
      </w:r>
      <w:r>
        <w:rPr>
          <w:rFonts w:ascii="Times New Roman" w:hAnsi="Times New Roman"/>
          <w:color w:val="000000"/>
          <w:sz w:val="28"/>
          <w:u w:val="none"/>
        </w:rPr>
        <w:t>/S</w:t>
      </w:r>
      <w:r>
        <w:rPr>
          <w:rFonts w:ascii="Times New Roman" w:hAnsi="Times New Roman"/>
          <w:color w:val="000000"/>
          <w:sz w:val="28"/>
          <w:u w:val="none"/>
          <w:vertAlign w:val="subscript"/>
        </w:rPr>
        <w:t>план</w:t>
      </w:r>
      <w:r>
        <w:rPr>
          <w:rFonts w:ascii="Times New Roman" w:hAnsi="Times New Roman"/>
          <w:color w:val="000000"/>
          <w:sz w:val="28"/>
          <w:u w:val="none"/>
        </w:rPr>
        <w:t>), где:</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V</w:t>
      </w:r>
      <w:r>
        <w:rPr>
          <w:rFonts w:ascii="Times New Roman" w:hAnsi="Times New Roman"/>
          <w:color w:val="000000"/>
          <w:sz w:val="28"/>
          <w:u w:val="none"/>
          <w:vertAlign w:val="subscript"/>
        </w:rPr>
        <w:t>возврата</w:t>
      </w:r>
      <w:r>
        <w:rPr>
          <w:rFonts w:ascii="Times New Roman" w:hAnsi="Times New Roman"/>
          <w:color w:val="000000"/>
          <w:sz w:val="28"/>
          <w:u w:val="none"/>
        </w:rPr>
        <w:t xml:space="preserve"> – размер средств субсидии, подлежащих возврату в краевой бюджет;</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V</w:t>
      </w:r>
      <w:r>
        <w:rPr>
          <w:rFonts w:ascii="Times New Roman" w:hAnsi="Times New Roman"/>
          <w:color w:val="000000"/>
          <w:sz w:val="28"/>
          <w:u w:val="none"/>
          <w:vertAlign w:val="subscript"/>
        </w:rPr>
        <w:t>субсидии</w:t>
      </w:r>
      <w:r>
        <w:rPr>
          <w:rFonts w:ascii="Times New Roman" w:hAnsi="Times New Roman"/>
          <w:color w:val="000000"/>
          <w:sz w:val="28"/>
          <w:u w:val="none"/>
        </w:rPr>
        <w:t xml:space="preserve"> – размер субсидии, предоставленной получателю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S</w:t>
      </w:r>
      <w:r>
        <w:rPr>
          <w:rFonts w:ascii="Times New Roman" w:hAnsi="Times New Roman"/>
          <w:color w:val="000000"/>
          <w:sz w:val="28"/>
          <w:u w:val="none"/>
          <w:vertAlign w:val="subscript"/>
        </w:rPr>
        <w:t>факт</w:t>
      </w:r>
      <w:r>
        <w:rPr>
          <w:rFonts w:ascii="Times New Roman" w:hAnsi="Times New Roman"/>
          <w:color w:val="000000"/>
          <w:sz w:val="28"/>
          <w:u w:val="none"/>
        </w:rPr>
        <w:t xml:space="preserve"> – фактически достигнутое значение результата предоставления субсидии;</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S</w:t>
      </w:r>
      <w:r>
        <w:rPr>
          <w:rFonts w:ascii="Times New Roman" w:hAnsi="Times New Roman"/>
          <w:color w:val="000000"/>
          <w:sz w:val="28"/>
          <w:u w:val="none"/>
          <w:vertAlign w:val="subscript"/>
        </w:rPr>
        <w:t>план</w:t>
      </w:r>
      <w:r>
        <w:rPr>
          <w:rFonts w:ascii="Times New Roman" w:hAnsi="Times New Roman"/>
          <w:color w:val="000000"/>
          <w:sz w:val="28"/>
          <w:u w:val="none"/>
        </w:rPr>
        <w:t xml:space="preserve"> – плановое значение результата предоставления субсидии, установленного Соглашением.</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34. Письменное требование о возврате средств субсидии в краевой бюджет направляется Министерством получателю субсидии в течение 20 рабочих дней со дня выявления нарушений по фактам проверок, указанных в части 32 настоящего Порядка, посредством почтового отправления, нарочным на бумажном носителе, на адрес электронной почты или иным способом, обеспечивающим подтверждение получения указанного требования.</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35. При невозврате средств субсидии в сроки, установленные частью 33 настоящего Порядка, Министерство принимает необходимые меры по взысканию подлежащих возврату в краевой бюджет средств субсидии в судебном порядке в срок не позднее 30 рабочих дней со дня, когда Министерству стало известно о неисполнении получателем субсидии обязанности возвратить средства субсидии в краевой бюджет.</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36. В случае выявления нарушений, в том числе по фактам проверок, проведенных Министерством, органами государственного финансового контроля, лица, получившие средства на основании договоров (соглашений), заключенных с получателем субсидии, обязаны возвратить в сроки, не превышающие сроки, указанные в части 33 настоящего Порядка, средства субсидии на счет получателя субсидии в целях последующего возврата указанных средств получателем субсидии в краевой бюджет в срок не позднее 10 рабочих дней со дня поступления денежных средств на его счет.</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37. В случае невозврата лицами, указанными в части 37 настоящего Порядка, средств субсидии на счет получателя субсидии в сроки, указанные в требовании о возврате средств субсидии получатель субсидии, принимает необходимые меры по взысканию подлежащих возврату в краевой бюджет средств субсидии, в судебном порядке в срок не позднее 30 рабочих дней со дня, когда получателю субсидии стало известно о неисполнении лицами, указанными в части 37 настоящего Порядка, обязанности возвратить средства субсидии на счет получателя субсидии.</w:t>
      </w:r>
    </w:p>
    <w:p>
      <w:pPr>
        <w:pStyle w:val="BodyText"/>
        <w:widowControl/>
        <w:spacing w:lineRule="auto" w:line="240" w:before="0" w:after="0"/>
        <w:ind w:firstLine="737" w:left="0" w:right="0"/>
        <w:jc w:val="both"/>
        <w:rPr>
          <w:rFonts w:ascii="Times New Roman" w:hAnsi="Times New Roman"/>
        </w:rPr>
      </w:pPr>
      <w:r>
        <w:rPr>
          <w:rFonts w:ascii="Times New Roman" w:hAnsi="Times New Roman"/>
          <w:color w:val="000000"/>
          <w:sz w:val="28"/>
          <w:u w:val="none"/>
        </w:rPr>
        <w:t xml:space="preserve">38. При недостижении получателем субсидии в установленные Соглашением сроки значения результата предоставления субсидии получатель субсидии уплачивает пеню в размере одной трехсотшестидесятой </w:t>
      </w:r>
      <w:r>
        <w:fldChar w:fldCharType="begin"/>
      </w:r>
      <w:r>
        <w:rPr>
          <w:rStyle w:val="ListLabel1"/>
          <w:sz w:val="28"/>
          <w:u w:val="none"/>
          <w:rFonts w:ascii="Times New Roman" w:hAnsi="Times New Roman"/>
          <w:color w:val="000000"/>
        </w:rPr>
        <w:instrText xml:space="preserve"> HYPERLINK "https://internet.garant.ru/" \l "/document/10180094/entry/100"</w:instrText>
      </w:r>
      <w:r>
        <w:rPr>
          <w:rStyle w:val="ListLabel1"/>
          <w:sz w:val="28"/>
          <w:u w:val="none"/>
          <w:rFonts w:ascii="Times New Roman" w:hAnsi="Times New Roman"/>
          <w:color w:val="000000"/>
        </w:rPr>
        <w:fldChar w:fldCharType="separate"/>
      </w:r>
      <w:r>
        <w:rPr>
          <w:rStyle w:val="ListLabel1"/>
          <w:rFonts w:ascii="Times New Roman" w:hAnsi="Times New Roman"/>
          <w:color w:val="000000"/>
          <w:sz w:val="28"/>
          <w:u w:val="none"/>
        </w:rPr>
        <w:t>ключевой ставки</w:t>
      </w:r>
      <w:r>
        <w:rPr>
          <w:rStyle w:val="ListLabel1"/>
          <w:sz w:val="28"/>
          <w:u w:val="none"/>
          <w:rFonts w:ascii="Times New Roman" w:hAnsi="Times New Roman"/>
          <w:color w:val="000000"/>
        </w:rPr>
        <w:fldChar w:fldCharType="end"/>
      </w:r>
      <w:r>
        <w:rPr>
          <w:rFonts w:ascii="Times New Roman" w:hAnsi="Times New Roman"/>
          <w:color w:val="000000"/>
          <w:sz w:val="28"/>
          <w:u w:val="none"/>
        </w:rPr>
        <w:t xml:space="preserve">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краевой бюджет).</w:t>
      </w:r>
    </w:p>
    <w:p>
      <w:pPr>
        <w:pStyle w:val="BodyText"/>
        <w:widowControl/>
        <w:spacing w:lineRule="auto" w:line="240" w:before="0" w:after="0"/>
        <w:ind w:firstLine="737" w:left="0" w:right="0"/>
        <w:jc w:val="both"/>
        <w:rPr>
          <w:rFonts w:ascii="Times New Roman" w:hAnsi="Times New Roman"/>
          <w:color w:val="000000"/>
          <w:sz w:val="28"/>
          <w:u w:val="none"/>
        </w:rPr>
      </w:pPr>
      <w:r>
        <w:rPr>
          <w:rFonts w:ascii="Times New Roman" w:hAnsi="Times New Roman"/>
          <w:color w:val="000000"/>
          <w:sz w:val="28"/>
          <w:u w:val="none"/>
        </w:rPr>
        <w:t xml:space="preserve">39. К получателю субсидии применяются штрафные санкции в случае нарушения получателем субсидии условий, установленных при предоставлении субсидии, выявленных в том числе по фактам проверок, проведенных Министерством и органами государственного финансового контроля </w:t>
        <w:br/>
        <w:t>(за исключением случая недостижения значения результата предоставления субсидии), в размере 1 тысячи рублей за каждый факт нарушения условий предоставления субсидии, установленных в Соглашении.</w:t>
      </w:r>
    </w:p>
    <w:p>
      <w:pPr>
        <w:pStyle w:val="Normal"/>
        <w:widowControl/>
        <w:spacing w:lineRule="auto" w:line="240" w:before="0" w:after="0"/>
        <w:ind w:firstLine="737" w:left="0" w:right="0"/>
        <w:jc w:val="both"/>
        <w:rPr>
          <w:rFonts w:ascii="Times New Roman" w:hAnsi="Times New Roman"/>
          <w:b w:val="false"/>
        </w:rPr>
      </w:pPr>
      <w:r>
        <w:rPr>
          <w:rFonts w:ascii="Times New Roman" w:hAnsi="Times New Roman"/>
          <w:b w:val="false"/>
        </w:rPr>
      </w:r>
    </w:p>
    <w:sectPr>
      <w:headerReference w:type="default" r:id="rId4"/>
      <w:type w:val="nextPage"/>
      <w:pgSz w:w="11906" w:h="16838"/>
      <w:pgMar w:left="1417" w:right="850" w:gutter="0" w:header="567"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XO Thames">
    <w:charset w:val="01"/>
    <w:family w:val="roman"/>
    <w:pitch w:val="variable"/>
  </w:font>
  <w:font w:name="Liberation Sans">
    <w:altName w:val="Arial"/>
    <w:charset w:val="01"/>
    <w:family w:val="roman"/>
    <w:pitch w:val="variable"/>
  </w:font>
  <w:font w:name="Times New Roman">
    <w:charset w:val="01"/>
    <w:family w:val="roman"/>
    <w:pitch w:val="variable"/>
  </w:font>
  <w:font w:name="Segoe UI">
    <w:charset w:val="01"/>
    <w:family w:val="roman"/>
    <w:pitch w:val="variable"/>
  </w:font>
  <w:font w:name="Open Sans">
    <w:charset w:val="01"/>
    <w:family w:val="roman"/>
    <w:pitch w:val="variable"/>
  </w:font>
  <w:font w:name="Open Sans">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8"/>
        <w:szCs w:val="28"/>
      </w:rPr>
    </w:pPr>
    <w:r>
      <w:rPr>
        <w:rFonts w:eastAsia="Times New Roman" w:cs="Times New Roman" w:ascii="Times New Roman" w:hAnsi="Times New Roman"/>
        <w:sz w:val="28"/>
        <w:szCs w:val="28"/>
      </w:rPr>
      <w:fldChar w:fldCharType="begin"/>
    </w:r>
    <w:r>
      <w:rPr>
        <w:sz w:val="28"/>
        <w:szCs w:val="28"/>
        <w:rFonts w:eastAsia="Times New Roman" w:cs="Times New Roman" w:ascii="Times New Roman" w:hAnsi="Times New Roman"/>
      </w:rPr>
      <w:instrText xml:space="preserve"> PAGE </w:instrText>
    </w:r>
    <w:r>
      <w:rPr>
        <w:sz w:val="28"/>
        <w:szCs w:val="28"/>
        <w:rFonts w:eastAsia="Times New Roman" w:cs="Times New Roman" w:ascii="Times New Roman" w:hAnsi="Times New Roman"/>
      </w:rPr>
      <w:fldChar w:fldCharType="separate"/>
    </w:r>
    <w:r>
      <w:rPr>
        <w:sz w:val="28"/>
        <w:szCs w:val="28"/>
        <w:rFonts w:eastAsia="Times New Roman" w:cs="Times New Roman" w:ascii="Times New Roman" w:hAnsi="Times New Roman"/>
      </w:rPr>
      <w:t>12</w:t>
    </w:r>
    <w:r>
      <w:rPr>
        <w:sz w:val="28"/>
        <w:szCs w:val="28"/>
        <w:rFonts w:eastAsia="Times New Roman" w:cs="Times New Roman" w:ascii="Times New Roman" w:hAnsi="Times New Roman"/>
      </w:rPr>
      <w:fldChar w:fldCharType="end"/>
    </w:r>
  </w:p>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Lohit Devanagari"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0"/>
    <w:qFormat/>
    <w:pPr>
      <w:widowControl/>
      <w:bidi w:val="0"/>
      <w:spacing w:lineRule="auto" w:line="264" w:before="0" w:after="160"/>
      <w:ind w:hanging="0" w:left="0" w:right="0"/>
      <w:jc w:val="left"/>
    </w:pPr>
    <w:rPr>
      <w:rFonts w:ascii="Calibri" w:hAnsi="Calibri" w:eastAsia="Tahoma" w:cs="Lohit Devanagari" w:asciiTheme="minorAscii" w:hAnsiTheme="minorHAnsi"/>
      <w:color w:val="000000"/>
      <w:spacing w:val="0"/>
      <w:kern w:val="0"/>
      <w:sz w:val="22"/>
      <w:szCs w:val="20"/>
      <w:lang w:val="ru-RU" w:eastAsia="zh-CN" w:bidi="hi-IN"/>
    </w:rPr>
  </w:style>
  <w:style w:type="paragraph" w:styleId="Heading1">
    <w:name w:val="Heading 1"/>
    <w:next w:val="Normal"/>
    <w:uiPriority w:val="9"/>
    <w:qFormat/>
    <w:pPr>
      <w:widowControl/>
      <w:bidi w:val="0"/>
      <w:spacing w:lineRule="auto" w:line="264" w:before="120" w:after="120"/>
      <w:ind w:hanging="0" w:left="0" w:right="0"/>
      <w:jc w:val="both"/>
      <w:outlineLvl w:val="0"/>
    </w:pPr>
    <w:rPr>
      <w:rFonts w:ascii="XO Thames" w:hAnsi="XO Thames" w:eastAsia="Tahoma" w:cs="Lohit Devanagari"/>
      <w:b/>
      <w:color w:val="000000"/>
      <w:spacing w:val="0"/>
      <w:kern w:val="0"/>
      <w:sz w:val="32"/>
      <w:szCs w:val="20"/>
      <w:lang w:val="ru-RU" w:eastAsia="zh-CN" w:bidi="hi-IN"/>
    </w:rPr>
  </w:style>
  <w:style w:type="paragraph" w:styleId="Heading2">
    <w:name w:val="Heading 2"/>
    <w:next w:val="Normal"/>
    <w:uiPriority w:val="9"/>
    <w:qFormat/>
    <w:pPr>
      <w:widowControl/>
      <w:bidi w:val="0"/>
      <w:spacing w:lineRule="auto" w:line="264" w:before="120" w:after="120"/>
      <w:ind w:hanging="0" w:left="0" w:right="0"/>
      <w:jc w:val="both"/>
      <w:outlineLvl w:val="1"/>
    </w:pPr>
    <w:rPr>
      <w:rFonts w:ascii="XO Thames" w:hAnsi="XO Thames" w:eastAsia="Tahoma" w:cs="Lohit Devanagari"/>
      <w:b/>
      <w:color w:val="000000"/>
      <w:spacing w:val="0"/>
      <w:kern w:val="0"/>
      <w:sz w:val="28"/>
      <w:szCs w:val="20"/>
      <w:lang w:val="ru-RU" w:eastAsia="zh-CN" w:bidi="hi-IN"/>
    </w:rPr>
  </w:style>
  <w:style w:type="paragraph" w:styleId="Heading3">
    <w:name w:val="Heading 3"/>
    <w:next w:val="Normal"/>
    <w:uiPriority w:val="9"/>
    <w:qFormat/>
    <w:pPr>
      <w:widowControl/>
      <w:bidi w:val="0"/>
      <w:spacing w:lineRule="auto" w:line="264" w:before="120" w:after="120"/>
      <w:ind w:hanging="0" w:left="0" w:right="0"/>
      <w:jc w:val="both"/>
      <w:outlineLvl w:val="2"/>
    </w:pPr>
    <w:rPr>
      <w:rFonts w:ascii="XO Thames" w:hAnsi="XO Thames" w:eastAsia="Tahoma" w:cs="Lohit Devanagari"/>
      <w:b/>
      <w:color w:val="000000"/>
      <w:spacing w:val="0"/>
      <w:kern w:val="0"/>
      <w:sz w:val="26"/>
      <w:szCs w:val="20"/>
      <w:lang w:val="ru-RU" w:eastAsia="zh-CN" w:bidi="hi-IN"/>
    </w:rPr>
  </w:style>
  <w:style w:type="paragraph" w:styleId="Heading4">
    <w:name w:val="Heading 4"/>
    <w:next w:val="Normal"/>
    <w:uiPriority w:val="9"/>
    <w:qFormat/>
    <w:pPr>
      <w:widowControl/>
      <w:bidi w:val="0"/>
      <w:spacing w:lineRule="auto" w:line="264" w:before="120" w:after="120"/>
      <w:ind w:hanging="0" w:left="0" w:right="0"/>
      <w:jc w:val="both"/>
      <w:outlineLvl w:val="3"/>
    </w:pPr>
    <w:rPr>
      <w:rFonts w:ascii="XO Thames" w:hAnsi="XO Thames" w:eastAsia="Tahoma" w:cs="Lohit Devanagari"/>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64" w:before="120" w:after="120"/>
      <w:ind w:hanging="0" w:left="0" w:right="0"/>
      <w:jc w:val="both"/>
      <w:outlineLvl w:val="4"/>
    </w:pPr>
    <w:rPr>
      <w:rFonts w:ascii="XO Thames" w:hAnsi="XO Thames" w:eastAsia="Tahoma" w:cs="Lohit Devanagari"/>
      <w:b/>
      <w:color w:val="000000"/>
      <w:spacing w:val="0"/>
      <w:kern w:val="0"/>
      <w:sz w:val="22"/>
      <w:szCs w:val="20"/>
      <w:lang w:val="ru-RU" w:eastAsia="zh-CN" w:bidi="hi-IN"/>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Liberation Sans" w:hAnsi="Liberation Sans" w:eastAsia="Liberation Sans" w:cs="Liberation Sans"/>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Liberation Sans" w:hAnsi="Liberation Sans" w:eastAsia="Liberation Sans" w:cs="Liberation Sans"/>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Liberation Sans" w:hAnsi="Liberation Sans" w:eastAsia="Liberation Sans" w:cs="Liberation Sans"/>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Liberation Sans" w:hAnsi="Liberation Sans" w:eastAsia="Liberation Sans" w:cs="Liberation Sans"/>
      <w:i/>
      <w:iCs/>
      <w:sz w:val="21"/>
      <w:szCs w:val="21"/>
    </w:rPr>
  </w:style>
  <w:style w:type="character" w:styleId="Heading1Char">
    <w:name w:val="Heading 1 Char"/>
    <w:basedOn w:val="DefaultParagraphFont"/>
    <w:uiPriority w:val="9"/>
    <w:qFormat/>
    <w:rPr>
      <w:rFonts w:ascii="Liberation Sans" w:hAnsi="Liberation Sans" w:eastAsia="Liberation Sans" w:cs="Liberation Sans"/>
      <w:sz w:val="40"/>
      <w:szCs w:val="40"/>
    </w:rPr>
  </w:style>
  <w:style w:type="character" w:styleId="Heading2Char">
    <w:name w:val="Heading 2 Char"/>
    <w:basedOn w:val="DefaultParagraphFont"/>
    <w:uiPriority w:val="9"/>
    <w:qFormat/>
    <w:rPr>
      <w:rFonts w:ascii="Liberation Sans" w:hAnsi="Liberation Sans" w:eastAsia="Liberation Sans" w:cs="Liberation Sans"/>
      <w:sz w:val="34"/>
    </w:rPr>
  </w:style>
  <w:style w:type="character" w:styleId="Heading3Char">
    <w:name w:val="Heading 3 Char"/>
    <w:basedOn w:val="DefaultParagraphFont"/>
    <w:uiPriority w:val="9"/>
    <w:qFormat/>
    <w:rPr>
      <w:rFonts w:ascii="Liberation Sans" w:hAnsi="Liberation Sans" w:eastAsia="Liberation Sans" w:cs="Liberation Sans"/>
      <w:sz w:val="30"/>
      <w:szCs w:val="30"/>
    </w:rPr>
  </w:style>
  <w:style w:type="character" w:styleId="Heading4Char">
    <w:name w:val="Heading 4 Char"/>
    <w:basedOn w:val="DefaultParagraphFont"/>
    <w:uiPriority w:val="9"/>
    <w:qFormat/>
    <w:rPr>
      <w:rFonts w:ascii="Liberation Sans" w:hAnsi="Liberation Sans" w:eastAsia="Liberation Sans" w:cs="Liberation Sans"/>
      <w:b/>
      <w:bCs/>
      <w:sz w:val="26"/>
      <w:szCs w:val="26"/>
    </w:rPr>
  </w:style>
  <w:style w:type="character" w:styleId="Heading5Char">
    <w:name w:val="Heading 5 Char"/>
    <w:basedOn w:val="DefaultParagraphFont"/>
    <w:uiPriority w:val="9"/>
    <w:qFormat/>
    <w:rPr>
      <w:rFonts w:ascii="Liberation Sans" w:hAnsi="Liberation Sans" w:eastAsia="Liberation Sans" w:cs="Liberation Sans"/>
      <w:b/>
      <w:bCs/>
      <w:sz w:val="24"/>
      <w:szCs w:val="24"/>
    </w:rPr>
  </w:style>
  <w:style w:type="character" w:styleId="Heading6Char">
    <w:name w:val="Heading 6 Char"/>
    <w:basedOn w:val="DefaultParagraphFont"/>
    <w:uiPriority w:val="9"/>
    <w:qFormat/>
    <w:rPr>
      <w:rFonts w:ascii="Liberation Sans" w:hAnsi="Liberation Sans" w:eastAsia="Liberation Sans" w:cs="Liberation Sans"/>
      <w:b/>
      <w:bCs/>
      <w:sz w:val="22"/>
      <w:szCs w:val="22"/>
    </w:rPr>
  </w:style>
  <w:style w:type="character" w:styleId="Heading7Char">
    <w:name w:val="Heading 7 Char"/>
    <w:basedOn w:val="DefaultParagraphFont"/>
    <w:uiPriority w:val="9"/>
    <w:qFormat/>
    <w:rPr>
      <w:rFonts w:ascii="Liberation Sans" w:hAnsi="Liberation Sans" w:eastAsia="Liberation Sans" w:cs="Liberation Sans"/>
      <w:b/>
      <w:bCs/>
      <w:i/>
      <w:iCs/>
      <w:sz w:val="22"/>
      <w:szCs w:val="22"/>
    </w:rPr>
  </w:style>
  <w:style w:type="character" w:styleId="Heading8Char">
    <w:name w:val="Heading 8 Char"/>
    <w:basedOn w:val="DefaultParagraphFont"/>
    <w:uiPriority w:val="9"/>
    <w:qFormat/>
    <w:rPr>
      <w:rFonts w:ascii="Liberation Sans" w:hAnsi="Liberation Sans" w:eastAsia="Liberation Sans" w:cs="Liberation Sans"/>
      <w:i/>
      <w:iCs/>
      <w:sz w:val="22"/>
      <w:szCs w:val="22"/>
    </w:rPr>
  </w:style>
  <w:style w:type="character" w:styleId="Heading9Char">
    <w:name w:val="Heading 9 Char"/>
    <w:basedOn w:val="DefaultParagraphFont"/>
    <w:uiPriority w:val="9"/>
    <w:qFormat/>
    <w:rPr>
      <w:rFonts w:ascii="Liberation Sans" w:hAnsi="Liberation Sans" w:eastAsia="Liberation Sans" w:cs="Liberation Sans"/>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themeColor="accent1" w:val="4F81BD"/>
      <w:sz w:val="18"/>
      <w:szCs w:val="18"/>
    </w:rPr>
  </w:style>
  <w:style w:type="character" w:styleId="FootnoteTextChar">
    <w:name w:val="Footnote Text Char"/>
    <w:uiPriority w:val="99"/>
    <w:qFormat/>
    <w:rPr>
      <w:sz w:val="18"/>
    </w:rPr>
  </w:style>
  <w:style w:type="character" w:styleId="Style5">
    <w:name w:val="Символ сноски"/>
    <w:basedOn w:val="DefaultParagraphFont"/>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Footer1">
    <w:name w:val="Footer1"/>
    <w:qFormat/>
    <w:rPr>
      <w:rFonts w:ascii="Times New Roman" w:hAnsi="Times New Roman"/>
      <w:sz w:val="28"/>
    </w:rPr>
  </w:style>
  <w:style w:type="character" w:styleId="Contents2">
    <w:name w:val="Contents 2"/>
    <w:qFormat/>
    <w:rPr>
      <w:rFonts w:ascii="XO Thames" w:hAnsi="XO Thames"/>
      <w:color w:val="000000"/>
      <w:sz w:val="28"/>
    </w:rPr>
  </w:style>
  <w:style w:type="character" w:styleId="Footnote1">
    <w:name w:val="Footnote1"/>
    <w:link w:val="Footnote11"/>
    <w:qFormat/>
    <w:rPr>
      <w:rFonts w:ascii="XO Thames" w:hAnsi="XO Thames"/>
      <w:color w:val="000000"/>
      <w:sz w:val="22"/>
    </w:rPr>
  </w:style>
  <w:style w:type="character" w:styleId="1">
    <w:name w:val="Оглавление 1 Знак"/>
    <w:link w:val="113"/>
    <w:qFormat/>
    <w:rPr>
      <w:rFonts w:ascii="XO Thames" w:hAnsi="XO Thames"/>
      <w:b/>
      <w:sz w:val="28"/>
    </w:rPr>
  </w:style>
  <w:style w:type="character" w:styleId="Contents4">
    <w:name w:val="Contents 4"/>
    <w:qFormat/>
    <w:rPr>
      <w:rFonts w:ascii="XO Thames" w:hAnsi="XO Thames"/>
      <w:color w:val="000000"/>
      <w:sz w:val="28"/>
    </w:rPr>
  </w:style>
  <w:style w:type="character" w:styleId="11">
    <w:name w:val="Обычный1"/>
    <w:link w:val="114"/>
    <w:qFormat/>
    <w:rPr/>
  </w:style>
  <w:style w:type="character" w:styleId="Caption1">
    <w:name w:val="Caption1"/>
    <w:qFormat/>
    <w:rPr>
      <w:i/>
      <w:sz w:val="24"/>
    </w:rPr>
  </w:style>
  <w:style w:type="character" w:styleId="Contents6">
    <w:name w:val="Contents 6"/>
    <w:qFormat/>
    <w:rPr>
      <w:rFonts w:ascii="XO Thames" w:hAnsi="XO Thames"/>
      <w:color w:val="000000"/>
      <w:sz w:val="28"/>
    </w:rPr>
  </w:style>
  <w:style w:type="character" w:styleId="Contents7">
    <w:name w:val="Contents 7"/>
    <w:qFormat/>
    <w:rPr>
      <w:rFonts w:ascii="XO Thames" w:hAnsi="XO Thames"/>
      <w:color w:val="000000"/>
      <w:sz w:val="28"/>
    </w:rPr>
  </w:style>
  <w:style w:type="character" w:styleId="2">
    <w:name w:val="Оглавление 2 Знак"/>
    <w:link w:val="211"/>
    <w:qFormat/>
    <w:rPr>
      <w:rFonts w:ascii="XO Thames" w:hAnsi="XO Thames"/>
      <w:sz w:val="28"/>
    </w:rPr>
  </w:style>
  <w:style w:type="character" w:styleId="5">
    <w:name w:val="Заголовок 5 Знак"/>
    <w:link w:val="511"/>
    <w:qFormat/>
    <w:rPr>
      <w:rFonts w:ascii="XO Thames" w:hAnsi="XO Thames"/>
      <w:b/>
      <w:sz w:val="22"/>
    </w:rPr>
  </w:style>
  <w:style w:type="character" w:styleId="8">
    <w:name w:val="Оглавление 8 Знак"/>
    <w:link w:val="81"/>
    <w:qFormat/>
    <w:rPr>
      <w:rFonts w:ascii="XO Thames" w:hAnsi="XO Thames"/>
      <w:sz w:val="28"/>
    </w:rPr>
  </w:style>
  <w:style w:type="character" w:styleId="Endnote">
    <w:name w:val="Endnote"/>
    <w:link w:val="Endnote1"/>
    <w:qFormat/>
    <w:rPr>
      <w:rFonts w:ascii="XO Thames" w:hAnsi="XO Thames"/>
      <w:sz w:val="22"/>
    </w:rPr>
  </w:style>
  <w:style w:type="character" w:styleId="Heading31">
    <w:name w:val="Heading 31"/>
    <w:qFormat/>
    <w:rPr>
      <w:rFonts w:ascii="XO Thames" w:hAnsi="XO Thames"/>
      <w:b/>
      <w:color w:val="000000"/>
      <w:sz w:val="26"/>
    </w:rPr>
  </w:style>
  <w:style w:type="character" w:styleId="BalloonText">
    <w:name w:val="Balloon Text"/>
    <w:link w:val="BalloonText1"/>
    <w:qFormat/>
    <w:rPr>
      <w:rFonts w:ascii="Segoe UI" w:hAnsi="Segoe UI"/>
      <w:sz w:val="18"/>
    </w:rPr>
  </w:style>
  <w:style w:type="character" w:styleId="4">
    <w:name w:val="Оглавление 4 Знак"/>
    <w:link w:val="411"/>
    <w:qFormat/>
    <w:rPr>
      <w:rFonts w:ascii="XO Thames" w:hAnsi="XO Thames"/>
      <w:sz w:val="28"/>
    </w:rPr>
  </w:style>
  <w:style w:type="character" w:styleId="12">
    <w:name w:val="Основной шрифт абзаца1"/>
    <w:link w:val="115"/>
    <w:qFormat/>
    <w:rPr>
      <w:rFonts w:ascii="Calibri" w:hAnsi="Calibri" w:asciiTheme="minorAscii" w:hAnsiTheme="minorHAnsi"/>
      <w:color w:val="000000"/>
      <w:sz w:val="22"/>
    </w:rPr>
  </w:style>
  <w:style w:type="character" w:styleId="Style7">
    <w:name w:val="Подзаголовок Знак"/>
    <w:link w:val="18"/>
    <w:qFormat/>
    <w:rPr>
      <w:rFonts w:ascii="XO Thames" w:hAnsi="XO Thames"/>
      <w:i/>
      <w:sz w:val="24"/>
    </w:rPr>
  </w:style>
  <w:style w:type="character" w:styleId="9">
    <w:name w:val="Оглавление 9 Знак"/>
    <w:link w:val="91"/>
    <w:qFormat/>
    <w:rPr>
      <w:rFonts w:ascii="XO Thames" w:hAnsi="XO Thames"/>
      <w:sz w:val="28"/>
    </w:rPr>
  </w:style>
  <w:style w:type="character" w:styleId="13">
    <w:name w:val="Заголовок 1 Знак"/>
    <w:link w:val="116"/>
    <w:qFormat/>
    <w:rPr>
      <w:rFonts w:ascii="XO Thames" w:hAnsi="XO Thames"/>
      <w:b/>
      <w:sz w:val="32"/>
    </w:rPr>
  </w:style>
  <w:style w:type="character" w:styleId="Style8">
    <w:name w:val="Указатель"/>
    <w:link w:val="112"/>
    <w:qFormat/>
    <w:rPr/>
  </w:style>
  <w:style w:type="character" w:styleId="Contents3">
    <w:name w:val="Contents 3"/>
    <w:qFormat/>
    <w:rPr>
      <w:rFonts w:ascii="XO Thames" w:hAnsi="XO Thames"/>
      <w:color w:val="000000"/>
      <w:sz w:val="28"/>
    </w:rPr>
  </w:style>
  <w:style w:type="character" w:styleId="Header1">
    <w:name w:val="Header1"/>
    <w:qFormat/>
    <w:rPr/>
  </w:style>
  <w:style w:type="character" w:styleId="Heading51">
    <w:name w:val="Heading 51"/>
    <w:qFormat/>
    <w:rPr>
      <w:rFonts w:ascii="XO Thames" w:hAnsi="XO Thames"/>
      <w:b/>
      <w:color w:val="000000"/>
      <w:sz w:val="22"/>
    </w:rPr>
  </w:style>
  <w:style w:type="character" w:styleId="6">
    <w:name w:val="Оглавление 6 Знак"/>
    <w:link w:val="61"/>
    <w:qFormat/>
    <w:rPr>
      <w:rFonts w:ascii="XO Thames" w:hAnsi="XO Thames"/>
      <w:sz w:val="28"/>
    </w:rPr>
  </w:style>
  <w:style w:type="character" w:styleId="Heading11">
    <w:name w:val="Heading 11"/>
    <w:qFormat/>
    <w:rPr>
      <w:rFonts w:ascii="XO Thames" w:hAnsi="XO Thames"/>
      <w:b/>
      <w:color w:val="000000"/>
      <w:sz w:val="32"/>
    </w:rPr>
  </w:style>
  <w:style w:type="character" w:styleId="Hyperlink">
    <w:name w:val="Hyperlink"/>
    <w:basedOn w:val="DefaultParagraphFont"/>
    <w:rPr>
      <w:color w:themeColor="hyperlink" w:val="0563C1"/>
      <w:u w:val="single"/>
    </w:rPr>
  </w:style>
  <w:style w:type="character" w:styleId="Footnote">
    <w:name w:val="Footnote"/>
    <w:link w:val="Footnote2"/>
    <w:qFormat/>
    <w:rPr>
      <w:rFonts w:ascii="XO Thames" w:hAnsi="XO Thames"/>
      <w:sz w:val="22"/>
    </w:rPr>
  </w:style>
  <w:style w:type="character" w:styleId="Contents1">
    <w:name w:val="Contents 1"/>
    <w:qFormat/>
    <w:rPr>
      <w:rFonts w:ascii="XO Thames" w:hAnsi="XO Thames"/>
      <w:b/>
      <w:color w:val="000000"/>
      <w:sz w:val="28"/>
    </w:rPr>
  </w:style>
  <w:style w:type="character" w:styleId="HeaderandFooter">
    <w:name w:val="Header and Footer"/>
    <w:qFormat/>
    <w:rPr>
      <w:rFonts w:ascii="XO Thames" w:hAnsi="XO Thames"/>
      <w:sz w:val="20"/>
    </w:rPr>
  </w:style>
  <w:style w:type="character" w:styleId="41">
    <w:name w:val="Заголовок 4 Знак"/>
    <w:link w:val="412"/>
    <w:qFormat/>
    <w:rPr>
      <w:rFonts w:ascii="XO Thames" w:hAnsi="XO Thames"/>
      <w:b/>
      <w:sz w:val="24"/>
    </w:rPr>
  </w:style>
  <w:style w:type="character" w:styleId="3">
    <w:name w:val="Оглавление 3 Знак"/>
    <w:link w:val="311"/>
    <w:qFormat/>
    <w:rPr>
      <w:rFonts w:ascii="XO Thames" w:hAnsi="XO Thames"/>
      <w:sz w:val="28"/>
    </w:rPr>
  </w:style>
  <w:style w:type="character" w:styleId="PlainText">
    <w:name w:val="Plain Text"/>
    <w:link w:val="PlainText1"/>
    <w:qFormat/>
    <w:rPr>
      <w:rFonts w:ascii="Calibri" w:hAnsi="Calibri"/>
    </w:rPr>
  </w:style>
  <w:style w:type="character" w:styleId="Contents9">
    <w:name w:val="Contents 9"/>
    <w:qFormat/>
    <w:rPr>
      <w:rFonts w:ascii="XO Thames" w:hAnsi="XO Thames"/>
      <w:color w:val="000000"/>
      <w:sz w:val="28"/>
    </w:rPr>
  </w:style>
  <w:style w:type="character" w:styleId="21">
    <w:name w:val="Заголовок 2 Знак"/>
    <w:link w:val="212"/>
    <w:qFormat/>
    <w:rPr>
      <w:rFonts w:ascii="XO Thames" w:hAnsi="XO Thames"/>
      <w:b/>
      <w:sz w:val="28"/>
    </w:rPr>
  </w:style>
  <w:style w:type="character" w:styleId="Contents8">
    <w:name w:val="Contents 8"/>
    <w:qFormat/>
    <w:rPr>
      <w:rFonts w:ascii="XO Thames" w:hAnsi="XO Thames"/>
      <w:color w:val="000000"/>
      <w:sz w:val="28"/>
    </w:rPr>
  </w:style>
  <w:style w:type="character" w:styleId="51">
    <w:name w:val="Оглавление 5 Знак"/>
    <w:link w:val="512"/>
    <w:qFormat/>
    <w:rPr>
      <w:rFonts w:ascii="XO Thames" w:hAnsi="XO Thames"/>
      <w:sz w:val="28"/>
    </w:rPr>
  </w:style>
  <w:style w:type="character" w:styleId="14">
    <w:name w:val="Гиперссылка1"/>
    <w:basedOn w:val="12"/>
    <w:link w:val="117"/>
    <w:qFormat/>
    <w:rPr>
      <w:color w:themeColor="hyperlink" w:val="0563C1"/>
      <w:u w:val="single"/>
    </w:rPr>
  </w:style>
  <w:style w:type="character" w:styleId="Style9">
    <w:name w:val="Название Знак"/>
    <w:link w:val="19"/>
    <w:qFormat/>
    <w:rPr>
      <w:rFonts w:ascii="XO Thames" w:hAnsi="XO Thames"/>
      <w:b/>
      <w:caps/>
      <w:sz w:val="40"/>
    </w:rPr>
  </w:style>
  <w:style w:type="character" w:styleId="List1">
    <w:name w:val="List1"/>
    <w:basedOn w:val="Textbody"/>
    <w:qFormat/>
    <w:rPr/>
  </w:style>
  <w:style w:type="character" w:styleId="DefaultParagraphFont" w:default="1">
    <w:name w:val="Default Paragraph Font"/>
    <w:link w:val="DefaultParagraphFont1"/>
    <w:qFormat/>
    <w:rPr/>
  </w:style>
  <w:style w:type="character" w:styleId="Contents5">
    <w:name w:val="Contents 5"/>
    <w:qFormat/>
    <w:rPr>
      <w:rFonts w:ascii="XO Thames" w:hAnsi="XO Thames"/>
      <w:color w:val="000000"/>
      <w:sz w:val="28"/>
    </w:rPr>
  </w:style>
  <w:style w:type="character" w:styleId="7">
    <w:name w:val="Оглавление 7 Знак"/>
    <w:link w:val="71"/>
    <w:qFormat/>
    <w:rPr>
      <w:rFonts w:ascii="XO Thames" w:hAnsi="XO Thames"/>
      <w:sz w:val="28"/>
    </w:rPr>
  </w:style>
  <w:style w:type="character" w:styleId="31">
    <w:name w:val="Заголовок 3 Знак"/>
    <w:link w:val="312"/>
    <w:qFormat/>
    <w:rPr>
      <w:rFonts w:ascii="XO Thames" w:hAnsi="XO Thames"/>
      <w:b/>
      <w:sz w:val="26"/>
    </w:rPr>
  </w:style>
  <w:style w:type="character" w:styleId="Textbody">
    <w:name w:val="Text body"/>
    <w:qFormat/>
    <w:rPr/>
  </w:style>
  <w:style w:type="character" w:styleId="Subtitle1">
    <w:name w:val="Subtitle1"/>
    <w:qFormat/>
    <w:rPr>
      <w:rFonts w:ascii="XO Thames" w:hAnsi="XO Thames"/>
      <w:i/>
      <w:color w:val="000000"/>
      <w:sz w:val="24"/>
    </w:rPr>
  </w:style>
  <w:style w:type="character" w:styleId="Style10">
    <w:name w:val="Верхний колонтитул Знак"/>
    <w:basedOn w:val="11"/>
    <w:link w:val="110"/>
    <w:qFormat/>
    <w:rPr/>
  </w:style>
  <w:style w:type="character" w:styleId="Title1">
    <w:name w:val="Title1"/>
    <w:qFormat/>
    <w:rPr>
      <w:rFonts w:ascii="XO Thames" w:hAnsi="XO Thames"/>
      <w:b/>
      <w:caps/>
      <w:color w:val="000000"/>
      <w:sz w:val="40"/>
    </w:rPr>
  </w:style>
  <w:style w:type="character" w:styleId="Heading41">
    <w:name w:val="Heading 41"/>
    <w:qFormat/>
    <w:rPr>
      <w:rFonts w:ascii="XO Thames" w:hAnsi="XO Thames"/>
      <w:b/>
      <w:color w:val="000000"/>
      <w:sz w:val="24"/>
    </w:rPr>
  </w:style>
  <w:style w:type="character" w:styleId="Style11">
    <w:name w:val="Заголовок"/>
    <w:link w:val="111"/>
    <w:qFormat/>
    <w:rPr>
      <w:rFonts w:ascii="Open Sans" w:hAnsi="Open Sans"/>
      <w:sz w:val="28"/>
    </w:rPr>
  </w:style>
  <w:style w:type="character" w:styleId="Style12">
    <w:name w:val="Колонтитул"/>
    <w:link w:val="17"/>
    <w:qFormat/>
    <w:rPr>
      <w:rFonts w:ascii="XO Thames" w:hAnsi="XO Thames"/>
      <w:color w:val="000000"/>
      <w:sz w:val="20"/>
    </w:rPr>
  </w:style>
  <w:style w:type="character" w:styleId="Style13">
    <w:name w:val="Нижний колонтитул Знак"/>
    <w:basedOn w:val="11"/>
    <w:link w:val="118"/>
    <w:qFormat/>
    <w:rPr>
      <w:rFonts w:ascii="Times New Roman" w:hAnsi="Times New Roman"/>
      <w:sz w:val="28"/>
    </w:rPr>
  </w:style>
  <w:style w:type="character" w:styleId="Heading21">
    <w:name w:val="Heading 21"/>
    <w:qFormat/>
    <w:rPr>
      <w:rFonts w:ascii="XO Thames" w:hAnsi="XO Thames"/>
      <w:b/>
      <w:color w:val="000000"/>
      <w:sz w:val="28"/>
    </w:rPr>
  </w:style>
  <w:style w:type="paragraph" w:styleId="15">
    <w:name w:val="Заголовок1"/>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pacing w:before="120" w:after="120"/>
    </w:pPr>
    <w:rPr>
      <w:i/>
      <w:sz w:val="24"/>
    </w:rPr>
  </w:style>
  <w:style w:type="paragraph" w:styleId="16">
    <w:name w:val="Указатель1"/>
    <w:basedOn w:val="Normal"/>
    <w:qFormat/>
    <w:pPr>
      <w:suppressLineNumbers/>
    </w:pPr>
    <w:rPr>
      <w:rFonts w:cs="Lohit Devanagari"/>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bidi w:val="0"/>
      <w:spacing w:lineRule="auto" w:line="240" w:before="0" w:after="0"/>
      <w:jc w:val="left"/>
    </w:pPr>
    <w:rPr>
      <w:rFonts w:ascii="Calibri" w:hAnsi="Calibri" w:eastAsia="Tahoma" w:cs="Lohit Devanagari" w:asciiTheme="minorAscii" w:hAnsiTheme="minorHAnsi"/>
      <w:color w:val="000000"/>
      <w:kern w:val="0"/>
      <w:sz w:val="22"/>
      <w:szCs w:val="20"/>
      <w:lang w:val="ru-RU" w:eastAsia="zh-CN" w:bidi="hi-IN"/>
    </w:rPr>
  </w:style>
  <w:style w:type="paragraph" w:styleId="Quote">
    <w:name w:val="Quote"/>
    <w:basedOn w:val="Normal"/>
    <w:next w:val="Normal"/>
    <w:link w:val="QuoteChar"/>
    <w:uiPriority w:val="29"/>
    <w:qFormat/>
    <w:pPr>
      <w:ind w:left="720" w:right="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FootnoteText">
    <w:name w:val="Footnote Text"/>
    <w:basedOn w:val="Normal"/>
    <w:link w:val="FootnoteTextChar"/>
    <w:uiPriority w:val="99"/>
    <w:semiHidden/>
    <w:unhideWhenUsed/>
    <w:pPr>
      <w:spacing w:lineRule="auto" w:line="240" w:before="0" w:after="40"/>
    </w:pPr>
    <w:rPr>
      <w:sz w:val="18"/>
    </w:rPr>
  </w:style>
  <w:style w:type="paragraph" w:styleId="EndnoteText">
    <w:name w:val="Endnote Text"/>
    <w:basedOn w:val="Normal"/>
    <w:link w:val="EndnoteTextChar"/>
    <w:uiPriority w:val="99"/>
    <w:semiHidden/>
    <w:unhideWhenUsed/>
    <w:pPr>
      <w:spacing w:lineRule="auto" w:line="240" w:before="0" w:after="0"/>
    </w:pPr>
    <w:rPr>
      <w:sz w:val="20"/>
    </w:rPr>
  </w:style>
  <w:style w:type="paragraph" w:styleId="IndexHeading">
    <w:name w:val="Index Heading"/>
    <w:basedOn w:val="15"/>
    <w:pPr/>
    <w:rPr/>
  </w:style>
  <w:style w:type="paragraph" w:styleId="TOCHeading">
    <w:name w:val="TOC Heading"/>
    <w:uiPriority w:val="39"/>
    <w:unhideWhenUsed/>
    <w:qFormat/>
    <w:pPr>
      <w:widowControl/>
      <w:bidi w:val="0"/>
      <w:spacing w:before="0" w:after="0"/>
      <w:jc w:val="left"/>
    </w:pPr>
    <w:rPr>
      <w:rFonts w:ascii="Calibri" w:hAnsi="Calibri" w:eastAsia="Tahoma" w:cs="Lohit Devanagari" w:asciiTheme="minorAscii" w:hAnsiTheme="minorHAnsi"/>
      <w:color w:val="000000"/>
      <w:kern w:val="0"/>
      <w:sz w:val="22"/>
      <w:szCs w:val="20"/>
      <w:lang w:val="ru-RU" w:eastAsia="zh-CN" w:bidi="hi-IN"/>
    </w:rPr>
  </w:style>
  <w:style w:type="paragraph" w:styleId="TableofFigures">
    <w:name w:val="Table of Figures"/>
    <w:basedOn w:val="Normal"/>
    <w:next w:val="Normal"/>
    <w:uiPriority w:val="99"/>
    <w:unhideWhenUsed/>
    <w:pPr>
      <w:spacing w:before="0" w:afterAutospacing="0" w:after="0"/>
    </w:pPr>
    <w:rPr/>
  </w:style>
  <w:style w:type="paragraph" w:styleId="111">
    <w:name w:val="Заголовок11"/>
    <w:basedOn w:val="Normal"/>
    <w:next w:val="BodyText"/>
    <w:link w:val="Style11"/>
    <w:qFormat/>
    <w:pPr>
      <w:keepNext w:val="true"/>
      <w:spacing w:before="240" w:after="120"/>
    </w:pPr>
    <w:rPr>
      <w:rFonts w:ascii="Open Sans" w:hAnsi="Open Sans"/>
      <w:sz w:val="28"/>
    </w:rPr>
  </w:style>
  <w:style w:type="paragraph" w:styleId="112">
    <w:name w:val="Указатель11"/>
    <w:basedOn w:val="Normal"/>
    <w:link w:val="Style8"/>
    <w:qFormat/>
    <w:pPr/>
    <w:rPr/>
  </w:style>
  <w:style w:type="paragraph" w:styleId="17">
    <w:name w:val="Колонтитул1"/>
    <w:link w:val="Style12"/>
    <w:qFormat/>
    <w:pPr>
      <w:widowControl/>
      <w:bidi w:val="0"/>
      <w:spacing w:lineRule="auto" w:line="240" w:before="0" w:after="160"/>
      <w:ind w:hanging="0" w:left="0" w:right="0"/>
      <w:jc w:val="both"/>
    </w:pPr>
    <w:rPr>
      <w:rFonts w:ascii="XO Thames" w:hAnsi="XO Thames" w:eastAsia="Tahoma" w:cs="Lohit Devanagari"/>
      <w:color w:val="000000"/>
      <w:spacing w:val="0"/>
      <w:kern w:val="0"/>
      <w:sz w:val="20"/>
      <w:szCs w:val="20"/>
      <w:lang w:val="ru-RU" w:eastAsia="zh-CN" w:bidi="hi-IN"/>
    </w:rPr>
  </w:style>
  <w:style w:type="paragraph" w:styleId="22">
    <w:name w:val="Колонтитул2"/>
    <w:basedOn w:val="Normal"/>
    <w:qFormat/>
    <w:pPr/>
    <w:rPr/>
  </w:style>
  <w:style w:type="paragraph" w:styleId="Footer">
    <w:name w:val="Footer"/>
    <w:basedOn w:val="Normal"/>
    <w:pPr>
      <w:tabs>
        <w:tab w:val="clear" w:pos="708"/>
        <w:tab w:val="center" w:pos="4677" w:leader="none"/>
        <w:tab w:val="right" w:pos="9355" w:leader="none"/>
      </w:tabs>
      <w:spacing w:lineRule="auto" w:line="240" w:before="0" w:after="0"/>
    </w:pPr>
    <w:rPr>
      <w:rFonts w:ascii="Times New Roman" w:hAnsi="Times New Roman"/>
      <w:sz w:val="28"/>
    </w:rPr>
  </w:style>
  <w:style w:type="paragraph" w:styleId="TOC2">
    <w:name w:val="TOC 2"/>
    <w:next w:val="Normal"/>
    <w:uiPriority w:val="39"/>
    <w:pPr>
      <w:widowControl/>
      <w:bidi w:val="0"/>
      <w:spacing w:lineRule="auto" w:line="264" w:before="0" w:after="160"/>
      <w:ind w:hanging="0" w:left="200" w:right="0"/>
      <w:jc w:val="left"/>
    </w:pPr>
    <w:rPr>
      <w:rFonts w:ascii="XO Thames" w:hAnsi="XO Thames" w:eastAsia="Tahoma" w:cs="Lohit Devanagari"/>
      <w:color w:val="000000"/>
      <w:spacing w:val="0"/>
      <w:kern w:val="0"/>
      <w:sz w:val="28"/>
      <w:szCs w:val="20"/>
      <w:lang w:val="ru-RU" w:eastAsia="zh-CN" w:bidi="hi-IN"/>
    </w:rPr>
  </w:style>
  <w:style w:type="paragraph" w:styleId="Footnote11">
    <w:name w:val="Footnote11"/>
    <w:link w:val="Footnote1"/>
    <w:qFormat/>
    <w:pPr>
      <w:widowControl/>
      <w:bidi w:val="0"/>
      <w:spacing w:lineRule="auto" w:line="264" w:before="0" w:after="160"/>
      <w:ind w:firstLine="851" w:left="0" w:right="0"/>
      <w:jc w:val="both"/>
    </w:pPr>
    <w:rPr>
      <w:rFonts w:ascii="XO Thames" w:hAnsi="XO Thames" w:eastAsia="Tahoma" w:cs="Lohit Devanagari"/>
      <w:color w:val="000000"/>
      <w:spacing w:val="0"/>
      <w:kern w:val="0"/>
      <w:sz w:val="22"/>
      <w:szCs w:val="20"/>
      <w:lang w:val="ru-RU" w:eastAsia="zh-CN" w:bidi="hi-IN"/>
    </w:rPr>
  </w:style>
  <w:style w:type="paragraph" w:styleId="113">
    <w:name w:val="Оглавление 1 Знак1"/>
    <w:link w:val="1"/>
    <w:qFormat/>
    <w:pPr>
      <w:widowControl/>
      <w:bidi w:val="0"/>
      <w:spacing w:lineRule="auto" w:line="240" w:before="0" w:after="0"/>
      <w:ind w:hanging="0" w:left="0" w:right="0"/>
      <w:jc w:val="left"/>
    </w:pPr>
    <w:rPr>
      <w:rFonts w:ascii="XO Thames" w:hAnsi="XO Thames" w:eastAsia="Tahoma" w:cs="Lohit Devanagari"/>
      <w:b/>
      <w:color w:val="000000"/>
      <w:spacing w:val="0"/>
      <w:kern w:val="0"/>
      <w:sz w:val="28"/>
      <w:szCs w:val="20"/>
      <w:lang w:val="ru-RU" w:eastAsia="zh-CN" w:bidi="hi-IN"/>
    </w:rPr>
  </w:style>
  <w:style w:type="paragraph" w:styleId="TOC4">
    <w:name w:val="TOC 4"/>
    <w:next w:val="Normal"/>
    <w:uiPriority w:val="39"/>
    <w:pPr>
      <w:widowControl/>
      <w:bidi w:val="0"/>
      <w:spacing w:lineRule="auto" w:line="264" w:before="0" w:after="160"/>
      <w:ind w:hanging="0" w:left="600" w:right="0"/>
      <w:jc w:val="left"/>
    </w:pPr>
    <w:rPr>
      <w:rFonts w:ascii="XO Thames" w:hAnsi="XO Thames" w:eastAsia="Tahoma" w:cs="Lohit Devanagari"/>
      <w:color w:val="000000"/>
      <w:spacing w:val="0"/>
      <w:kern w:val="0"/>
      <w:sz w:val="28"/>
      <w:szCs w:val="20"/>
      <w:lang w:val="ru-RU" w:eastAsia="zh-CN" w:bidi="hi-IN"/>
    </w:rPr>
  </w:style>
  <w:style w:type="paragraph" w:styleId="114">
    <w:name w:val="Обычный11"/>
    <w:link w:val="11"/>
    <w:qFormat/>
    <w:pPr>
      <w:widowControl/>
      <w:bidi w:val="0"/>
      <w:spacing w:lineRule="auto" w:line="240" w:before="0" w:after="0"/>
      <w:ind w:hanging="0" w:left="0" w:right="0"/>
      <w:jc w:val="left"/>
    </w:pPr>
    <w:rPr>
      <w:rFonts w:ascii="Calibri" w:hAnsi="Calibri" w:eastAsia="Tahoma" w:cs="Lohit Devanagari" w:asciiTheme="minorAscii" w:hAnsiTheme="minorHAnsi"/>
      <w:color w:val="000000"/>
      <w:spacing w:val="0"/>
      <w:kern w:val="0"/>
      <w:sz w:val="22"/>
      <w:szCs w:val="20"/>
      <w:lang w:val="ru-RU" w:eastAsia="zh-CN" w:bidi="hi-IN"/>
    </w:rPr>
  </w:style>
  <w:style w:type="paragraph" w:styleId="TOC6">
    <w:name w:val="TOC 6"/>
    <w:next w:val="Normal"/>
    <w:uiPriority w:val="39"/>
    <w:pPr>
      <w:widowControl/>
      <w:bidi w:val="0"/>
      <w:spacing w:lineRule="auto" w:line="264" w:before="0" w:after="160"/>
      <w:ind w:hanging="0" w:left="1000" w:right="0"/>
      <w:jc w:val="left"/>
    </w:pPr>
    <w:rPr>
      <w:rFonts w:ascii="XO Thames" w:hAnsi="XO Thames" w:eastAsia="Tahoma" w:cs="Lohit Devanagari"/>
      <w:color w:val="000000"/>
      <w:spacing w:val="0"/>
      <w:kern w:val="0"/>
      <w:sz w:val="28"/>
      <w:szCs w:val="20"/>
      <w:lang w:val="ru-RU" w:eastAsia="zh-CN" w:bidi="hi-IN"/>
    </w:rPr>
  </w:style>
  <w:style w:type="paragraph" w:styleId="TOC7">
    <w:name w:val="TOC 7"/>
    <w:next w:val="Normal"/>
    <w:uiPriority w:val="39"/>
    <w:pPr>
      <w:widowControl/>
      <w:bidi w:val="0"/>
      <w:spacing w:lineRule="auto" w:line="264" w:before="0" w:after="160"/>
      <w:ind w:hanging="0" w:left="1200" w:right="0"/>
      <w:jc w:val="left"/>
    </w:pPr>
    <w:rPr>
      <w:rFonts w:ascii="XO Thames" w:hAnsi="XO Thames" w:eastAsia="Tahoma" w:cs="Lohit Devanagari"/>
      <w:color w:val="000000"/>
      <w:spacing w:val="0"/>
      <w:kern w:val="0"/>
      <w:sz w:val="28"/>
      <w:szCs w:val="20"/>
      <w:lang w:val="ru-RU" w:eastAsia="zh-CN" w:bidi="hi-IN"/>
    </w:rPr>
  </w:style>
  <w:style w:type="paragraph" w:styleId="211">
    <w:name w:val="Оглавление 2 Знак1"/>
    <w:link w:val="2"/>
    <w:qFormat/>
    <w:pPr>
      <w:widowControl/>
      <w:bidi w:val="0"/>
      <w:spacing w:lineRule="auto" w:line="240" w:before="0" w:after="0"/>
      <w:ind w:hanging="0" w:left="0" w:right="0"/>
      <w:jc w:val="left"/>
    </w:pPr>
    <w:rPr>
      <w:rFonts w:ascii="XO Thames" w:hAnsi="XO Thames" w:eastAsia="Tahoma" w:cs="Lohit Devanagari"/>
      <w:color w:val="000000"/>
      <w:spacing w:val="0"/>
      <w:kern w:val="0"/>
      <w:sz w:val="28"/>
      <w:szCs w:val="20"/>
      <w:lang w:val="ru-RU" w:eastAsia="zh-CN" w:bidi="hi-IN"/>
    </w:rPr>
  </w:style>
  <w:style w:type="paragraph" w:styleId="511">
    <w:name w:val="Заголовок 5 Знак1"/>
    <w:link w:val="5"/>
    <w:qFormat/>
    <w:pPr>
      <w:widowControl/>
      <w:bidi w:val="0"/>
      <w:spacing w:lineRule="auto" w:line="240" w:before="0" w:after="0"/>
      <w:ind w:hanging="0" w:left="0" w:right="0"/>
      <w:jc w:val="left"/>
    </w:pPr>
    <w:rPr>
      <w:rFonts w:ascii="XO Thames" w:hAnsi="XO Thames" w:eastAsia="Tahoma" w:cs="Lohit Devanagari"/>
      <w:b/>
      <w:color w:val="000000"/>
      <w:spacing w:val="0"/>
      <w:kern w:val="0"/>
      <w:sz w:val="22"/>
      <w:szCs w:val="20"/>
      <w:lang w:val="ru-RU" w:eastAsia="zh-CN" w:bidi="hi-IN"/>
    </w:rPr>
  </w:style>
  <w:style w:type="paragraph" w:styleId="81">
    <w:name w:val="Оглавление 8 Знак1"/>
    <w:link w:val="8"/>
    <w:qFormat/>
    <w:pPr>
      <w:widowControl/>
      <w:bidi w:val="0"/>
      <w:spacing w:lineRule="auto" w:line="240" w:before="0" w:after="0"/>
      <w:ind w:hanging="0" w:left="0" w:right="0"/>
      <w:jc w:val="left"/>
    </w:pPr>
    <w:rPr>
      <w:rFonts w:ascii="XO Thames" w:hAnsi="XO Thames" w:eastAsia="Tahoma" w:cs="Lohit Devanagari"/>
      <w:color w:val="000000"/>
      <w:spacing w:val="0"/>
      <w:kern w:val="0"/>
      <w:sz w:val="28"/>
      <w:szCs w:val="20"/>
      <w:lang w:val="ru-RU" w:eastAsia="zh-CN" w:bidi="hi-IN"/>
    </w:rPr>
  </w:style>
  <w:style w:type="paragraph" w:styleId="Endnote1">
    <w:name w:val="Endnote1"/>
    <w:link w:val="Endnote"/>
    <w:qFormat/>
    <w:pPr>
      <w:widowControl/>
      <w:bidi w:val="0"/>
      <w:spacing w:lineRule="auto" w:line="240" w:before="0" w:after="0"/>
      <w:ind w:firstLine="851" w:left="0" w:right="0"/>
      <w:jc w:val="both"/>
    </w:pPr>
    <w:rPr>
      <w:rFonts w:ascii="XO Thames" w:hAnsi="XO Thames" w:eastAsia="Tahoma" w:cs="Lohit Devanagari"/>
      <w:color w:val="000000"/>
      <w:spacing w:val="0"/>
      <w:kern w:val="0"/>
      <w:sz w:val="22"/>
      <w:szCs w:val="20"/>
      <w:lang w:val="ru-RU" w:eastAsia="zh-CN" w:bidi="hi-IN"/>
    </w:rPr>
  </w:style>
  <w:style w:type="paragraph" w:styleId="BalloonText1">
    <w:name w:val="Balloon Text1"/>
    <w:basedOn w:val="Normal"/>
    <w:link w:val="BalloonText"/>
    <w:qFormat/>
    <w:pPr>
      <w:spacing w:lineRule="auto" w:line="240" w:before="0" w:after="0"/>
    </w:pPr>
    <w:rPr>
      <w:rFonts w:ascii="Segoe UI" w:hAnsi="Segoe UI"/>
      <w:sz w:val="18"/>
    </w:rPr>
  </w:style>
  <w:style w:type="paragraph" w:styleId="411">
    <w:name w:val="Оглавление 4 Знак1"/>
    <w:link w:val="4"/>
    <w:qFormat/>
    <w:pPr>
      <w:widowControl/>
      <w:bidi w:val="0"/>
      <w:spacing w:lineRule="auto" w:line="240" w:before="0" w:after="0"/>
      <w:ind w:hanging="0" w:left="0" w:right="0"/>
      <w:jc w:val="left"/>
    </w:pPr>
    <w:rPr>
      <w:rFonts w:ascii="XO Thames" w:hAnsi="XO Thames" w:eastAsia="Tahoma" w:cs="Lohit Devanagari"/>
      <w:color w:val="000000"/>
      <w:spacing w:val="0"/>
      <w:kern w:val="0"/>
      <w:sz w:val="28"/>
      <w:szCs w:val="20"/>
      <w:lang w:val="ru-RU" w:eastAsia="zh-CN" w:bidi="hi-IN"/>
    </w:rPr>
  </w:style>
  <w:style w:type="paragraph" w:styleId="115">
    <w:name w:val="Основной шрифт абзаца11"/>
    <w:link w:val="12"/>
    <w:qFormat/>
    <w:pPr>
      <w:widowControl/>
      <w:bidi w:val="0"/>
      <w:spacing w:lineRule="auto" w:line="264" w:before="0" w:after="160"/>
      <w:ind w:hanging="0" w:left="0" w:right="0"/>
      <w:jc w:val="left"/>
    </w:pPr>
    <w:rPr>
      <w:rFonts w:ascii="Calibri" w:hAnsi="Calibri" w:eastAsia="Tahoma" w:cs="Lohit Devanagari" w:asciiTheme="minorAscii" w:hAnsiTheme="minorHAnsi"/>
      <w:color w:val="000000"/>
      <w:spacing w:val="0"/>
      <w:kern w:val="0"/>
      <w:sz w:val="22"/>
      <w:szCs w:val="20"/>
      <w:lang w:val="ru-RU" w:eastAsia="zh-CN" w:bidi="hi-IN"/>
    </w:rPr>
  </w:style>
  <w:style w:type="paragraph" w:styleId="18">
    <w:name w:val="Подзаголовок Знак1"/>
    <w:link w:val="Style7"/>
    <w:qFormat/>
    <w:pPr>
      <w:widowControl/>
      <w:bidi w:val="0"/>
      <w:spacing w:lineRule="auto" w:line="240" w:before="0" w:after="0"/>
      <w:ind w:hanging="0" w:left="0" w:right="0"/>
      <w:jc w:val="left"/>
    </w:pPr>
    <w:rPr>
      <w:rFonts w:ascii="XO Thames" w:hAnsi="XO Thames" w:eastAsia="Tahoma" w:cs="Lohit Devanagari"/>
      <w:i/>
      <w:color w:val="000000"/>
      <w:spacing w:val="0"/>
      <w:kern w:val="0"/>
      <w:sz w:val="24"/>
      <w:szCs w:val="20"/>
      <w:lang w:val="ru-RU" w:eastAsia="zh-CN" w:bidi="hi-IN"/>
    </w:rPr>
  </w:style>
  <w:style w:type="paragraph" w:styleId="91">
    <w:name w:val="Оглавление 9 Знак1"/>
    <w:link w:val="9"/>
    <w:qFormat/>
    <w:pPr>
      <w:widowControl/>
      <w:bidi w:val="0"/>
      <w:spacing w:lineRule="auto" w:line="240" w:before="0" w:after="0"/>
      <w:ind w:hanging="0" w:left="0" w:right="0"/>
      <w:jc w:val="left"/>
    </w:pPr>
    <w:rPr>
      <w:rFonts w:ascii="XO Thames" w:hAnsi="XO Thames" w:eastAsia="Tahoma" w:cs="Lohit Devanagari"/>
      <w:color w:val="000000"/>
      <w:spacing w:val="0"/>
      <w:kern w:val="0"/>
      <w:sz w:val="28"/>
      <w:szCs w:val="20"/>
      <w:lang w:val="ru-RU" w:eastAsia="zh-CN" w:bidi="hi-IN"/>
    </w:rPr>
  </w:style>
  <w:style w:type="paragraph" w:styleId="116">
    <w:name w:val="Заголовок 1 Знак1"/>
    <w:link w:val="13"/>
    <w:qFormat/>
    <w:pPr>
      <w:widowControl/>
      <w:bidi w:val="0"/>
      <w:spacing w:lineRule="auto" w:line="240" w:before="0" w:after="0"/>
      <w:ind w:hanging="0" w:left="0" w:right="0"/>
      <w:jc w:val="left"/>
    </w:pPr>
    <w:rPr>
      <w:rFonts w:ascii="XO Thames" w:hAnsi="XO Thames" w:eastAsia="Tahoma" w:cs="Lohit Devanagari"/>
      <w:b/>
      <w:color w:val="000000"/>
      <w:spacing w:val="0"/>
      <w:kern w:val="0"/>
      <w:sz w:val="32"/>
      <w:szCs w:val="20"/>
      <w:lang w:val="ru-RU" w:eastAsia="zh-CN" w:bidi="hi-IN"/>
    </w:rPr>
  </w:style>
  <w:style w:type="paragraph" w:styleId="TOC3">
    <w:name w:val="TOC 3"/>
    <w:next w:val="Normal"/>
    <w:uiPriority w:val="39"/>
    <w:pPr>
      <w:widowControl/>
      <w:bidi w:val="0"/>
      <w:spacing w:lineRule="auto" w:line="264" w:before="0" w:after="160"/>
      <w:ind w:hanging="0" w:left="400" w:right="0"/>
      <w:jc w:val="left"/>
    </w:pPr>
    <w:rPr>
      <w:rFonts w:ascii="XO Thames" w:hAnsi="XO Thames" w:eastAsia="Tahoma" w:cs="Lohit Devanagari"/>
      <w:color w:val="000000"/>
      <w:spacing w:val="0"/>
      <w:kern w:val="0"/>
      <w:sz w:val="28"/>
      <w:szCs w:val="20"/>
      <w:lang w:val="ru-RU" w:eastAsia="zh-CN" w:bidi="hi-IN"/>
    </w:rPr>
  </w:style>
  <w:style w:type="paragraph" w:styleId="Header">
    <w:name w:val="Header"/>
    <w:basedOn w:val="Normal"/>
    <w:pPr>
      <w:tabs>
        <w:tab w:val="clear" w:pos="708"/>
        <w:tab w:val="center" w:pos="4677" w:leader="none"/>
        <w:tab w:val="right" w:pos="9355" w:leader="none"/>
      </w:tabs>
      <w:spacing w:lineRule="auto" w:line="240" w:before="0" w:after="0"/>
    </w:pPr>
    <w:rPr/>
  </w:style>
  <w:style w:type="paragraph" w:styleId="61">
    <w:name w:val="Оглавление 6 Знак1"/>
    <w:link w:val="6"/>
    <w:qFormat/>
    <w:pPr>
      <w:widowControl/>
      <w:bidi w:val="0"/>
      <w:spacing w:lineRule="auto" w:line="240" w:before="0" w:after="0"/>
      <w:ind w:hanging="0" w:left="0" w:right="0"/>
      <w:jc w:val="left"/>
    </w:pPr>
    <w:rPr>
      <w:rFonts w:ascii="XO Thames" w:hAnsi="XO Thames" w:eastAsia="Tahoma" w:cs="Lohit Devanagari"/>
      <w:color w:val="000000"/>
      <w:spacing w:val="0"/>
      <w:kern w:val="0"/>
      <w:sz w:val="28"/>
      <w:szCs w:val="20"/>
      <w:lang w:val="ru-RU" w:eastAsia="zh-CN" w:bidi="hi-IN"/>
    </w:rPr>
  </w:style>
  <w:style w:type="paragraph" w:styleId="Internetlink">
    <w:name w:val="Internet link"/>
    <w:basedOn w:val="DefaultParagraphFont1"/>
    <w:qFormat/>
    <w:pPr/>
    <w:rPr>
      <w:color w:themeColor="hyperlink" w:val="0563C1"/>
      <w:u w:val="single"/>
    </w:rPr>
  </w:style>
  <w:style w:type="paragraph" w:styleId="Footnote2">
    <w:name w:val="Footnote2"/>
    <w:link w:val="Footnote"/>
    <w:qFormat/>
    <w:pPr>
      <w:widowControl/>
      <w:bidi w:val="0"/>
      <w:spacing w:lineRule="auto" w:line="240" w:before="0" w:after="0"/>
      <w:ind w:firstLine="851" w:left="0" w:right="0"/>
      <w:jc w:val="both"/>
    </w:pPr>
    <w:rPr>
      <w:rFonts w:ascii="XO Thames" w:hAnsi="XO Thames" w:eastAsia="Tahoma" w:cs="Lohit Devanagari"/>
      <w:color w:val="000000"/>
      <w:spacing w:val="0"/>
      <w:kern w:val="0"/>
      <w:sz w:val="22"/>
      <w:szCs w:val="20"/>
      <w:lang w:val="ru-RU" w:eastAsia="zh-CN" w:bidi="hi-IN"/>
    </w:rPr>
  </w:style>
  <w:style w:type="paragraph" w:styleId="TOC1">
    <w:name w:val="TOC 1"/>
    <w:next w:val="Normal"/>
    <w:uiPriority w:val="39"/>
    <w:pPr>
      <w:widowControl/>
      <w:bidi w:val="0"/>
      <w:spacing w:lineRule="auto" w:line="264" w:before="0" w:after="160"/>
      <w:ind w:hanging="0" w:left="0" w:right="0"/>
      <w:jc w:val="left"/>
    </w:pPr>
    <w:rPr>
      <w:rFonts w:ascii="XO Thames" w:hAnsi="XO Thames" w:eastAsia="Tahoma" w:cs="Lohit Devanagari"/>
      <w:b/>
      <w:color w:val="000000"/>
      <w:spacing w:val="0"/>
      <w:kern w:val="0"/>
      <w:sz w:val="28"/>
      <w:szCs w:val="20"/>
      <w:lang w:val="ru-RU" w:eastAsia="zh-CN" w:bidi="hi-IN"/>
    </w:rPr>
  </w:style>
  <w:style w:type="paragraph" w:styleId="412">
    <w:name w:val="Заголовок 4 Знак1"/>
    <w:link w:val="41"/>
    <w:qFormat/>
    <w:pPr>
      <w:widowControl/>
      <w:bidi w:val="0"/>
      <w:spacing w:lineRule="auto" w:line="240" w:before="0" w:after="0"/>
      <w:ind w:hanging="0" w:left="0" w:right="0"/>
      <w:jc w:val="left"/>
    </w:pPr>
    <w:rPr>
      <w:rFonts w:ascii="XO Thames" w:hAnsi="XO Thames" w:eastAsia="Tahoma" w:cs="Lohit Devanagari"/>
      <w:b/>
      <w:color w:val="000000"/>
      <w:spacing w:val="0"/>
      <w:kern w:val="0"/>
      <w:sz w:val="24"/>
      <w:szCs w:val="20"/>
      <w:lang w:val="ru-RU" w:eastAsia="zh-CN" w:bidi="hi-IN"/>
    </w:rPr>
  </w:style>
  <w:style w:type="paragraph" w:styleId="311">
    <w:name w:val="Оглавление 3 Знак1"/>
    <w:link w:val="3"/>
    <w:qFormat/>
    <w:pPr>
      <w:widowControl/>
      <w:bidi w:val="0"/>
      <w:spacing w:lineRule="auto" w:line="240" w:before="0" w:after="0"/>
      <w:ind w:hanging="0" w:left="0" w:right="0"/>
      <w:jc w:val="left"/>
    </w:pPr>
    <w:rPr>
      <w:rFonts w:ascii="XO Thames" w:hAnsi="XO Thames" w:eastAsia="Tahoma" w:cs="Lohit Devanagari"/>
      <w:color w:val="000000"/>
      <w:spacing w:val="0"/>
      <w:kern w:val="0"/>
      <w:sz w:val="28"/>
      <w:szCs w:val="20"/>
      <w:lang w:val="ru-RU" w:eastAsia="zh-CN" w:bidi="hi-IN"/>
    </w:rPr>
  </w:style>
  <w:style w:type="paragraph" w:styleId="PlainText1">
    <w:name w:val="Plain Text1"/>
    <w:basedOn w:val="Normal"/>
    <w:link w:val="PlainText"/>
    <w:qFormat/>
    <w:pPr>
      <w:spacing w:lineRule="auto" w:line="240" w:before="0" w:after="0"/>
    </w:pPr>
    <w:rPr>
      <w:rFonts w:ascii="Calibri" w:hAnsi="Calibri"/>
    </w:rPr>
  </w:style>
  <w:style w:type="paragraph" w:styleId="TOC9">
    <w:name w:val="TOC 9"/>
    <w:next w:val="Normal"/>
    <w:uiPriority w:val="39"/>
    <w:pPr>
      <w:widowControl/>
      <w:bidi w:val="0"/>
      <w:spacing w:lineRule="auto" w:line="264" w:before="0" w:after="160"/>
      <w:ind w:hanging="0" w:left="1600" w:right="0"/>
      <w:jc w:val="left"/>
    </w:pPr>
    <w:rPr>
      <w:rFonts w:ascii="XO Thames" w:hAnsi="XO Thames" w:eastAsia="Tahoma" w:cs="Lohit Devanagari"/>
      <w:color w:val="000000"/>
      <w:spacing w:val="0"/>
      <w:kern w:val="0"/>
      <w:sz w:val="28"/>
      <w:szCs w:val="20"/>
      <w:lang w:val="ru-RU" w:eastAsia="zh-CN" w:bidi="hi-IN"/>
    </w:rPr>
  </w:style>
  <w:style w:type="paragraph" w:styleId="212">
    <w:name w:val="Заголовок 2 Знак1"/>
    <w:link w:val="21"/>
    <w:qFormat/>
    <w:pPr>
      <w:widowControl/>
      <w:bidi w:val="0"/>
      <w:spacing w:lineRule="auto" w:line="240" w:before="0" w:after="0"/>
      <w:ind w:hanging="0" w:left="0" w:right="0"/>
      <w:jc w:val="left"/>
    </w:pPr>
    <w:rPr>
      <w:rFonts w:ascii="XO Thames" w:hAnsi="XO Thames" w:eastAsia="Tahoma" w:cs="Lohit Devanagari"/>
      <w:b/>
      <w:color w:val="000000"/>
      <w:spacing w:val="0"/>
      <w:kern w:val="0"/>
      <w:sz w:val="28"/>
      <w:szCs w:val="20"/>
      <w:lang w:val="ru-RU" w:eastAsia="zh-CN" w:bidi="hi-IN"/>
    </w:rPr>
  </w:style>
  <w:style w:type="paragraph" w:styleId="TOC8">
    <w:name w:val="TOC 8"/>
    <w:next w:val="Normal"/>
    <w:uiPriority w:val="39"/>
    <w:pPr>
      <w:widowControl/>
      <w:bidi w:val="0"/>
      <w:spacing w:lineRule="auto" w:line="264" w:before="0" w:after="160"/>
      <w:ind w:hanging="0" w:left="1400" w:right="0"/>
      <w:jc w:val="left"/>
    </w:pPr>
    <w:rPr>
      <w:rFonts w:ascii="XO Thames" w:hAnsi="XO Thames" w:eastAsia="Tahoma" w:cs="Lohit Devanagari"/>
      <w:color w:val="000000"/>
      <w:spacing w:val="0"/>
      <w:kern w:val="0"/>
      <w:sz w:val="28"/>
      <w:szCs w:val="20"/>
      <w:lang w:val="ru-RU" w:eastAsia="zh-CN" w:bidi="hi-IN"/>
    </w:rPr>
  </w:style>
  <w:style w:type="paragraph" w:styleId="512">
    <w:name w:val="Оглавление 5 Знак1"/>
    <w:link w:val="51"/>
    <w:qFormat/>
    <w:pPr>
      <w:widowControl/>
      <w:bidi w:val="0"/>
      <w:spacing w:lineRule="auto" w:line="240" w:before="0" w:after="0"/>
      <w:ind w:hanging="0" w:left="0" w:right="0"/>
      <w:jc w:val="left"/>
    </w:pPr>
    <w:rPr>
      <w:rFonts w:ascii="XO Thames" w:hAnsi="XO Thames" w:eastAsia="Tahoma" w:cs="Lohit Devanagari"/>
      <w:color w:val="000000"/>
      <w:spacing w:val="0"/>
      <w:kern w:val="0"/>
      <w:sz w:val="28"/>
      <w:szCs w:val="20"/>
      <w:lang w:val="ru-RU" w:eastAsia="zh-CN" w:bidi="hi-IN"/>
    </w:rPr>
  </w:style>
  <w:style w:type="paragraph" w:styleId="117">
    <w:name w:val="Гиперссылка11"/>
    <w:basedOn w:val="115"/>
    <w:link w:val="14"/>
    <w:qFormat/>
    <w:pPr/>
    <w:rPr>
      <w:color w:themeColor="hyperlink" w:val="0563C1"/>
      <w:u w:val="single"/>
    </w:rPr>
  </w:style>
  <w:style w:type="paragraph" w:styleId="19">
    <w:name w:val="Название Знак1"/>
    <w:link w:val="Style9"/>
    <w:qFormat/>
    <w:pPr>
      <w:widowControl/>
      <w:bidi w:val="0"/>
      <w:spacing w:lineRule="auto" w:line="240" w:before="0" w:after="0"/>
      <w:ind w:hanging="0" w:left="0" w:right="0"/>
      <w:jc w:val="left"/>
    </w:pPr>
    <w:rPr>
      <w:rFonts w:ascii="XO Thames" w:hAnsi="XO Thames" w:eastAsia="Tahoma" w:cs="Lohit Devanagari"/>
      <w:b/>
      <w:caps/>
      <w:color w:val="000000"/>
      <w:spacing w:val="0"/>
      <w:kern w:val="0"/>
      <w:sz w:val="40"/>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left="0" w:right="0"/>
      <w:jc w:val="left"/>
    </w:pPr>
    <w:rPr>
      <w:rFonts w:ascii="Calibri" w:hAnsi="Calibri" w:eastAsia="Tahoma" w:cs="Lohit Devanagari" w:asciiTheme="minorAscii" w:hAnsiTheme="minorHAnsi"/>
      <w:color w:val="000000"/>
      <w:spacing w:val="0"/>
      <w:kern w:val="0"/>
      <w:sz w:val="22"/>
      <w:szCs w:val="20"/>
      <w:lang w:val="ru-RU" w:eastAsia="zh-CN" w:bidi="hi-IN"/>
    </w:rPr>
  </w:style>
  <w:style w:type="paragraph" w:styleId="TOC5">
    <w:name w:val="TOC 5"/>
    <w:next w:val="Normal"/>
    <w:uiPriority w:val="39"/>
    <w:pPr>
      <w:widowControl/>
      <w:bidi w:val="0"/>
      <w:spacing w:lineRule="auto" w:line="264" w:before="0" w:after="160"/>
      <w:ind w:hanging="0" w:left="800" w:right="0"/>
      <w:jc w:val="left"/>
    </w:pPr>
    <w:rPr>
      <w:rFonts w:ascii="XO Thames" w:hAnsi="XO Thames" w:eastAsia="Tahoma" w:cs="Lohit Devanagari"/>
      <w:color w:val="000000"/>
      <w:spacing w:val="0"/>
      <w:kern w:val="0"/>
      <w:sz w:val="28"/>
      <w:szCs w:val="20"/>
      <w:lang w:val="ru-RU" w:eastAsia="zh-CN" w:bidi="hi-IN"/>
    </w:rPr>
  </w:style>
  <w:style w:type="paragraph" w:styleId="71">
    <w:name w:val="Оглавление 7 Знак1"/>
    <w:link w:val="7"/>
    <w:qFormat/>
    <w:pPr>
      <w:widowControl/>
      <w:bidi w:val="0"/>
      <w:spacing w:lineRule="auto" w:line="240" w:before="0" w:after="0"/>
      <w:ind w:hanging="0" w:left="0" w:right="0"/>
      <w:jc w:val="left"/>
    </w:pPr>
    <w:rPr>
      <w:rFonts w:ascii="XO Thames" w:hAnsi="XO Thames" w:eastAsia="Tahoma" w:cs="Lohit Devanagari"/>
      <w:color w:val="000000"/>
      <w:spacing w:val="0"/>
      <w:kern w:val="0"/>
      <w:sz w:val="28"/>
      <w:szCs w:val="20"/>
      <w:lang w:val="ru-RU" w:eastAsia="zh-CN" w:bidi="hi-IN"/>
    </w:rPr>
  </w:style>
  <w:style w:type="paragraph" w:styleId="312">
    <w:name w:val="Заголовок 3 Знак1"/>
    <w:link w:val="31"/>
    <w:qFormat/>
    <w:pPr>
      <w:widowControl/>
      <w:bidi w:val="0"/>
      <w:spacing w:lineRule="auto" w:line="240" w:before="0" w:after="0"/>
      <w:ind w:hanging="0" w:left="0" w:right="0"/>
      <w:jc w:val="left"/>
    </w:pPr>
    <w:rPr>
      <w:rFonts w:ascii="XO Thames" w:hAnsi="XO Thames" w:eastAsia="Tahoma" w:cs="Lohit Devanagari"/>
      <w:b/>
      <w:color w:val="000000"/>
      <w:spacing w:val="0"/>
      <w:kern w:val="0"/>
      <w:sz w:val="26"/>
      <w:szCs w:val="20"/>
      <w:lang w:val="ru-RU" w:eastAsia="zh-CN" w:bidi="hi-IN"/>
    </w:rPr>
  </w:style>
  <w:style w:type="paragraph" w:styleId="Subtitle">
    <w:name w:val="Subtitle"/>
    <w:next w:val="Normal"/>
    <w:uiPriority w:val="11"/>
    <w:qFormat/>
    <w:pPr>
      <w:widowControl/>
      <w:bidi w:val="0"/>
      <w:spacing w:lineRule="auto" w:line="264" w:before="0" w:after="160"/>
      <w:ind w:hanging="0" w:left="0" w:right="0"/>
      <w:jc w:val="both"/>
    </w:pPr>
    <w:rPr>
      <w:rFonts w:ascii="XO Thames" w:hAnsi="XO Thames" w:eastAsia="Tahoma" w:cs="Lohit Devanagari"/>
      <w:i/>
      <w:color w:val="000000"/>
      <w:spacing w:val="0"/>
      <w:kern w:val="0"/>
      <w:sz w:val="24"/>
      <w:szCs w:val="20"/>
      <w:lang w:val="ru-RU" w:eastAsia="zh-CN" w:bidi="hi-IN"/>
    </w:rPr>
  </w:style>
  <w:style w:type="paragraph" w:styleId="110">
    <w:name w:val="Верхний колонтитул Знак1"/>
    <w:basedOn w:val="114"/>
    <w:link w:val="Style10"/>
    <w:qFormat/>
    <w:pPr/>
    <w:rPr/>
  </w:style>
  <w:style w:type="paragraph" w:styleId="Title">
    <w:name w:val="Title"/>
    <w:next w:val="Normal"/>
    <w:uiPriority w:val="10"/>
    <w:qFormat/>
    <w:pPr>
      <w:widowControl/>
      <w:bidi w:val="0"/>
      <w:spacing w:lineRule="auto" w:line="264" w:before="567" w:after="567"/>
      <w:ind w:hanging="0" w:left="0" w:right="0"/>
      <w:jc w:val="center"/>
    </w:pPr>
    <w:rPr>
      <w:rFonts w:ascii="XO Thames" w:hAnsi="XO Thames" w:eastAsia="Tahoma" w:cs="Lohit Devanagari"/>
      <w:b/>
      <w:caps/>
      <w:color w:val="000000"/>
      <w:spacing w:val="0"/>
      <w:kern w:val="0"/>
      <w:sz w:val="40"/>
      <w:szCs w:val="20"/>
      <w:lang w:val="ru-RU" w:eastAsia="zh-CN" w:bidi="hi-IN"/>
    </w:rPr>
  </w:style>
  <w:style w:type="paragraph" w:styleId="118">
    <w:name w:val="Нижний колонтитул Знак1"/>
    <w:basedOn w:val="114"/>
    <w:link w:val="Style13"/>
    <w:qFormat/>
    <w:pPr/>
    <w:rPr>
      <w:rFonts w:ascii="Times New Roman" w:hAnsi="Times New Roman"/>
      <w:sz w:val="28"/>
    </w:rPr>
  </w:style>
  <w:style w:type="paragraph" w:styleId="Style14">
    <w:name w:val="Содержимое врезки"/>
    <w:basedOn w:val="Normal"/>
    <w:qFormat/>
    <w:pPr/>
    <w:rPr/>
  </w:style>
  <w:style w:type="numbering" w:styleId="NoList" w:default="1">
    <w:name w:val="No List"/>
    <w:uiPriority w:val="99"/>
    <w:semiHidden/>
    <w:unhideWhenUsed/>
    <w:qFormat/>
  </w:style>
  <w:style w:type="table" w:styleId="50">
    <w:name w:val="Table Grid Light"/>
    <w:basedOn w:val="763"/>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763"/>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52">
    <w:name w:val="Plain Table 2"/>
    <w:basedOn w:val="763"/>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53">
    <w:name w:val="Plain Table 3"/>
    <w:basedOn w:val="763"/>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54">
    <w:name w:val="Plain Table 4"/>
    <w:basedOn w:val="763"/>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55">
    <w:name w:val="Plain Table 5"/>
    <w:basedOn w:val="763"/>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56">
    <w:name w:val="Grid Table 1 Light"/>
    <w:basedOn w:val="763"/>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57">
    <w:name w:val="Grid Table 1 Light - Accent 1"/>
    <w:basedOn w:val="763"/>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58">
    <w:name w:val="Grid Table 1 Light - Accent 2"/>
    <w:basedOn w:val="763"/>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59">
    <w:name w:val="Grid Table 1 Light - Accent 3"/>
    <w:basedOn w:val="76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60">
    <w:name w:val="Grid Table 1 Light - Accent 4"/>
    <w:basedOn w:val="763"/>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61">
    <w:name w:val="Grid Table 1 Light - Accent 5"/>
    <w:basedOn w:val="763"/>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62">
    <w:name w:val="Grid Table 1 Light - Accent 6"/>
    <w:basedOn w:val="763"/>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63">
    <w:name w:val="Grid Table 2"/>
    <w:basedOn w:val="76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64">
    <w:name w:val="Grid Table 2 - Accent 1"/>
    <w:basedOn w:val="763"/>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65">
    <w:name w:val="Grid Table 2 - Accent 2"/>
    <w:basedOn w:val="763"/>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66">
    <w:name w:val="Grid Table 2 - Accent 3"/>
    <w:basedOn w:val="76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67">
    <w:name w:val="Grid Table 2 - Accent 4"/>
    <w:basedOn w:val="763"/>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68">
    <w:name w:val="Grid Table 2 - Accent 5"/>
    <w:basedOn w:val="763"/>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69">
    <w:name w:val="Grid Table 2 - Accent 6"/>
    <w:basedOn w:val="763"/>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70">
    <w:name w:val="Grid Table 3"/>
    <w:basedOn w:val="76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1">
    <w:name w:val="Grid Table 3 - Accent 1"/>
    <w:basedOn w:val="763"/>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2">
    <w:name w:val="Grid Table 3 - Accent 2"/>
    <w:basedOn w:val="763"/>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3">
    <w:name w:val="Grid Table 3 - Accent 3"/>
    <w:basedOn w:val="76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
    <w:name w:val="Grid Table 3 - Accent 4"/>
    <w:basedOn w:val="763"/>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
    <w:name w:val="Grid Table 3 - Accent 5"/>
    <w:basedOn w:val="763"/>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
    <w:name w:val="Grid Table 3 - Accent 6"/>
    <w:basedOn w:val="763"/>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7">
    <w:name w:val="Grid Table 4"/>
    <w:basedOn w:val="763"/>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78">
    <w:name w:val="Grid Table 4 - Accent 1"/>
    <w:basedOn w:val="763"/>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FEBF6" w:themeFill="accent1" w:themeFillTint="32"/>
      </w:tcPr>
    </w:tblStylePr>
    <w:tblStylePr w:type="band1Vert">
      <w:rPr>
        <w:sz w:val="22"/>
      </w:rPr>
      <w:tblPr/>
      <w:tcPr>
        <w:shd w:val="clear" w:color="FFFFFF" w:fill="DFEBF6"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67A4D8"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79">
    <w:name w:val="Grid Table 4 - Accent 2"/>
    <w:basedOn w:val="763"/>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80">
    <w:name w:val="Grid Table 4 - Accent 3"/>
    <w:basedOn w:val="76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81">
    <w:name w:val="Grid Table 4 - Accent 4"/>
    <w:basedOn w:val="763"/>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82">
    <w:name w:val="Grid Table 4 - Accent 5"/>
    <w:basedOn w:val="763"/>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472C4" w:themeFill="accent5"/>
      </w:tcPr>
    </w:tblStylePr>
    <w:tblStylePr w:type="lastCol">
      <w:rPr>
        <w:b/>
      </w:rPr>
      <w:tblPr/>
    </w:tblStylePr>
    <w:tblStylePr w:type="lastRow">
      <w:rPr>
        <w:b/>
      </w:rPr>
      <w:tblPr/>
      <w:tcPr>
        <w:tcBorders>
          <w:top w:val="single" w:color="000000" w:themeColor="accent5" w:sz="4" w:space="0"/>
        </w:tcBorders>
      </w:tcPr>
    </w:tblStylePr>
  </w:style>
  <w:style w:type="table" w:styleId="83">
    <w:name w:val="Grid Table 4 - Accent 6"/>
    <w:basedOn w:val="763"/>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rPr>
      <w:tblPr/>
    </w:tblStylePr>
    <w:tblStylePr w:type="lastRow">
      <w:rPr>
        <w:b/>
      </w:rPr>
      <w:tblPr/>
      <w:tcPr>
        <w:tcBorders>
          <w:top w:val="single" w:color="000000" w:themeColor="accent6" w:sz="4" w:space="0"/>
        </w:tcBorders>
      </w:tcPr>
    </w:tblStylePr>
  </w:style>
  <w:style w:type="table" w:styleId="84">
    <w:name w:val="Grid Table 5 Dark"/>
    <w:basedOn w:val="76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85">
    <w:name w:val="Grid Table 5 Dark- Accent 1"/>
    <w:basedOn w:val="76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1" w:themeFillTint="75"/>
      </w:tcPr>
    </w:tblStylePr>
    <w:tblStylePr w:type="band1Vert">
      <w:tblPr/>
      <w:tcPr>
        <w:shd w:val="clear" w:color="FFFFFF" w:fill="B4D2EB" w:themeFill="accent1" w:themeFillTint="75"/>
      </w:tcPr>
    </w:tblStylePr>
    <w:tblStylePr w:type="firstCol">
      <w:rPr>
        <w:b/>
        <w:sz w:val="22"/>
      </w:rPr>
      <w:tblPr/>
      <w:tcPr>
        <w:shd w:val="clear" w:color="FFFFFF" w:fill="5B9BD5" w:themeFill="accent1"/>
      </w:tcPr>
    </w:tblStylePr>
    <w:tblStylePr w:type="firstRow">
      <w:rPr>
        <w:b/>
        <w:sz w:val="22"/>
      </w:rPr>
      <w:tblPr/>
      <w:tcPr>
        <w:shd w:val="clear" w:color="FFFFFF" w:fill="5B9BD5" w:themeFill="accent1"/>
      </w:tcPr>
    </w:tblStylePr>
    <w:tblStylePr w:type="lastCol">
      <w:rPr>
        <w:b/>
        <w:sz w:val="22"/>
      </w:rPr>
      <w:tblPr/>
      <w:tcPr>
        <w:shd w:val="clear" w:color="FFFFFF" w:fill="5B9BD5" w:themeFill="accent1"/>
      </w:tcPr>
    </w:tblStylePr>
    <w:tblStylePr w:type="lastRow">
      <w:rPr>
        <w:b/>
        <w:sz w:val="22"/>
      </w:rPr>
      <w:tblPr/>
      <w:tcPr>
        <w:tcBorders>
          <w:top w:val="single" w:color="000000" w:themeColor="light1" w:sz="4" w:space="0"/>
        </w:tcBorders>
        <w:shd w:val="clear" w:color="FFFFFF" w:fill="5B9BD5" w:themeFill="accent1"/>
      </w:tcPr>
    </w:tblStylePr>
  </w:style>
  <w:style w:type="table" w:styleId="86">
    <w:name w:val="Grid Table 5 Dark - Accent 2"/>
    <w:basedOn w:val="76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sz w:val="22"/>
      </w:rPr>
      <w:tblPr/>
      <w:tcPr>
        <w:shd w:val="clear" w:color="FFFFFF" w:fill="ED7D31" w:themeFill="accent2"/>
      </w:tcPr>
    </w:tblStylePr>
    <w:tblStylePr w:type="firstRow">
      <w:rPr>
        <w:b/>
        <w:sz w:val="22"/>
      </w:rPr>
      <w:tblPr/>
      <w:tcPr>
        <w:shd w:val="clear" w:color="FFFFFF" w:fill="ED7D31" w:themeFill="accent2"/>
      </w:tcPr>
    </w:tblStylePr>
    <w:tblStylePr w:type="lastCol">
      <w:rPr>
        <w:b/>
        <w:sz w:val="22"/>
      </w:rPr>
      <w:tblPr/>
      <w:tcPr>
        <w:shd w:val="clear" w:color="FFFFFF" w:fill="ED7D31" w:themeFill="accent2"/>
      </w:tcPr>
    </w:tblStylePr>
    <w:tblStylePr w:type="lastRow">
      <w:rPr>
        <w:b/>
        <w:sz w:val="22"/>
      </w:rPr>
      <w:tblPr/>
      <w:tcPr>
        <w:tcBorders>
          <w:top w:val="single" w:color="000000" w:themeColor="light1" w:sz="4" w:space="0"/>
        </w:tcBorders>
        <w:shd w:val="clear" w:color="FFFFFF" w:fill="ED7D31" w:themeFill="accent2"/>
      </w:tcPr>
    </w:tblStylePr>
  </w:style>
  <w:style w:type="table" w:styleId="87">
    <w:name w:val="Grid Table 5 Dark - Accent 3"/>
    <w:basedOn w:val="76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sz w:val="22"/>
      </w:rPr>
      <w:tblPr/>
      <w:tcPr>
        <w:shd w:val="clear" w:color="FFFFFF" w:fill="A5A5A5" w:themeFill="accent3"/>
      </w:tcPr>
    </w:tblStylePr>
    <w:tblStylePr w:type="firstRow">
      <w:rPr>
        <w:b/>
        <w:sz w:val="22"/>
      </w:rPr>
      <w:tblPr/>
      <w:tcPr>
        <w:shd w:val="clear" w:color="FFFFFF" w:fill="A5A5A5" w:themeFill="accent3"/>
      </w:tcPr>
    </w:tblStylePr>
    <w:tblStylePr w:type="lastCol">
      <w:rPr>
        <w:b/>
        <w:sz w:val="22"/>
      </w:rPr>
      <w:tblPr/>
      <w:tcPr>
        <w:shd w:val="clear" w:color="FFFFFF" w:fill="A5A5A5" w:themeFill="accent3"/>
      </w:tcPr>
    </w:tblStylePr>
    <w:tblStylePr w:type="lastRow">
      <w:rPr>
        <w:b/>
        <w:sz w:val="22"/>
      </w:rPr>
      <w:tblPr/>
      <w:tcPr>
        <w:tcBorders>
          <w:top w:val="single" w:color="000000" w:themeColor="light1" w:sz="4" w:space="0"/>
        </w:tcBorders>
        <w:shd w:val="clear" w:color="FFFFFF" w:fill="A5A5A5" w:themeFill="accent3"/>
      </w:tcPr>
    </w:tblStylePr>
  </w:style>
  <w:style w:type="table" w:styleId="88">
    <w:name w:val="Grid Table 5 Dark- Accent 4"/>
    <w:basedOn w:val="76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sz w:val="22"/>
      </w:rPr>
      <w:tblPr/>
      <w:tcPr>
        <w:shd w:val="clear" w:color="FFFFFF" w:fill="FFC000" w:themeFill="accent4"/>
      </w:tcPr>
    </w:tblStylePr>
    <w:tblStylePr w:type="firstRow">
      <w:rPr>
        <w:b/>
        <w:sz w:val="22"/>
      </w:rPr>
      <w:tblPr/>
      <w:tcPr>
        <w:shd w:val="clear" w:color="FFFFFF" w:fill="FFC000" w:themeFill="accent4"/>
      </w:tcPr>
    </w:tblStylePr>
    <w:tblStylePr w:type="lastCol">
      <w:rPr>
        <w:b/>
        <w:sz w:val="22"/>
      </w:rPr>
      <w:tblPr/>
      <w:tcPr>
        <w:shd w:val="clear" w:color="FFFFFF" w:fill="FFC000" w:themeFill="accent4"/>
      </w:tcPr>
    </w:tblStylePr>
    <w:tblStylePr w:type="lastRow">
      <w:rPr>
        <w:b/>
        <w:sz w:val="22"/>
      </w:rPr>
      <w:tblPr/>
      <w:tcPr>
        <w:tcBorders>
          <w:top w:val="single" w:color="000000" w:themeColor="light1" w:sz="4" w:space="0"/>
        </w:tcBorders>
        <w:shd w:val="clear" w:color="FFFFFF" w:fill="FFC000" w:themeFill="accent4"/>
      </w:tcPr>
    </w:tblStylePr>
  </w:style>
  <w:style w:type="table" w:styleId="89">
    <w:name w:val="Grid Table 5 Dark - Accent 5"/>
    <w:basedOn w:val="76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5" w:themeFillTint="75"/>
      </w:tcPr>
    </w:tblStylePr>
    <w:tblStylePr w:type="band1Vert">
      <w:tblPr/>
      <w:tcPr>
        <w:shd w:val="clear" w:color="FFFFFF" w:fill="AABFE3" w:themeFill="accent5" w:themeFillTint="75"/>
      </w:tcPr>
    </w:tblStylePr>
    <w:tblStylePr w:type="firstCol">
      <w:rPr>
        <w:b/>
        <w:sz w:val="22"/>
      </w:rPr>
      <w:tblPr/>
      <w:tcPr>
        <w:shd w:val="clear" w:color="FFFFFF" w:fill="4472C4" w:themeFill="accent5"/>
      </w:tcPr>
    </w:tblStylePr>
    <w:tblStylePr w:type="firstRow">
      <w:rPr>
        <w:b/>
        <w:sz w:val="22"/>
      </w:rPr>
      <w:tblPr/>
      <w:tcPr>
        <w:shd w:val="clear" w:color="FFFFFF" w:fill="4472C4" w:themeFill="accent5"/>
      </w:tcPr>
    </w:tblStylePr>
    <w:tblStylePr w:type="lastCol">
      <w:rPr>
        <w:b/>
        <w:sz w:val="22"/>
      </w:rPr>
      <w:tblPr/>
      <w:tcPr>
        <w:shd w:val="clear" w:color="FFFFFF" w:fill="4472C4" w:themeFill="accent5"/>
      </w:tcPr>
    </w:tblStylePr>
    <w:tblStylePr w:type="lastRow">
      <w:rPr>
        <w:b/>
        <w:sz w:val="22"/>
      </w:rPr>
      <w:tblPr/>
      <w:tcPr>
        <w:tcBorders>
          <w:top w:val="single" w:color="000000" w:themeColor="light1" w:sz="4" w:space="0"/>
        </w:tcBorders>
        <w:shd w:val="clear" w:color="FFFFFF" w:fill="4472C4" w:themeFill="accent5"/>
      </w:tcPr>
    </w:tblStylePr>
  </w:style>
  <w:style w:type="table" w:styleId="90">
    <w:name w:val="Grid Table 5 Dark - Accent 6"/>
    <w:basedOn w:val="76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sz w:val="22"/>
      </w:rPr>
      <w:tblPr/>
      <w:tcPr>
        <w:shd w:val="clear" w:color="FFFFFF" w:fill="70AD47" w:themeFill="accent6"/>
      </w:tcPr>
    </w:tblStylePr>
    <w:tblStylePr w:type="firstRow">
      <w:rPr>
        <w:b/>
        <w:sz w:val="22"/>
      </w:rPr>
      <w:tblPr/>
      <w:tcPr>
        <w:shd w:val="clear" w:color="FFFFFF" w:fill="70AD47" w:themeFill="accent6"/>
      </w:tcPr>
    </w:tblStylePr>
    <w:tblStylePr w:type="lastCol">
      <w:rPr>
        <w:b/>
        <w:sz w:val="22"/>
      </w:rPr>
      <w:tblPr/>
      <w:tcPr>
        <w:shd w:val="clear" w:color="FFFFFF" w:fill="70AD47" w:themeFill="accent6"/>
      </w:tcPr>
    </w:tblStylePr>
    <w:tblStylePr w:type="lastRow">
      <w:rPr>
        <w:b/>
        <w:sz w:val="22"/>
      </w:rPr>
      <w:tblPr/>
      <w:tcPr>
        <w:tcBorders>
          <w:top w:val="single" w:color="000000" w:themeColor="light1" w:sz="4" w:space="0"/>
        </w:tcBorders>
        <w:shd w:val="clear" w:color="FFFFFF" w:fill="70AD47" w:themeFill="accent6"/>
      </w:tcPr>
    </w:tblStylePr>
  </w:style>
  <w:style w:type="table" w:styleId="91">
    <w:name w:val="Grid Table 6 Colorful"/>
    <w:basedOn w:val="763"/>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2">
    <w:name w:val="Grid Table 6 Colorful - Accent 1"/>
    <w:basedOn w:val="763"/>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3">
    <w:name w:val="Grid Table 6 Colorful - Accent 2"/>
    <w:basedOn w:val="763"/>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4">
    <w:name w:val="Grid Table 6 Colorful - Accent 3"/>
    <w:basedOn w:val="76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5">
    <w:name w:val="Grid Table 6 Colorful - Accent 4"/>
    <w:basedOn w:val="763"/>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6">
    <w:name w:val="Grid Table 6 Colorful - Accent 5"/>
    <w:basedOn w:val="763"/>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7">
    <w:name w:val="Grid Table 6 Colorful - Accent 6"/>
    <w:basedOn w:val="763"/>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8">
    <w:name w:val="Grid Table 7 Colorful"/>
    <w:basedOn w:val="763"/>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rPr>
        <w:b/>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rPr>
        <w:b/>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style>
  <w:style w:type="table" w:styleId="99">
    <w:name w:val="Grid Table 7 Colorful - Accent 1"/>
    <w:basedOn w:val="763"/>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left w:val="none"/>
          <w:bottom w:val="none"/>
          <w:right w:val="single" w:color="000000" w:themeColor="accent1" w:sz="4" w:space="0"/>
        </w:tcBorders>
        <w:shd w:color="FFFFFF"/>
      </w:tcPr>
    </w:tblStylePr>
    <w:tblStylePr w:type="firstRow">
      <w:rPr>
        <w:b/>
        <w:color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themeColor="accent1" w:themeTint="80" w:themeShade="95"/>
        <w:sz w:val="22"/>
      </w:rPr>
      <w:tblPr/>
      <w:tcPr>
        <w:tcBorders>
          <w:top w:val="none"/>
          <w:left w:val="single" w:color="000000" w:themeColor="accent1" w:sz="4" w:space="0"/>
          <w:bottom w:val="none"/>
          <w:right w:val="none"/>
        </w:tcBorders>
        <w:shd w:color="FFFFFF"/>
      </w:tcPr>
    </w:tblStylePr>
    <w:tblStylePr w:type="lastRow">
      <w:rPr>
        <w:b/>
        <w:color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style>
  <w:style w:type="table" w:styleId="100">
    <w:name w:val="Grid Table 7 Colorful - Accent 2"/>
    <w:basedOn w:val="763"/>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rPr>
        <w:b/>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rPr>
        <w:b/>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style>
  <w:style w:type="table" w:styleId="101">
    <w:name w:val="Grid Table 7 Colorful - Accent 3"/>
    <w:basedOn w:val="76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left w:val="none"/>
          <w:bottom w:val="none"/>
          <w:right w:val="single" w:color="000000" w:themeColor="accent3" w:sz="4" w:space="0"/>
        </w:tcBorders>
        <w:shd w:color="FFFFFF"/>
      </w:tcPr>
    </w:tblStylePr>
    <w:tblStylePr w:type="firstRow">
      <w:rPr>
        <w:b/>
        <w:color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themeColor="accent3" w:themeTint="fe" w:themeShade="95"/>
        <w:sz w:val="22"/>
      </w:rPr>
      <w:tblPr/>
      <w:tcPr>
        <w:tcBorders>
          <w:top w:val="none"/>
          <w:left w:val="single" w:color="000000" w:themeColor="accent3" w:sz="4" w:space="0"/>
          <w:bottom w:val="none"/>
          <w:right w:val="none"/>
        </w:tcBorders>
        <w:shd w:color="FFFFFF"/>
      </w:tcPr>
    </w:tblStylePr>
    <w:tblStylePr w:type="lastRow">
      <w:rPr>
        <w:b/>
        <w:color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style>
  <w:style w:type="table" w:styleId="102">
    <w:name w:val="Grid Table 7 Colorful - Accent 4"/>
    <w:basedOn w:val="763"/>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rPr>
        <w:b/>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rPr>
        <w:b/>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style>
  <w:style w:type="table" w:styleId="103">
    <w:name w:val="Grid Table 7 Colorful - Accent 5"/>
    <w:basedOn w:val="763"/>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left w:val="none"/>
          <w:bottom w:val="none"/>
          <w:right w:val="single" w:color="000000" w:themeColor="accent5" w:sz="4" w:space="0"/>
        </w:tcBorders>
        <w:shd w:color="FFFFFF"/>
      </w:tcPr>
    </w:tblStylePr>
    <w:tblStylePr w:type="firstRow">
      <w:rPr>
        <w:b/>
        <w:color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themeColor="accent5" w:themeShade="95"/>
        <w:sz w:val="22"/>
      </w:rPr>
      <w:tblPr/>
      <w:tcPr>
        <w:tcBorders>
          <w:top w:val="none"/>
          <w:left w:val="single" w:color="000000" w:themeColor="accent5" w:sz="4" w:space="0"/>
          <w:bottom w:val="none"/>
          <w:right w:val="none"/>
        </w:tcBorders>
        <w:shd w:color="FFFFFF"/>
      </w:tcPr>
    </w:tblStylePr>
    <w:tblStylePr w:type="lastRow">
      <w:rPr>
        <w:b/>
        <w:color w:themeColor="accent5" w:themeShade="95"/>
        <w:sz w:val="22"/>
      </w:rPr>
      <w:tblPr/>
      <w:tcPr>
        <w:tcBorders>
          <w:top w:val="single" w:color="000000" w:themeColor="accent5" w:sz="4" w:space="0"/>
          <w:left w:val="none"/>
          <w:bottom w:val="none"/>
          <w:right w:val="none"/>
        </w:tcBorders>
        <w:shd w:val="clear" w:color="FFFFFF" w:fill="FFFFFF" w:themeFill="light1"/>
      </w:tcPr>
    </w:tblStylePr>
  </w:style>
  <w:style w:type="table" w:styleId="104">
    <w:name w:val="Grid Table 7 Colorful - Accent 6"/>
    <w:basedOn w:val="763"/>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left w:val="none"/>
          <w:bottom w:val="none"/>
          <w:right w:val="single" w:color="000000" w:themeColor="accent6" w:sz="4" w:space="0"/>
        </w:tcBorders>
        <w:shd w:color="FFFFFF"/>
      </w:tcPr>
    </w:tblStylePr>
    <w:tblStylePr w:type="firstRow">
      <w:rPr>
        <w:b/>
        <w:color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themeColor="accent6" w:themeShade="95"/>
        <w:sz w:val="22"/>
      </w:rPr>
      <w:tblPr/>
      <w:tcPr>
        <w:tcBorders>
          <w:top w:val="none"/>
          <w:left w:val="single" w:color="000000" w:themeColor="accent6" w:sz="4" w:space="0"/>
          <w:bottom w:val="none"/>
          <w:right w:val="none"/>
        </w:tcBorders>
        <w:shd w:color="FFFFFF"/>
      </w:tcPr>
    </w:tblStylePr>
    <w:tblStylePr w:type="lastRow">
      <w:rPr>
        <w:b/>
        <w:color w:themeColor="accent6" w:themeShade="95"/>
        <w:sz w:val="22"/>
      </w:rPr>
      <w:tblPr/>
      <w:tcPr>
        <w:tcBorders>
          <w:top w:val="single" w:color="000000" w:themeColor="accent6" w:sz="4" w:space="0"/>
          <w:left w:val="none"/>
          <w:bottom w:val="none"/>
          <w:right w:val="none"/>
        </w:tcBorders>
        <w:shd w:val="clear" w:color="FFFFFF" w:fill="FFFFFF" w:themeFill="light1"/>
      </w:tcPr>
    </w:tblStylePr>
  </w:style>
  <w:style w:type="table" w:styleId="105">
    <w:name w:val="List Table 1 Light"/>
    <w:basedOn w:val="763"/>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763"/>
    <w:uiPriority w:val="99"/>
    <w:pPr>
      <w:spacing w:after="0" w:line="240" w:lineRule="auto"/>
    </w:pPr>
    <w:tblPr>
      <w:tblStyleRowBandSize w:val="1"/>
      <w:tblStyleColBandSize w:val="1"/>
    </w:tblPr>
    <w:tblStylePr w:type="band1Horz">
      <w:tblPr/>
      <w:tcPr>
        <w:shd w:val="clear" w:color="FFFFFF" w:fill="D5E6F4" w:themeFill="accent1" w:themeFillTint="40"/>
      </w:tcPr>
    </w:tblStylePr>
    <w:tblStylePr w:type="band1Vert">
      <w:tblPr/>
      <w:tcPr>
        <w:shd w:val="clear" w:color="FFFFFF" w:fill="D5E6F4"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763"/>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763"/>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763"/>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763"/>
    <w:uiPriority w:val="99"/>
    <w:pPr>
      <w:spacing w:after="0" w:line="240" w:lineRule="auto"/>
    </w:pPr>
    <w:tblPr>
      <w:tblStyleRowBandSize w:val="1"/>
      <w:tblStyleColBandSize w:val="1"/>
    </w:tblPr>
    <w:tblStylePr w:type="band1Horz">
      <w:tblPr/>
      <w:tcPr>
        <w:shd w:val="clear" w:color="FFFFFF" w:fill="CFDCF0" w:themeFill="accent5" w:themeFillTint="40"/>
      </w:tcPr>
    </w:tblStylePr>
    <w:tblStylePr w:type="band1Vert">
      <w:tblPr/>
      <w:tcPr>
        <w:shd w:val="clear" w:color="FFFFFF" w:fill="CFDC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763"/>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763"/>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13">
    <w:name w:val="List Table 2 - Accent 1"/>
    <w:basedOn w:val="763"/>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14">
    <w:name w:val="List Table 2 - Accent 2"/>
    <w:basedOn w:val="763"/>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15">
    <w:name w:val="List Table 2 - Accent 3"/>
    <w:basedOn w:val="76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16">
    <w:name w:val="List Table 2 - Accent 4"/>
    <w:basedOn w:val="763"/>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17">
    <w:name w:val="List Table 2 - Accent 5"/>
    <w:basedOn w:val="763"/>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18">
    <w:name w:val="List Table 2 - Accent 6"/>
    <w:basedOn w:val="763"/>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19">
    <w:name w:val="List Table 3"/>
    <w:basedOn w:val="76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120">
    <w:name w:val="List Table 3 - Accent 1"/>
    <w:basedOn w:val="763"/>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121">
    <w:name w:val="List Table 3 - Accent 2"/>
    <w:basedOn w:val="763"/>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F4B185" w:themeFill="accent2" w:themeFillTint="97"/>
      </w:tcPr>
    </w:tblStylePr>
    <w:tblStylePr w:type="lastCol">
      <w:rPr>
        <w:b/>
      </w:rPr>
      <w:tblPr/>
    </w:tblStylePr>
    <w:tblStylePr w:type="lastRow">
      <w:rPr>
        <w:b/>
      </w:rPr>
      <w:tblPr/>
    </w:tblStylePr>
  </w:style>
  <w:style w:type="table" w:styleId="122">
    <w:name w:val="List Table 3 - Accent 3"/>
    <w:basedOn w:val="76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9C9C9" w:themeFill="accent3" w:themeFillTint="98"/>
      </w:tcPr>
    </w:tblStylePr>
    <w:tblStylePr w:type="lastCol">
      <w:rPr>
        <w:b/>
      </w:rPr>
      <w:tblPr/>
    </w:tblStylePr>
    <w:tblStylePr w:type="lastRow">
      <w:rPr>
        <w:b/>
      </w:rPr>
      <w:tblPr/>
    </w:tblStylePr>
  </w:style>
  <w:style w:type="table" w:styleId="123">
    <w:name w:val="List Table 3 - Accent 4"/>
    <w:basedOn w:val="763"/>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FFD864" w:themeFill="accent4" w:themeFillTint="9a"/>
      </w:tcPr>
    </w:tblStylePr>
    <w:tblStylePr w:type="lastCol">
      <w:rPr>
        <w:b/>
      </w:rPr>
      <w:tblPr/>
    </w:tblStylePr>
    <w:tblStylePr w:type="lastRow">
      <w:rPr>
        <w:b/>
      </w:rPr>
      <w:tblPr/>
    </w:tblStylePr>
  </w:style>
  <w:style w:type="table" w:styleId="124">
    <w:name w:val="List Table 3 - Accent 5"/>
    <w:basedOn w:val="763"/>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8EABDB" w:themeFill="accent5" w:themeFillTint="9a"/>
      </w:tcPr>
    </w:tblStylePr>
    <w:tblStylePr w:type="lastCol">
      <w:rPr>
        <w:b/>
      </w:rPr>
      <w:tblPr/>
    </w:tblStylePr>
    <w:tblStylePr w:type="lastRow">
      <w:rPr>
        <w:b/>
      </w:rPr>
      <w:tblPr/>
    </w:tblStylePr>
  </w:style>
  <w:style w:type="table" w:styleId="125">
    <w:name w:val="List Table 3 - Accent 6"/>
    <w:basedOn w:val="763"/>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AAD08F" w:themeFill="accent6" w:themeFillTint="98"/>
      </w:tcPr>
    </w:tblStylePr>
    <w:tblStylePr w:type="lastCol">
      <w:rPr>
        <w:b/>
      </w:rPr>
      <w:tblPr/>
    </w:tblStylePr>
    <w:tblStylePr w:type="lastRow">
      <w:rPr>
        <w:b/>
      </w:rPr>
      <w:tblPr/>
    </w:tblStylePr>
  </w:style>
  <w:style w:type="table" w:styleId="126">
    <w:name w:val="List Table 4"/>
    <w:basedOn w:val="76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127">
    <w:name w:val="List Table 4 - Accent 1"/>
    <w:basedOn w:val="763"/>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128">
    <w:name w:val="List Table 4 - Accent 2"/>
    <w:basedOn w:val="763"/>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rPr>
      <w:tblPr/>
    </w:tblStylePr>
    <w:tblStylePr w:type="firstRow">
      <w:rPr>
        <w:b/>
        <w:sz w:val="22"/>
      </w:rPr>
      <w:tblPr/>
      <w:tcPr>
        <w:shd w:val="clear" w:color="FFFFFF" w:fill="ED7D31" w:themeFill="accent2"/>
      </w:tcPr>
    </w:tblStylePr>
    <w:tblStylePr w:type="lastCol">
      <w:rPr>
        <w:b/>
      </w:rPr>
      <w:tblPr/>
    </w:tblStylePr>
    <w:tblStylePr w:type="lastRow">
      <w:rPr>
        <w:b/>
      </w:rPr>
      <w:tblPr/>
    </w:tblStylePr>
  </w:style>
  <w:style w:type="table" w:styleId="129">
    <w:name w:val="List Table 4 - Accent 3"/>
    <w:basedOn w:val="76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rPr>
      <w:tblPr/>
    </w:tblStylePr>
    <w:tblStylePr w:type="firstRow">
      <w:rPr>
        <w:b/>
        <w:sz w:val="22"/>
      </w:rPr>
      <w:tblPr/>
      <w:tcPr>
        <w:shd w:val="clear" w:color="FFFFFF" w:fill="A5A5A5" w:themeFill="accent3"/>
      </w:tcPr>
    </w:tblStylePr>
    <w:tblStylePr w:type="lastCol">
      <w:rPr>
        <w:b/>
      </w:rPr>
      <w:tblPr/>
    </w:tblStylePr>
    <w:tblStylePr w:type="lastRow">
      <w:rPr>
        <w:b/>
      </w:rPr>
      <w:tblPr/>
    </w:tblStylePr>
  </w:style>
  <w:style w:type="table" w:styleId="130">
    <w:name w:val="List Table 4 - Accent 4"/>
    <w:basedOn w:val="763"/>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rPr>
      <w:tblPr/>
    </w:tblStylePr>
    <w:tblStylePr w:type="firstRow">
      <w:rPr>
        <w:b/>
        <w:sz w:val="22"/>
      </w:rPr>
      <w:tblPr/>
      <w:tcPr>
        <w:shd w:val="clear" w:color="FFFFFF" w:fill="FFC000" w:themeFill="accent4"/>
      </w:tcPr>
    </w:tblStylePr>
    <w:tblStylePr w:type="lastCol">
      <w:rPr>
        <w:b/>
      </w:rPr>
      <w:tblPr/>
    </w:tblStylePr>
    <w:tblStylePr w:type="lastRow">
      <w:rPr>
        <w:b/>
      </w:rPr>
      <w:tblPr/>
    </w:tblStylePr>
  </w:style>
  <w:style w:type="table" w:styleId="131">
    <w:name w:val="List Table 4 - Accent 5"/>
    <w:basedOn w:val="763"/>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rPr>
      <w:tblPr/>
    </w:tblStylePr>
    <w:tblStylePr w:type="firstRow">
      <w:rPr>
        <w:b/>
        <w:sz w:val="22"/>
      </w:rPr>
      <w:tblPr/>
      <w:tcPr>
        <w:shd w:val="clear" w:color="FFFFFF" w:fill="4472C4" w:themeFill="accent5"/>
      </w:tcPr>
    </w:tblStylePr>
    <w:tblStylePr w:type="lastCol">
      <w:rPr>
        <w:b/>
      </w:rPr>
      <w:tblPr/>
    </w:tblStylePr>
    <w:tblStylePr w:type="lastRow">
      <w:rPr>
        <w:b/>
      </w:rPr>
      <w:tblPr/>
    </w:tblStylePr>
  </w:style>
  <w:style w:type="table" w:styleId="132">
    <w:name w:val="List Table 4 - Accent 6"/>
    <w:basedOn w:val="763"/>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rPr>
      <w:tblPr/>
    </w:tblStylePr>
    <w:tblStylePr w:type="firstRow">
      <w:rPr>
        <w:b/>
        <w:sz w:val="22"/>
      </w:rPr>
      <w:tblPr/>
      <w:tcPr>
        <w:shd w:val="clear" w:color="FFFFFF" w:fill="70AD47" w:themeFill="accent6"/>
      </w:tcPr>
    </w:tblStylePr>
    <w:tblStylePr w:type="lastCol">
      <w:rPr>
        <w:b/>
      </w:rPr>
      <w:tblPr/>
    </w:tblStylePr>
    <w:tblStylePr w:type="lastRow">
      <w:rPr>
        <w:b/>
      </w:rPr>
      <w:tblPr/>
    </w:tblStylePr>
  </w:style>
  <w:style w:type="table" w:styleId="133">
    <w:name w:val="List Table 5 Dark"/>
    <w:basedOn w:val="763"/>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134">
    <w:name w:val="List Table 5 Dark - Accent 1"/>
    <w:basedOn w:val="763"/>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5B9BD5" w:themeFill="accent1"/>
      </w:tcPr>
    </w:tblStylePr>
    <w:tblStylePr w:type="band1Vert">
      <w:tblPr/>
      <w:tcPr>
        <w:tcBorders>
          <w:left w:val="single" w:color="000000" w:themeColor="light1" w:sz="4" w:space="0"/>
          <w:right w:val="single" w:color="000000" w:themeColor="light1" w:sz="4" w:space="0"/>
        </w:tcBorders>
        <w:shd w:val="clear" w:color="FFFFFF" w:fill="5B9BD5" w:themeFill="accent1"/>
      </w:tcPr>
    </w:tblStylePr>
    <w:tblStylePr w:type="band2Horz">
      <w:tblPr/>
      <w:tcPr>
        <w:tcBorders>
          <w:top w:val="single" w:color="000000" w:themeColor="light1" w:sz="4" w:space="0"/>
          <w:bottom w:val="single" w:color="000000" w:themeColor="light1" w:sz="4" w:space="0"/>
        </w:tcBorders>
        <w:shd w:val="clear" w:color="FFFFFF" w:fill="5B9BD5"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5B9BD5"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135">
    <w:name w:val="List Table 5 Dark - Accent 2"/>
    <w:basedOn w:val="763"/>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136">
    <w:name w:val="List Table 5 Dark - Accent 3"/>
    <w:basedOn w:val="76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137">
    <w:name w:val="List Table 5 Dark - Accent 4"/>
    <w:basedOn w:val="763"/>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138">
    <w:name w:val="List Table 5 Dark - Accent 5"/>
    <w:basedOn w:val="763"/>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8EABDB" w:themeFill="accent5" w:themeFillTint="9a"/>
      </w:tcPr>
    </w:tblStylePr>
    <w:tblStylePr w:type="band1Vert">
      <w:tblPr/>
      <w:tcPr>
        <w:tcBorders>
          <w:left w:val="single" w:color="000000" w:themeColor="light1" w:sz="4" w:space="0"/>
          <w:right w:val="single" w:color="000000" w:themeColor="light1" w:sz="4" w:space="0"/>
        </w:tcBorders>
        <w:shd w:val="clear" w:color="FFFFFF" w:fill="8EABDB" w:themeFill="accent5" w:themeFillTint="9a"/>
      </w:tcPr>
    </w:tblStylePr>
    <w:tblStylePr w:type="band2Horz">
      <w:tblPr/>
      <w:tcPr>
        <w:tcBorders>
          <w:top w:val="single" w:color="000000" w:themeColor="light1" w:sz="4" w:space="0"/>
          <w:bottom w:val="single" w:color="000000" w:themeColor="light1" w:sz="4" w:space="0"/>
        </w:tcBorders>
        <w:shd w:val="clear" w:color="FFFFFF" w:fill="8EABDB"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8EABDB"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139">
    <w:name w:val="List Table 5 Dark - Accent 6"/>
    <w:basedOn w:val="763"/>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140">
    <w:name w:val="List Table 6 Colorful"/>
    <w:basedOn w:val="763"/>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141">
    <w:name w:val="List Table 6 Colorful - Accent 1"/>
    <w:basedOn w:val="763"/>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142">
    <w:name w:val="List Table 6 Colorful - Accent 2"/>
    <w:basedOn w:val="763"/>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143">
    <w:name w:val="List Table 6 Colorful - Accent 3"/>
    <w:basedOn w:val="76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144">
    <w:name w:val="List Table 6 Colorful - Accent 4"/>
    <w:basedOn w:val="763"/>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145">
    <w:name w:val="List Table 6 Colorful - Accent 5"/>
    <w:basedOn w:val="763"/>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146">
    <w:name w:val="List Table 6 Colorful - Accent 6"/>
    <w:basedOn w:val="763"/>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147">
    <w:name w:val="List Table 7 Colorful"/>
    <w:basedOn w:val="763"/>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rPr>
        <w:i/>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rPr>
        <w:i/>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wholeTable">
      <w:rPr>
        <w:color w:themeColor="text1" w:themeTint="80" w:themeShade="95"/>
        <w:sz w:val="22"/>
      </w:rPr>
      <w:tblPr/>
    </w:tblStylePr>
  </w:style>
  <w:style w:type="table" w:styleId="148">
    <w:name w:val="List Table 7 Colorful - Accent 1"/>
    <w:basedOn w:val="763"/>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left w:val="none"/>
          <w:bottom w:val="none"/>
          <w:right w:val="single" w:color="000000" w:themeColor="accent1" w:sz="4" w:space="0"/>
        </w:tcBorders>
        <w:shd w:color="FFFFFF"/>
      </w:tcPr>
    </w:tblStylePr>
    <w:tblStylePr w:type="firstRow">
      <w:rPr>
        <w:i/>
        <w:color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themeColor="accent1" w:themeShade="95"/>
        <w:sz w:val="22"/>
      </w:rPr>
      <w:tblPr/>
      <w:tcPr>
        <w:tcBorders>
          <w:top w:val="none"/>
          <w:left w:val="single" w:color="000000" w:themeColor="accent1" w:sz="4" w:space="0"/>
          <w:bottom w:val="none"/>
          <w:right w:val="none"/>
        </w:tcBorders>
        <w:shd w:color="FFFFFF"/>
      </w:tcPr>
    </w:tblStylePr>
    <w:tblStylePr w:type="lastRow">
      <w:rPr>
        <w:i/>
        <w:color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wholeTable">
      <w:rPr>
        <w:color w:themeColor="accent1" w:themeShade="95"/>
        <w:sz w:val="22"/>
      </w:rPr>
      <w:tblPr/>
    </w:tblStylePr>
  </w:style>
  <w:style w:type="table" w:styleId="149">
    <w:name w:val="List Table 7 Colorful - Accent 2"/>
    <w:basedOn w:val="763"/>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rPr>
        <w:i/>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rPr>
        <w:i/>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wholeTable">
      <w:rPr>
        <w:color w:themeColor="accent2" w:themeTint="97" w:themeShade="95"/>
        <w:sz w:val="22"/>
      </w:rPr>
      <w:tblPr/>
    </w:tblStylePr>
  </w:style>
  <w:style w:type="table" w:styleId="150">
    <w:name w:val="List Table 7 Colorful - Accent 3"/>
    <w:basedOn w:val="763"/>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left w:val="none"/>
          <w:bottom w:val="none"/>
          <w:right w:val="single" w:color="000000" w:themeColor="accent3" w:sz="4" w:space="0"/>
        </w:tcBorders>
        <w:shd w:color="FFFFFF"/>
      </w:tcPr>
    </w:tblStylePr>
    <w:tblStylePr w:type="firstRow">
      <w:rPr>
        <w:i/>
        <w:color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themeColor="accent3" w:themeTint="98" w:themeShade="95"/>
        <w:sz w:val="22"/>
      </w:rPr>
      <w:tblPr/>
      <w:tcPr>
        <w:tcBorders>
          <w:top w:val="none"/>
          <w:left w:val="single" w:color="000000" w:themeColor="accent3" w:sz="4" w:space="0"/>
          <w:bottom w:val="none"/>
          <w:right w:val="none"/>
        </w:tcBorders>
        <w:shd w:color="FFFFFF"/>
      </w:tcPr>
    </w:tblStylePr>
    <w:tblStylePr w:type="lastRow">
      <w:rPr>
        <w:i/>
        <w:color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wholeTable">
      <w:rPr>
        <w:color w:themeColor="accent3" w:themeTint="98" w:themeShade="95"/>
        <w:sz w:val="22"/>
      </w:rPr>
      <w:tblPr/>
    </w:tblStylePr>
  </w:style>
  <w:style w:type="table" w:styleId="151">
    <w:name w:val="List Table 7 Colorful - Accent 4"/>
    <w:basedOn w:val="763"/>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rPr>
        <w:i/>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rPr>
        <w:i/>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wholeTable">
      <w:rPr>
        <w:color w:themeColor="accent4" w:themeTint="9a" w:themeShade="95"/>
        <w:sz w:val="22"/>
      </w:rPr>
      <w:tblPr/>
    </w:tblStylePr>
  </w:style>
  <w:style w:type="table" w:styleId="152">
    <w:name w:val="List Table 7 Colorful - Accent 5"/>
    <w:basedOn w:val="763"/>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left w:val="none"/>
          <w:bottom w:val="none"/>
          <w:right w:val="single" w:color="000000" w:themeColor="accent5" w:sz="4" w:space="0"/>
        </w:tcBorders>
        <w:shd w:color="FFFFFF"/>
      </w:tcPr>
    </w:tblStylePr>
    <w:tblStylePr w:type="firstRow">
      <w:rPr>
        <w:i/>
        <w:color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themeColor="accent5" w:themeTint="9a" w:themeShade="95"/>
        <w:sz w:val="22"/>
      </w:rPr>
      <w:tblPr/>
      <w:tcPr>
        <w:tcBorders>
          <w:top w:val="none"/>
          <w:left w:val="single" w:color="000000" w:themeColor="accent5" w:sz="4" w:space="0"/>
          <w:bottom w:val="none"/>
          <w:right w:val="none"/>
        </w:tcBorders>
        <w:shd w:color="FFFFFF"/>
      </w:tcPr>
    </w:tblStylePr>
    <w:tblStylePr w:type="lastRow">
      <w:rPr>
        <w:i/>
        <w:color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wholeTable">
      <w:rPr>
        <w:color w:themeColor="accent5" w:themeTint="9a" w:themeShade="95"/>
        <w:sz w:val="22"/>
      </w:rPr>
      <w:tblPr/>
    </w:tblStylePr>
  </w:style>
  <w:style w:type="table" w:styleId="153">
    <w:name w:val="List Table 7 Colorful - Accent 6"/>
    <w:basedOn w:val="763"/>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left w:val="none"/>
          <w:bottom w:val="none"/>
          <w:right w:val="single" w:color="000000" w:themeColor="accent6" w:sz="4" w:space="0"/>
        </w:tcBorders>
        <w:shd w:color="FFFFFF"/>
      </w:tcPr>
    </w:tblStylePr>
    <w:tblStylePr w:type="firstRow">
      <w:rPr>
        <w:i/>
        <w:color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themeColor="accent6" w:themeTint="98" w:themeShade="95"/>
        <w:sz w:val="22"/>
      </w:rPr>
      <w:tblPr/>
      <w:tcPr>
        <w:tcBorders>
          <w:top w:val="none"/>
          <w:left w:val="single" w:color="000000" w:themeColor="accent6" w:sz="4" w:space="0"/>
          <w:bottom w:val="none"/>
          <w:right w:val="none"/>
        </w:tcBorders>
        <w:shd w:color="FFFFFF"/>
      </w:tcPr>
    </w:tblStylePr>
    <w:tblStylePr w:type="lastRow">
      <w:rPr>
        <w:i/>
        <w:color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wholeTable">
      <w:rPr>
        <w:color w:themeColor="accent6" w:themeTint="98" w:themeShade="95"/>
        <w:sz w:val="22"/>
      </w:rPr>
      <w:tblPr/>
    </w:tblStylePr>
  </w:style>
  <w:style w:type="table" w:styleId="154">
    <w:name w:val="Lined - Accent"/>
    <w:basedOn w:val="763"/>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55">
    <w:name w:val="Lined - Accent 1"/>
    <w:basedOn w:val="763"/>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CE0F1" w:themeFill="accent1" w:themeFillTint="50"/>
      </w:tcPr>
    </w:tblStylePr>
    <w:tblStylePr w:type="band2Vert">
      <w:rPr>
        <w:sz w:val="22"/>
      </w:rPr>
      <w:tblPr/>
      <w:tcPr>
        <w:shd w:val="clear" w:color="FFFFFF" w:fill="CCE0F1" w:themeFill="accent1" w:themeFillTint="50"/>
      </w:tcPr>
    </w:tblStylePr>
    <w:tblStylePr w:type="firstCol">
      <w:rPr>
        <w:sz w:val="22"/>
      </w:rPr>
      <w:tblPr/>
      <w:tcPr>
        <w:shd w:val="clear" w:color="FFFFFF" w:fill="67A4D8" w:themeFill="accent1" w:themeFillTint="ea"/>
      </w:tcPr>
    </w:tblStylePr>
    <w:tblStylePr w:type="firstRow">
      <w:rPr>
        <w:sz w:val="22"/>
      </w:rPr>
      <w:tblPr/>
      <w:tcPr>
        <w:shd w:val="clear" w:color="FFFFFF" w:fill="67A4D8" w:themeFill="accent1" w:themeFillTint="ea"/>
      </w:tcPr>
    </w:tblStylePr>
    <w:tblStylePr w:type="lastCol">
      <w:rPr>
        <w:sz w:val="22"/>
      </w:rPr>
      <w:tblPr/>
      <w:tcPr>
        <w:shd w:val="clear" w:color="FFFFFF" w:fill="67A4D8" w:themeFill="accent1" w:themeFillTint="ea"/>
      </w:tcPr>
    </w:tblStylePr>
    <w:tblStylePr w:type="lastRow">
      <w:rPr>
        <w:sz w:val="22"/>
      </w:rPr>
      <w:tblPr/>
      <w:tcPr>
        <w:shd w:val="clear" w:color="FFFFFF" w:fill="67A4D8" w:themeFill="accent1" w:themeFillTint="ea"/>
      </w:tcPr>
    </w:tblStylePr>
  </w:style>
  <w:style w:type="table" w:styleId="156">
    <w:name w:val="Lined - Accent 2"/>
    <w:basedOn w:val="763"/>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BE5D6" w:themeFill="accent2" w:themeFillTint="32"/>
      </w:tcPr>
    </w:tblStylePr>
    <w:tblStylePr w:type="band2Vert">
      <w:rPr>
        <w:sz w:val="22"/>
      </w:rPr>
      <w:tblPr/>
      <w:tcPr>
        <w:shd w:val="clear" w:color="FFFFFF" w:fill="FBE5D6" w:themeFill="accent2" w:themeFillTint="32"/>
      </w:tcPr>
    </w:tblStylePr>
    <w:tblStylePr w:type="firstCol">
      <w:rPr>
        <w:sz w:val="22"/>
      </w:rPr>
      <w:tblPr/>
      <w:tcPr>
        <w:shd w:val="clear" w:color="FFFFFF" w:fill="F4B185" w:themeFill="accent2" w:themeFillTint="97"/>
      </w:tcPr>
    </w:tblStylePr>
    <w:tblStylePr w:type="firstRow">
      <w:rPr>
        <w:sz w:val="22"/>
      </w:rPr>
      <w:tblPr/>
      <w:tcPr>
        <w:shd w:val="clear" w:color="FFFFFF" w:fill="F4B185" w:themeFill="accent2" w:themeFillTint="97"/>
      </w:tcPr>
    </w:tblStylePr>
    <w:tblStylePr w:type="lastCol">
      <w:rPr>
        <w:sz w:val="22"/>
      </w:rPr>
      <w:tblPr/>
      <w:tcPr>
        <w:shd w:val="clear" w:color="FFFFFF" w:fill="F4B185" w:themeFill="accent2" w:themeFillTint="97"/>
      </w:tcPr>
    </w:tblStylePr>
    <w:tblStylePr w:type="lastRow">
      <w:rPr>
        <w:sz w:val="22"/>
      </w:rPr>
      <w:tblPr/>
      <w:tcPr>
        <w:shd w:val="clear" w:color="FFFFFF" w:fill="F4B185" w:themeFill="accent2" w:themeFillTint="97"/>
      </w:tcPr>
    </w:tblStylePr>
  </w:style>
  <w:style w:type="table" w:styleId="157">
    <w:name w:val="Lined - Accent 3"/>
    <w:basedOn w:val="763"/>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style>
  <w:style w:type="table" w:styleId="158">
    <w:name w:val="Lined - Accent 4"/>
    <w:basedOn w:val="763"/>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EF2CB" w:themeFill="accent4" w:themeFillTint="34"/>
      </w:tcPr>
    </w:tblStylePr>
    <w:tblStylePr w:type="band2Vert">
      <w:rPr>
        <w:sz w:val="22"/>
      </w:rPr>
      <w:tblPr/>
      <w:tcPr>
        <w:shd w:val="clear" w:color="FFFFFF" w:fill="FEF2CB" w:themeFill="accent4" w:themeFillTint="34"/>
      </w:tcPr>
    </w:tblStylePr>
    <w:tblStylePr w:type="firstCol">
      <w:rPr>
        <w:sz w:val="22"/>
      </w:rPr>
      <w:tblPr/>
      <w:tcPr>
        <w:shd w:val="clear" w:color="FFFFFF" w:fill="FFD864" w:themeFill="accent4" w:themeFillTint="9a"/>
      </w:tcPr>
    </w:tblStylePr>
    <w:tblStylePr w:type="firstRow">
      <w:rPr>
        <w:sz w:val="22"/>
      </w:rPr>
      <w:tblPr/>
      <w:tcPr>
        <w:shd w:val="clear" w:color="FFFFFF" w:fill="FFD864" w:themeFill="accent4" w:themeFillTint="9a"/>
      </w:tcPr>
    </w:tblStylePr>
    <w:tblStylePr w:type="lastCol">
      <w:rPr>
        <w:sz w:val="22"/>
      </w:rPr>
      <w:tblPr/>
      <w:tcPr>
        <w:shd w:val="clear" w:color="FFFFFF" w:fill="FFD864" w:themeFill="accent4" w:themeFillTint="9a"/>
      </w:tcPr>
    </w:tblStylePr>
    <w:tblStylePr w:type="lastRow">
      <w:rPr>
        <w:sz w:val="22"/>
      </w:rPr>
      <w:tblPr/>
      <w:tcPr>
        <w:shd w:val="clear" w:color="FFFFFF" w:fill="FFD864" w:themeFill="accent4" w:themeFillTint="9a"/>
      </w:tcPr>
    </w:tblStylePr>
  </w:style>
  <w:style w:type="table" w:styleId="159">
    <w:name w:val="Lined - Accent 5"/>
    <w:basedOn w:val="763"/>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9E2F2" w:themeFill="accent5" w:themeFillTint="34"/>
      </w:tcPr>
    </w:tblStylePr>
    <w:tblStylePr w:type="band2Vert">
      <w:rPr>
        <w:sz w:val="22"/>
      </w:rPr>
      <w:tblPr/>
      <w:tcPr>
        <w:shd w:val="clear" w:color="FFFFFF" w:fill="D9E2F2"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style>
  <w:style w:type="table" w:styleId="160">
    <w:name w:val="Lined - Accent 6"/>
    <w:basedOn w:val="763"/>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2EFD8" w:themeFill="accent6" w:themeFillTint="34"/>
      </w:tcPr>
    </w:tblStylePr>
    <w:tblStylePr w:type="band2Vert">
      <w:rPr>
        <w:sz w:val="22"/>
      </w:rPr>
      <w:tblPr/>
      <w:tcPr>
        <w:shd w:val="clear" w:color="FFFFFF" w:fill="E2EFD8"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style>
  <w:style w:type="table" w:styleId="161">
    <w:name w:val="Bordered &amp; Lined - Accent"/>
    <w:basedOn w:val="763"/>
    <w:uiPriority w:val="99"/>
    <w:pPr>
      <w:spacing w:after="0" w:line="240" w:lineRule="auto"/>
    </w:pPr>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62">
    <w:name w:val="Bordered &amp; Lined - Accent 1"/>
    <w:basedOn w:val="763"/>
    <w:uiPriority w:val="99"/>
    <w:pPr>
      <w:spacing w:after="0" w:line="240" w:lineRule="auto"/>
    </w:pPr>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CE0F1" w:themeFill="accent1" w:themeFillTint="50"/>
      </w:tcPr>
    </w:tblStylePr>
    <w:tblStylePr w:type="band2Vert">
      <w:rPr>
        <w:sz w:val="22"/>
      </w:rPr>
      <w:tblPr/>
      <w:tcPr>
        <w:shd w:val="clear" w:color="FFFFFF" w:fill="CCE0F1" w:themeFill="accent1" w:themeFillTint="50"/>
      </w:tcPr>
    </w:tblStylePr>
    <w:tblStylePr w:type="firstCol">
      <w:rPr>
        <w:sz w:val="22"/>
      </w:rPr>
      <w:tblPr/>
      <w:tcPr>
        <w:shd w:val="clear" w:color="FFFFFF" w:fill="67A4D8" w:themeFill="accent1" w:themeFillTint="ea"/>
      </w:tcPr>
    </w:tblStylePr>
    <w:tblStylePr w:type="firstRow">
      <w:rPr>
        <w:sz w:val="22"/>
      </w:rPr>
      <w:tblPr/>
      <w:tcPr>
        <w:shd w:val="clear" w:color="FFFFFF" w:fill="67A4D8" w:themeFill="accent1" w:themeFillTint="ea"/>
      </w:tcPr>
    </w:tblStylePr>
    <w:tblStylePr w:type="lastCol">
      <w:rPr>
        <w:sz w:val="22"/>
      </w:rPr>
      <w:tblPr/>
      <w:tcPr>
        <w:shd w:val="clear" w:color="FFFFFF" w:fill="67A4D8" w:themeFill="accent1" w:themeFillTint="ea"/>
      </w:tcPr>
    </w:tblStylePr>
    <w:tblStylePr w:type="lastRow">
      <w:rPr>
        <w:sz w:val="22"/>
      </w:rPr>
      <w:tblPr/>
      <w:tcPr>
        <w:shd w:val="clear" w:color="FFFFFF" w:fill="67A4D8" w:themeFill="accent1" w:themeFillTint="ea"/>
      </w:tcPr>
    </w:tblStylePr>
  </w:style>
  <w:style w:type="table" w:styleId="163">
    <w:name w:val="Bordered &amp; Lined - Accent 2"/>
    <w:basedOn w:val="763"/>
    <w:uiPriority w:val="99"/>
    <w:pPr>
      <w:spacing w:after="0" w:line="240" w:lineRule="auto"/>
    </w:pPr>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BE5D6" w:themeFill="accent2" w:themeFillTint="32"/>
      </w:tcPr>
    </w:tblStylePr>
    <w:tblStylePr w:type="band2Vert">
      <w:rPr>
        <w:sz w:val="22"/>
      </w:rPr>
      <w:tblPr/>
      <w:tcPr>
        <w:shd w:val="clear" w:color="FFFFFF" w:fill="FBE5D6" w:themeFill="accent2" w:themeFillTint="32"/>
      </w:tcPr>
    </w:tblStylePr>
    <w:tblStylePr w:type="firstCol">
      <w:rPr>
        <w:sz w:val="22"/>
      </w:rPr>
      <w:tblPr/>
      <w:tcPr>
        <w:shd w:val="clear" w:color="FFFFFF" w:fill="F4B185" w:themeFill="accent2" w:themeFillTint="97"/>
      </w:tcPr>
    </w:tblStylePr>
    <w:tblStylePr w:type="firstRow">
      <w:rPr>
        <w:sz w:val="22"/>
      </w:rPr>
      <w:tblPr/>
      <w:tcPr>
        <w:shd w:val="clear" w:color="FFFFFF" w:fill="F4B185" w:themeFill="accent2" w:themeFillTint="97"/>
      </w:tcPr>
    </w:tblStylePr>
    <w:tblStylePr w:type="lastCol">
      <w:rPr>
        <w:sz w:val="22"/>
      </w:rPr>
      <w:tblPr/>
      <w:tcPr>
        <w:shd w:val="clear" w:color="FFFFFF" w:fill="F4B185" w:themeFill="accent2" w:themeFillTint="97"/>
      </w:tcPr>
    </w:tblStylePr>
    <w:tblStylePr w:type="lastRow">
      <w:rPr>
        <w:sz w:val="22"/>
      </w:rPr>
      <w:tblPr/>
      <w:tcPr>
        <w:shd w:val="clear" w:color="FFFFFF" w:fill="F4B185" w:themeFill="accent2" w:themeFillTint="97"/>
      </w:tcPr>
    </w:tblStylePr>
  </w:style>
  <w:style w:type="table" w:styleId="164">
    <w:name w:val="Bordered &amp; Lined - Accent 3"/>
    <w:basedOn w:val="763"/>
    <w:uiPriority w:val="99"/>
    <w:pPr>
      <w:spacing w:after="0" w:line="240" w:lineRule="auto"/>
    </w:pPr>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style>
  <w:style w:type="table" w:styleId="165">
    <w:name w:val="Bordered &amp; Lined - Accent 4"/>
    <w:basedOn w:val="763"/>
    <w:uiPriority w:val="99"/>
    <w:pPr>
      <w:spacing w:after="0" w:line="240" w:lineRule="auto"/>
    </w:pPr>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FEF2CB" w:themeFill="accent4" w:themeFillTint="34"/>
      </w:tcPr>
    </w:tblStylePr>
    <w:tblStylePr w:type="band2Vert">
      <w:rPr>
        <w:sz w:val="22"/>
      </w:rPr>
      <w:tblPr/>
      <w:tcPr>
        <w:shd w:val="clear" w:color="FFFFFF" w:fill="FEF2CB" w:themeFill="accent4" w:themeFillTint="34"/>
      </w:tcPr>
    </w:tblStylePr>
    <w:tblStylePr w:type="firstCol">
      <w:rPr>
        <w:sz w:val="22"/>
      </w:rPr>
      <w:tblPr/>
      <w:tcPr>
        <w:shd w:val="clear" w:color="FFFFFF" w:fill="FFD864" w:themeFill="accent4" w:themeFillTint="9a"/>
      </w:tcPr>
    </w:tblStylePr>
    <w:tblStylePr w:type="firstRow">
      <w:rPr>
        <w:sz w:val="22"/>
      </w:rPr>
      <w:tblPr/>
      <w:tcPr>
        <w:shd w:val="clear" w:color="FFFFFF" w:fill="FFD864" w:themeFill="accent4" w:themeFillTint="9a"/>
      </w:tcPr>
    </w:tblStylePr>
    <w:tblStylePr w:type="lastCol">
      <w:rPr>
        <w:sz w:val="22"/>
      </w:rPr>
      <w:tblPr/>
      <w:tcPr>
        <w:shd w:val="clear" w:color="FFFFFF" w:fill="FFD864" w:themeFill="accent4" w:themeFillTint="9a"/>
      </w:tcPr>
    </w:tblStylePr>
    <w:tblStylePr w:type="lastRow">
      <w:rPr>
        <w:sz w:val="22"/>
      </w:rPr>
      <w:tblPr/>
      <w:tcPr>
        <w:shd w:val="clear" w:color="FFFFFF" w:fill="FFD864" w:themeFill="accent4" w:themeFillTint="9a"/>
      </w:tcPr>
    </w:tblStylePr>
  </w:style>
  <w:style w:type="table" w:styleId="166">
    <w:name w:val="Bordered &amp; Lined - Accent 5"/>
    <w:basedOn w:val="763"/>
    <w:uiPriority w:val="99"/>
    <w:pPr>
      <w:spacing w:after="0" w:line="240" w:lineRule="auto"/>
    </w:pPr>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9E2F2" w:themeFill="accent5" w:themeFillTint="34"/>
      </w:tcPr>
    </w:tblStylePr>
    <w:tblStylePr w:type="band2Vert">
      <w:rPr>
        <w:sz w:val="22"/>
      </w:rPr>
      <w:tblPr/>
      <w:tcPr>
        <w:shd w:val="clear" w:color="FFFFFF" w:fill="D9E2F2"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style>
  <w:style w:type="table" w:styleId="167">
    <w:name w:val="Bordered &amp; Lined - Accent 6"/>
    <w:basedOn w:val="763"/>
    <w:uiPriority w:val="99"/>
    <w:pPr>
      <w:spacing w:after="0" w:line="240" w:lineRule="auto"/>
    </w:pPr>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E2EFD8" w:themeFill="accent6" w:themeFillTint="34"/>
      </w:tcPr>
    </w:tblStylePr>
    <w:tblStylePr w:type="band2Vert">
      <w:rPr>
        <w:sz w:val="22"/>
      </w:rPr>
      <w:tblPr/>
      <w:tcPr>
        <w:shd w:val="clear" w:color="FFFFFF" w:fill="E2EFD8"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style>
  <w:style w:type="table" w:styleId="168">
    <w:name w:val="Bordered"/>
    <w:basedOn w:val="763"/>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169">
    <w:name w:val="Bordered - Accent 1"/>
    <w:basedOn w:val="763"/>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170">
    <w:name w:val="Bordered - Accent 2"/>
    <w:basedOn w:val="763"/>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171">
    <w:name w:val="Bordered - Accent 3"/>
    <w:basedOn w:val="76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172">
    <w:name w:val="Bordered - Accent 4"/>
    <w:basedOn w:val="763"/>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173">
    <w:name w:val="Bordered - Accent 5"/>
    <w:basedOn w:val="763"/>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174">
    <w:name w:val="Bordered - Accent 6"/>
    <w:basedOn w:val="763"/>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styleId="760">
    <w:name w:val="Сетка таблицы2"/>
    <w:basedOn w:val="763"/>
    <w:pPr>
      <w:spacing w:after="0" w:line="240" w:lineRule="auto"/>
    </w:pPr>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61">
    <w:name w:val="Сетка таблицы1"/>
    <w:basedOn w:val="763"/>
    <w:pPr>
      <w:spacing w:after="0" w:line="240" w:lineRule="auto"/>
    </w:pPr>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62">
    <w:name w:val="Table Grid"/>
    <w:basedOn w:val="763"/>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default="1" w:styleId="763">
    <w:name w:val="Normal Table"/>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kamgov.ru/" TargetMode="Externa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Liberation Sans" pitchFamily="0" charset="1"/>
        <a:cs typeface="Liberation Sans" pitchFamily="0" charset="1"/>
      </a:majorFont>
      <a:minorFont>
        <a:latin typeface="Calibri" pitchFamily="0" charset="1"/>
        <a:ea typeface="Liberation Sans" pitchFamily="0" charset="1"/>
        <a:cs typeface="Liberation Sans"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LibreOffice/7.6.7.2$Linux_X86_64 LibreOffice_project/60$Build-2</Application>
  <AppVersion>15.0000</AppVersion>
  <Pages>12</Pages>
  <Words>3168</Words>
  <Characters>23234</Characters>
  <CharactersWithSpaces>26316</CharactersWithSpaces>
  <Paragraphs>114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2026-09-01T12:02:24Z</dcterms:modified>
  <cp:revision>5</cp:revision>
  <dc:subject/>
  <dc:title/>
</cp:coreProperties>
</file>