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/>
      <w:bookmarkStart w:id="1" w:name="_GoBack"/>
      <w:r/>
      <w:bookmarkEnd w:id="1"/>
      <w:r>
        <w:rPr>
          <w:rFonts w:ascii="Times New Roman" w:hAnsi="Times New Roman"/>
          <w:sz w:val="32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МИНИСТЕРСТВО ОБРАЗОВАНИЯ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ПРИКАЗ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Style w:val="68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2" w:name="REGNUMDATESTAMP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]</w:t>
            </w:r>
            <w:bookmarkEnd w:id="2"/>
            <w:r/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68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ind w:left="30" w:firstLine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О внесении изменений в приложение к приказу Министерства образования Камчатского края от 31.03.2026 № 13-Н «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Об установлении меры социальной поддержки в виде бесплатного и первоочередного зачисления 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детей лиц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принимающих (принимавших) участие в специальной военной операции, проводимой Вооруженными Силами Российской Федерации с 24 февраля 2022 года, в группы продленного дня краевых государственных общеобразовательных организаций»</w:t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ПРИКАЗЫВАЮ</w:t>
      </w:r>
      <w:r>
        <w:rPr>
          <w:rFonts w:ascii="Times New Roman" w:hAnsi="Times New Roman"/>
          <w:sz w:val="28"/>
          <w:lang w:val="ru-RU"/>
        </w:rPr>
        <w:t xml:space="preserve">:</w:t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1. Внести в приложение к приказу Министерства </w:t>
      </w:r>
      <w:r>
        <w:rPr>
          <w:rFonts w:ascii="Times New Roman" w:hAnsi="Times New Roman"/>
          <w:b w:val="0"/>
          <w:sz w:val="28"/>
          <w:lang w:val="ru-RU"/>
        </w:rPr>
        <w:t xml:space="preserve">образования Камчатского края от 31.03.2026 № 13-Н «</w:t>
      </w:r>
      <w:r>
        <w:rPr>
          <w:rFonts w:ascii="Times New Roman" w:hAnsi="Times New Roman"/>
          <w:b w:val="0"/>
          <w:sz w:val="28"/>
          <w:lang w:val="ru-RU"/>
        </w:rPr>
        <w:t xml:space="preserve">Об установлении меры социальной поддержки в виде бесплатного и первоочередного зачисления </w:t>
      </w:r>
      <w:r>
        <w:rPr>
          <w:rFonts w:ascii="Times New Roman" w:hAnsi="Times New Roman"/>
          <w:b w:val="0"/>
          <w:sz w:val="28"/>
          <w:lang w:val="ru-RU"/>
        </w:rPr>
        <w:t xml:space="preserve">детей лиц</w:t>
      </w:r>
      <w:r>
        <w:rPr>
          <w:rFonts w:ascii="Times New Roman" w:hAnsi="Times New Roman"/>
          <w:b w:val="0"/>
          <w:sz w:val="28"/>
          <w:lang w:val="ru-RU"/>
        </w:rPr>
        <w:t xml:space="preserve">, </w:t>
      </w:r>
      <w:r>
        <w:rPr>
          <w:rFonts w:ascii="Times New Roman" w:hAnsi="Times New Roman"/>
          <w:b w:val="0"/>
          <w:sz w:val="28"/>
          <w:lang w:val="ru-RU"/>
        </w:rPr>
        <w:t xml:space="preserve">принимающих (принимавших) участие в специальной военной операции, проводимой Вооруженными Силами Российской Федерации с 24 февраля 2022 года, в группы продленного дня краевых государственных общеобразовательных организаций» следующие изменения:</w:t>
      </w:r>
      <w:r>
        <w:rPr>
          <w:rFonts w:ascii="Times New Roman" w:hAnsi="Times New Roman"/>
          <w:b w:val="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lang w:val="ru-RU"/>
        </w:rPr>
        <w:t xml:space="preserve">1) в части 3: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</w:r>
    </w:p>
    <w:p>
      <w:pPr>
        <w:ind w:left="0" w:firstLine="709"/>
        <w:jc w:val="both"/>
        <w:spacing w:after="0" w:line="240" w:lineRule="auto"/>
        <w:rPr>
          <w:rStyle w:val="633"/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sz w:val="28"/>
          <w:lang w:val="ru-RU"/>
        </w:rPr>
        <w:t xml:space="preserve">а) абзац первый после слов «на бумажном носителе» дополнить словами «</w:t>
      </w:r>
      <w:r>
        <w:rPr>
          <w:rStyle w:val="633"/>
          <w:rFonts w:ascii="Times New Roman" w:hAnsi="Times New Roman"/>
          <w:b w:val="0"/>
          <w:sz w:val="28"/>
          <w:lang w:val="ru-RU"/>
        </w:rPr>
        <w:t xml:space="preserve">(за исключением представления в соответствии с</w:t>
      </w:r>
      <w:r>
        <w:rPr>
          <w:rStyle w:val="633"/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Style w:val="633"/>
          <w:rFonts w:ascii="Times New Roman" w:hAnsi="Times New Roman"/>
          <w:b w:val="0"/>
          <w:sz w:val="28"/>
          <w:lang w:val="ru-RU"/>
        </w:rPr>
        <w:fldChar w:fldCharType="begin"/>
      </w:r>
      <w:r>
        <w:rPr>
          <w:rStyle w:val="633"/>
          <w:rFonts w:ascii="Times New Roman" w:hAnsi="Times New Roman"/>
          <w:b w:val="0"/>
          <w:sz w:val="28"/>
          <w:lang w:val="en-US"/>
        </w:rPr>
        <w:instrText xml:space="preserve">HYPERLINK "https://login.consultant.ru/link/?req=doc&amp;base=RLAW296&amp;n=223094&amp;dst=101337&amp;field=134&amp;date=18.08.2026"</w:instrText>
      </w:r>
      <w:r>
        <w:rPr>
          <w:rStyle w:val="633"/>
          <w:rFonts w:ascii="Times New Roman" w:hAnsi="Times New Roman"/>
          <w:b w:val="0"/>
          <w:sz w:val="28"/>
          <w:lang w:val="en-US"/>
        </w:rPr>
        <w:fldChar w:fldCharType="separate"/>
      </w:r>
      <w:r>
        <w:rPr>
          <w:rStyle w:val="633"/>
          <w:rFonts w:ascii="Times New Roman" w:hAnsi="Times New Roman"/>
          <w:b w:val="0"/>
          <w:sz w:val="28"/>
          <w:lang w:val="ru-RU"/>
        </w:rPr>
        <w:t xml:space="preserve">частью 3</w:t>
      </w:r>
      <w:r>
        <w:rPr>
          <w:rStyle w:val="633"/>
          <w:rFonts w:ascii="Times New Roman" w:hAnsi="Times New Roman"/>
          <w:b w:val="0"/>
          <w:sz w:val="28"/>
          <w:vertAlign w:val="superscript"/>
          <w:lang w:val="ru-RU"/>
        </w:rPr>
        <w:t xml:space="preserve">1</w:t>
      </w:r>
      <w:r>
        <w:rPr>
          <w:rStyle w:val="633"/>
          <w:rFonts w:ascii="Times New Roman" w:hAnsi="Times New Roman"/>
          <w:b w:val="0"/>
          <w:sz w:val="28"/>
          <w:lang w:val="ru-RU"/>
        </w:rPr>
        <w:fldChar w:fldCharType="end"/>
      </w:r>
      <w:r>
        <w:rPr>
          <w:rStyle w:val="633"/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Style w:val="633"/>
          <w:rFonts w:ascii="Times New Roman" w:hAnsi="Times New Roman"/>
          <w:b w:val="0"/>
          <w:sz w:val="28"/>
          <w:lang w:val="ru-RU"/>
        </w:rPr>
        <w:t xml:space="preserve">настоящего Порядка)</w:t>
      </w:r>
      <w:r>
        <w:rPr>
          <w:rStyle w:val="633"/>
          <w:rFonts w:ascii="Times New Roman" w:hAnsi="Times New Roman"/>
          <w:b w:val="0"/>
          <w:sz w:val="28"/>
          <w:lang w:val="ru-RU"/>
        </w:rPr>
        <w:t xml:space="preserve">»</w:t>
      </w:r>
      <w:r>
        <w:rPr>
          <w:rStyle w:val="633"/>
          <w:rFonts w:ascii="Times New Roman" w:hAnsi="Times New Roman"/>
          <w:b w:val="0"/>
          <w:sz w:val="28"/>
          <w:lang w:val="ru-RU"/>
        </w:rPr>
        <w:t xml:space="preserve">;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Style w:val="633"/>
          <w:rFonts w:ascii="Times New Roman" w:hAnsi="Times New Roman"/>
          <w:b w:val="0"/>
          <w:sz w:val="28"/>
          <w:highlight w:val="none"/>
          <w:lang w:val="ru-RU"/>
        </w:rPr>
        <w:t xml:space="preserve">б) пункт 4 дополнить словами «</w:t>
      </w:r>
      <w:r>
        <w:rPr>
          <w:rFonts w:ascii="Times New Roman" w:hAnsi="Times New Roman"/>
          <w:b w:val="0"/>
          <w:sz w:val="28"/>
          <w:lang w:val="ru-RU"/>
        </w:rPr>
        <w:t xml:space="preserve">(подается по инициативе одного из родителей (законного представителя) обучающегося либо в случае отсутствия данной информации на витрине данных Министерства обороны Российской Федерации (далее – витрина данных)</w:t>
      </w:r>
      <w:r/>
      <w:r>
        <w:rPr>
          <w:rFonts w:ascii="Times New Roman" w:hAnsi="Times New Roman"/>
          <w:b w:val="0"/>
          <w:sz w:val="28"/>
          <w:lang w:val="ru-RU"/>
        </w:rPr>
        <w:t xml:space="preserve">»;</w:t>
      </w:r>
      <w:r>
        <w:rPr>
          <w:rStyle w:val="633"/>
          <w:rFonts w:ascii="Times New Roman" w:hAnsi="Times New Roman"/>
          <w:b w:val="0"/>
          <w:sz w:val="28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sz w:val="28"/>
          <w:highlight w:val="none"/>
          <w:lang w:val="ru-RU"/>
        </w:rPr>
        <w:t xml:space="preserve">в) пункт 5 части 3 признать утратившим силу;</w:t>
      </w:r>
      <w:r>
        <w:rPr>
          <w:rFonts w:ascii="Times New Roman" w:hAnsi="Times New Roman"/>
          <w:b w:val="0"/>
          <w:sz w:val="28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sz w:val="28"/>
          <w:highlight w:val="none"/>
          <w:lang w:val="ru-RU"/>
        </w:rPr>
        <w:t xml:space="preserve">2) дополнить частью 3</w:t>
      </w:r>
      <w:r>
        <w:rPr>
          <w:rFonts w:ascii="Times New Roman" w:hAnsi="Times New Roman"/>
          <w:b w:val="0"/>
          <w:sz w:val="28"/>
          <w:highlight w:val="none"/>
          <w:vertAlign w:val="superscript"/>
          <w:lang w:val="ru-RU"/>
        </w:rPr>
        <w:t xml:space="preserve">1</w:t>
      </w:r>
      <w:r>
        <w:rPr>
          <w:rFonts w:ascii="Times New Roman" w:hAnsi="Times New Roman"/>
          <w:b w:val="0"/>
          <w:sz w:val="28"/>
          <w:highlight w:val="none"/>
          <w:lang w:val="ru-RU"/>
        </w:rPr>
        <w:t xml:space="preserve"> следующего содержания: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</w:r>
    </w:p>
    <w:p>
      <w:pPr>
        <w:ind w:left="0" w:firstLine="709"/>
        <w:jc w:val="both"/>
        <w:spacing w:after="0" w:line="240" w:lineRule="auto"/>
        <w:rPr>
          <w:rStyle w:val="633"/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sz w:val="28"/>
          <w:lang w:val="ru-RU"/>
        </w:rPr>
        <w:t xml:space="preserve">«</w:t>
      </w:r>
      <w:r>
        <w:rPr>
          <w:rFonts w:ascii="Times New Roman" w:hAnsi="Times New Roman"/>
          <w:b w:val="0"/>
          <w:sz w:val="28"/>
          <w:lang w:val="ru-RU"/>
        </w:rPr>
        <w:t xml:space="preserve">3</w:t>
      </w:r>
      <w:r>
        <w:rPr>
          <w:rFonts w:ascii="Times New Roman" w:hAnsi="Times New Roman"/>
          <w:b w:val="0"/>
          <w:sz w:val="28"/>
          <w:vertAlign w:val="superscript"/>
          <w:lang w:val="ru-RU"/>
        </w:rPr>
        <w:t xml:space="preserve">1 </w:t>
      </w:r>
      <w:r>
        <w:rPr>
          <w:rStyle w:val="633"/>
          <w:rFonts w:ascii="Times New Roman" w:hAnsi="Times New Roman"/>
          <w:sz w:val="28"/>
          <w:lang w:val="ru-RU"/>
        </w:rPr>
        <w:t xml:space="preserve">Родител</w:t>
      </w:r>
      <w:r>
        <w:rPr>
          <w:rStyle w:val="633"/>
          <w:rFonts w:ascii="Times New Roman" w:hAnsi="Times New Roman"/>
          <w:sz w:val="28"/>
          <w:lang w:val="ru-RU"/>
        </w:rPr>
        <w:t xml:space="preserve">ь (законный представитель) обучающегося вправе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(при наличии технической возможности)</w:t>
      </w:r>
      <w:r>
        <w:rPr>
          <w:rStyle w:val="633"/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Style w:val="633"/>
          <w:rFonts w:ascii="Times New Roman" w:hAnsi="Times New Roman"/>
          <w:sz w:val="28"/>
          <w:lang w:val="ru-RU"/>
        </w:rPr>
        <w:t xml:space="preserve">направить заявление о предоставлении меры социальной поддержки в общеобразовательную организацию </w:t>
      </w:r>
      <w:r>
        <w:rPr>
          <w:rStyle w:val="633"/>
          <w:rFonts w:ascii="Times New Roman" w:hAnsi="Times New Roman"/>
          <w:sz w:val="28"/>
          <w:lang w:val="ru-RU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</w:t>
      </w:r>
      <w:r>
        <w:rPr>
          <w:rStyle w:val="633"/>
          <w:rFonts w:ascii="Times New Roman" w:hAnsi="Times New Roman"/>
          <w:sz w:val="28"/>
          <w:lang w:val="ru-RU"/>
        </w:rPr>
        <w:t xml:space="preserve">без предоставления иных документов, предусмотренных</w:t>
      </w:r>
      <w:r>
        <w:rPr>
          <w:rStyle w:val="633"/>
          <w:rFonts w:ascii="Times New Roman" w:hAnsi="Times New Roman"/>
          <w:sz w:val="28"/>
          <w:lang w:val="ru-RU"/>
        </w:rPr>
        <w:t xml:space="preserve"> </w:t>
      </w:r>
      <w:r>
        <w:rPr>
          <w:rStyle w:val="633"/>
          <w:rFonts w:ascii="Times New Roman" w:hAnsi="Times New Roman"/>
          <w:sz w:val="28"/>
          <w:lang w:val="ru-RU"/>
        </w:rPr>
        <w:fldChar w:fldCharType="begin"/>
      </w:r>
      <w:r>
        <w:rPr>
          <w:rStyle w:val="633"/>
          <w:rFonts w:ascii="Times New Roman" w:hAnsi="Times New Roman"/>
          <w:sz w:val="28"/>
          <w:lang w:val="en-US"/>
        </w:rPr>
        <w:instrText xml:space="preserve">HYPERLINK "https://login.consultant.ru/link/?req=doc&amp;base=RLAW296&amp;n=223094&amp;dst=101346&amp;field=134&amp;date=14.08.2026"</w:instrText>
      </w:r>
      <w:r>
        <w:rPr>
          <w:rStyle w:val="633"/>
          <w:rFonts w:ascii="Times New Roman" w:hAnsi="Times New Roman"/>
          <w:sz w:val="28"/>
          <w:lang w:val="en-US"/>
        </w:rPr>
        <w:fldChar w:fldCharType="separate"/>
      </w:r>
      <w:r>
        <w:rPr>
          <w:rStyle w:val="633"/>
          <w:rFonts w:ascii="Times New Roman" w:hAnsi="Times New Roman"/>
          <w:sz w:val="28"/>
          <w:lang w:val="ru-RU"/>
        </w:rPr>
        <w:t xml:space="preserve">пунктами</w:t>
      </w:r>
      <w:r>
        <w:rPr>
          <w:rStyle w:val="633"/>
          <w:rFonts w:ascii="Times New Roman" w:hAnsi="Times New Roman"/>
          <w:sz w:val="28"/>
          <w:lang w:val="ru-RU"/>
        </w:rPr>
        <w:fldChar w:fldCharType="end"/>
      </w:r>
      <w:r>
        <w:rPr>
          <w:rStyle w:val="633"/>
          <w:rFonts w:ascii="Times New Roman" w:hAnsi="Times New Roman"/>
          <w:sz w:val="28"/>
          <w:lang w:val="ru-RU"/>
        </w:rPr>
        <w:t xml:space="preserve"> 2–4</w:t>
      </w:r>
      <w:r>
        <w:rPr>
          <w:rStyle w:val="633"/>
          <w:rFonts w:ascii="Times New Roman" w:hAnsi="Times New Roman"/>
          <w:sz w:val="28"/>
          <w:vertAlign w:val="superscript"/>
          <w:lang w:val="ru-RU"/>
        </w:rPr>
        <w:t xml:space="preserve">1</w:t>
      </w:r>
      <w:r>
        <w:rPr>
          <w:rStyle w:val="633"/>
          <w:rFonts w:ascii="Times New Roman" w:hAnsi="Times New Roman"/>
          <w:sz w:val="28"/>
          <w:lang w:val="ru-RU"/>
        </w:rPr>
        <w:t xml:space="preserve"> части 3 </w:t>
      </w:r>
      <w:r>
        <w:rPr>
          <w:rStyle w:val="633"/>
          <w:rFonts w:ascii="Times New Roman" w:hAnsi="Times New Roman"/>
          <w:sz w:val="28"/>
          <w:lang w:val="ru-RU"/>
        </w:rPr>
        <w:t xml:space="preserve">настоящего Порядка.</w:t>
      </w:r>
      <w:r>
        <w:rPr>
          <w:rStyle w:val="633"/>
          <w:rFonts w:ascii="Times New Roman" w:hAnsi="Times New Roman"/>
          <w:sz w:val="28"/>
          <w:lang w:val="ru-RU"/>
        </w:rPr>
        <w:t xml:space="preserve">»;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vertAlign w:val="baseline"/>
          <w:lang w:val="ru-RU"/>
        </w:rPr>
      </w:pP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3) дополнить частью 6</w:t>
      </w:r>
      <w:r>
        <w:rPr>
          <w:rFonts w:ascii="Times New Roman" w:hAnsi="Times New Roman"/>
          <w:b w:val="0"/>
          <w:bCs w:val="0"/>
          <w:sz w:val="28"/>
          <w:szCs w:val="28"/>
          <w:vertAlign w:val="superscript"/>
          <w:lang w:val="ru-RU"/>
        </w:rPr>
        <w:t xml:space="preserve">1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vertAlign w:val="baseline"/>
          <w:lang w:val="ru-RU"/>
        </w:rPr>
        <w:t xml:space="preserve">следующего содержания:</w:t>
      </w:r>
      <w:r>
        <w:rPr>
          <w:rFonts w:ascii="Times New Roman" w:hAnsi="Times New Roman"/>
          <w:b w:val="0"/>
          <w:bCs w:val="0"/>
          <w:sz w:val="28"/>
          <w:szCs w:val="28"/>
          <w:vertAlign w:val="baseline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vertAlign w:val="baseline"/>
        </w:rPr>
      </w:pPr>
      <w:r>
        <w:rPr>
          <w:rFonts w:ascii="Times New Roman" w:hAnsi="Times New Roman"/>
          <w:b w:val="0"/>
          <w:bCs w:val="0"/>
          <w:sz w:val="28"/>
          <w:szCs w:val="28"/>
          <w:highlight w:val="none"/>
          <w:vertAlign w:val="baseline"/>
          <w:lang w:val="ru-RU"/>
        </w:rPr>
        <w:t xml:space="preserve">«6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  <w:vertAlign w:val="superscript"/>
          <w:lang w:val="ru-RU"/>
        </w:rPr>
        <w:t xml:space="preserve">1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  <w:vertAlign w:val="baseline"/>
          <w:lang w:val="ru-RU"/>
        </w:rPr>
        <w:t xml:space="preserve">. </w:t>
      </w:r>
      <w:r>
        <w:rPr>
          <w:rFonts w:ascii="Times New Roman" w:hAnsi="Times New Roman"/>
          <w:b w:val="0"/>
          <w:sz w:val="28"/>
          <w:lang w:val="ru-RU"/>
        </w:rPr>
        <w:t xml:space="preserve">Общеобразовательная организация в рамках срока, установленного в части 7 настоящего Порядка, поср</w:t>
      </w:r>
      <w:r>
        <w:rPr>
          <w:rFonts w:ascii="Times New Roman" w:hAnsi="Times New Roman"/>
          <w:b w:val="0"/>
          <w:sz w:val="28"/>
          <w:lang w:val="ru-RU"/>
        </w:rPr>
        <w:t xml:space="preserve">едством государственных информационных систем запрашивает сведения о военнослужащем на витрине данных и при </w:t>
      </w:r>
      <w:r>
        <w:rPr>
          <w:rFonts w:ascii="Times New Roman" w:hAnsi="Times New Roman"/>
          <w:b w:val="0"/>
          <w:sz w:val="28"/>
          <w:lang w:val="ru-RU"/>
        </w:rPr>
        <w:br/>
      </w:r>
      <w:r>
        <w:rPr>
          <w:rFonts w:ascii="Times New Roman" w:hAnsi="Times New Roman"/>
          <w:b w:val="0"/>
          <w:sz w:val="28"/>
          <w:lang w:val="ru-RU"/>
        </w:rPr>
        <w:t xml:space="preserve">отсутствии указанных сведений на витрине данных запрашивает у одного из родителей (законного представителя) документ, указанный в пункте 4 части 3</w:t>
      </w:r>
      <w:r>
        <w:rPr>
          <w:rFonts w:ascii="Times New Roman" w:hAnsi="Times New Roman"/>
          <w:b w:val="0"/>
          <w:sz w:val="28"/>
          <w:lang w:val="ru-RU"/>
        </w:rPr>
        <w:t xml:space="preserve"> настоящего Порядка.»;</w:t>
      </w:r>
      <w:r/>
      <w:r>
        <w:rPr>
          <w:rFonts w:ascii="Times New Roman" w:hAnsi="Times New Roman"/>
          <w:b w:val="0"/>
          <w:bCs w:val="0"/>
          <w:sz w:val="28"/>
          <w:szCs w:val="28"/>
          <w:highlight w:val="none"/>
          <w:vertAlign w:val="baseline"/>
          <w:lang w:val="ru-RU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none"/>
          <w:vertAlign w:val="baseline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Style w:val="633"/>
          <w:rFonts w:ascii="Times New Roman" w:hAnsi="Times New Roman"/>
          <w:sz w:val="28"/>
          <w:highlight w:val="none"/>
          <w:lang w:val="ru-RU"/>
        </w:rPr>
        <w:t xml:space="preserve">4) </w:t>
      </w:r>
      <w:r>
        <w:rPr>
          <w:rStyle w:val="633"/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b w:val="0"/>
          <w:sz w:val="28"/>
          <w:lang w:val="ru-RU"/>
        </w:rPr>
        <w:t xml:space="preserve">абзац первый части 7 изложить в следующей редакции: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«</w:t>
      </w:r>
      <w:r>
        <w:rPr>
          <w:rFonts w:ascii="Times New Roman" w:hAnsi="Times New Roman"/>
          <w:b w:val="0"/>
          <w:sz w:val="28"/>
          <w:lang w:val="ru-RU"/>
        </w:rPr>
        <w:t xml:space="preserve">7. Об</w:t>
      </w:r>
      <w:r>
        <w:rPr>
          <w:rFonts w:ascii="Times New Roman" w:hAnsi="Times New Roman"/>
          <w:b w:val="0"/>
          <w:sz w:val="28"/>
          <w:lang w:val="ru-RU"/>
        </w:rPr>
        <w:t xml:space="preserve">щеобразовательная организация в течение </w:t>
      </w:r>
      <w:r>
        <w:rPr>
          <w:rFonts w:ascii="Times New Roman" w:hAnsi="Times New Roman"/>
          <w:b w:val="0"/>
          <w:sz w:val="28"/>
          <w:lang w:val="ru-RU"/>
        </w:rPr>
        <w:t xml:space="preserve">2 рабочих дней (при представлении документов непосредственно в образовательную организацию)</w:t>
      </w:r>
      <w:r>
        <w:rPr>
          <w:rFonts w:ascii="Times New Roman" w:hAnsi="Times New Roman"/>
          <w:b w:val="0"/>
          <w:sz w:val="28"/>
          <w:lang w:val="ru-RU"/>
        </w:rPr>
        <w:t xml:space="preserve"> или в течение 1 рабочего дня (при представлении документов через МФЦ) со дня получения документов, </w:t>
      </w:r>
      <w:r>
        <w:rPr>
          <w:rFonts w:ascii="Times New Roman" w:hAnsi="Times New Roman"/>
          <w:b w:val="0"/>
          <w:sz w:val="28"/>
          <w:lang w:val="ru-RU"/>
        </w:rPr>
        <w:t xml:space="preserve">указанных в части 3 настоящего Порядка, рассматривает указанные документы и принимает одно из следующих решений:»</w:t>
      </w:r>
      <w:r>
        <w:rPr>
          <w:rFonts w:ascii="Times New Roman" w:hAnsi="Times New Roman"/>
          <w:b w:val="0"/>
          <w:sz w:val="28"/>
          <w:lang w:val="ru-RU"/>
        </w:rPr>
        <w:t xml:space="preserve">.</w:t>
      </w:r>
      <w:r>
        <w:rPr>
          <w:rFonts w:ascii="Times New Roman" w:hAnsi="Times New Roman"/>
          <w:b w:val="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2. Настоящий приказ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68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2977" w:type="dxa"/>
            <w:textDirection w:val="lrTb"/>
            <w:noWrap w:val="false"/>
          </w:tcPr>
          <w:p>
            <w:pPr>
              <w:ind w:right="27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Министр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3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3" w:name="SIGNERSTAMP1"/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[горизонтальный штамп подписи 1]</w:t>
            </w:r>
            <w:bookmarkEnd w:id="3"/>
            <w:r/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2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А.А. Захаровская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r/>
      <w:r/>
    </w:p>
    <w:sectPr>
      <w:headerReference w:type="default" r:id="rId8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  <w:lang w:val="en-US"/>
      </w:rPr>
      <w:fldChar w:fldCharType="begin"/>
    </w:r>
    <w:r>
      <w:rPr>
        <w:rFonts w:ascii="Times New Roman" w:hAnsi="Times New Roman"/>
        <w:sz w:val="28"/>
        <w:lang w:val="en-US"/>
      </w:rPr>
      <w:instrText xml:space="preserve">PAGE </w:instrText>
    </w:r>
    <w:r>
      <w:rPr>
        <w:rFonts w:ascii="Times New Roman" w:hAnsi="Times New Roman"/>
        <w:sz w:val="28"/>
        <w:lang w:val="en-US"/>
      </w:rPr>
      <w:fldChar w:fldCharType="separate"/>
    </w:r>
    <w:r>
      <w:rPr>
        <w:rFonts w:ascii="Times New Roman" w:hAnsi="Times New Roman"/>
        <w:sz w:val="28"/>
        <w:lang w:val="en-US"/>
      </w:rPr>
      <w:t xml:space="preserve"> </w:t>
    </w:r>
    <w:r>
      <w:rPr>
        <w:rFonts w:ascii="Times New Roman" w:hAnsi="Times New Roman"/>
        <w:sz w:val="28"/>
        <w:lang w:val="en-US"/>
      </w:rPr>
      <w:fldChar w:fldCharType="end"/>
    </w:r>
    <w:r>
      <w:rPr>
        <w:rFonts w:ascii="Times New Roman" w:hAnsi="Times New Roman"/>
        <w:sz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7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7"/>
    <w:link w:val="68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7"/>
    <w:link w:val="64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7"/>
    <w:link w:val="68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77"/>
    <w:link w:val="65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3"/>
    <w:next w:val="63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3"/>
    <w:next w:val="63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3"/>
    <w:next w:val="63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3"/>
    <w:next w:val="63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77"/>
    <w:link w:val="679"/>
    <w:uiPriority w:val="10"/>
    <w:rPr>
      <w:sz w:val="48"/>
      <w:szCs w:val="48"/>
    </w:rPr>
  </w:style>
  <w:style w:type="character" w:styleId="38">
    <w:name w:val="Subtitle Char"/>
    <w:basedOn w:val="677"/>
    <w:link w:val="673"/>
    <w:uiPriority w:val="11"/>
    <w:rPr>
      <w:sz w:val="24"/>
      <w:szCs w:val="24"/>
    </w:rPr>
  </w:style>
  <w:style w:type="paragraph" w:styleId="39">
    <w:name w:val="Quote"/>
    <w:basedOn w:val="633"/>
    <w:next w:val="63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3"/>
    <w:next w:val="63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7"/>
    <w:link w:val="651"/>
    <w:uiPriority w:val="99"/>
  </w:style>
  <w:style w:type="character" w:styleId="46">
    <w:name w:val="Footer Char"/>
    <w:basedOn w:val="677"/>
    <w:link w:val="649"/>
    <w:uiPriority w:val="99"/>
  </w:style>
  <w:style w:type="paragraph" w:styleId="47">
    <w:name w:val="Caption"/>
    <w:basedOn w:val="633"/>
    <w:next w:val="63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7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7"/>
    <w:uiPriority w:val="99"/>
    <w:unhideWhenUsed/>
    <w:rPr>
      <w:vertAlign w:val="superscript"/>
    </w:rPr>
  </w:style>
  <w:style w:type="paragraph" w:styleId="179">
    <w:name w:val="endnote text"/>
    <w:basedOn w:val="63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7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33"/>
    <w:next w:val="633"/>
    <w:uiPriority w:val="99"/>
    <w:unhideWhenUsed/>
    <w:pPr>
      <w:spacing w:after="0" w:afterAutospacing="0"/>
    </w:pPr>
  </w:style>
  <w:style w:type="paragraph" w:styleId="632" w:default="1">
    <w:name w:val="Normal"/>
    <w:link w:val="633"/>
    <w:uiPriority w:val="0"/>
    <w:qFormat/>
  </w:style>
  <w:style w:type="character" w:styleId="633" w:default="1">
    <w:name w:val="Normal"/>
    <w:link w:val="632"/>
  </w:style>
  <w:style w:type="paragraph" w:styleId="634">
    <w:name w:val="toc 2"/>
    <w:next w:val="632"/>
    <w:link w:val="635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35">
    <w:name w:val="toc 2"/>
    <w:link w:val="634"/>
    <w:rPr>
      <w:rFonts w:ascii="XO Thames" w:hAnsi="XO Thames"/>
      <w:sz w:val="28"/>
    </w:rPr>
  </w:style>
  <w:style w:type="paragraph" w:styleId="636">
    <w:name w:val="toc 4"/>
    <w:next w:val="632"/>
    <w:link w:val="637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37">
    <w:name w:val="toc 4"/>
    <w:link w:val="636"/>
    <w:rPr>
      <w:rFonts w:ascii="XO Thames" w:hAnsi="XO Thames"/>
      <w:sz w:val="28"/>
    </w:rPr>
  </w:style>
  <w:style w:type="paragraph" w:styleId="638">
    <w:name w:val="toc 6"/>
    <w:next w:val="632"/>
    <w:link w:val="639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39">
    <w:name w:val="toc 6"/>
    <w:link w:val="638"/>
    <w:rPr>
      <w:rFonts w:ascii="XO Thames" w:hAnsi="XO Thames"/>
      <w:sz w:val="28"/>
    </w:rPr>
  </w:style>
  <w:style w:type="paragraph" w:styleId="640">
    <w:name w:val="toc 7"/>
    <w:next w:val="632"/>
    <w:link w:val="641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41">
    <w:name w:val="toc 7"/>
    <w:link w:val="640"/>
    <w:rPr>
      <w:rFonts w:ascii="XO Thames" w:hAnsi="XO Thames"/>
      <w:sz w:val="28"/>
    </w:rPr>
  </w:style>
  <w:style w:type="paragraph" w:styleId="642">
    <w:name w:val="Balloon Text"/>
    <w:basedOn w:val="632"/>
    <w:link w:val="643"/>
    <w:pPr>
      <w:spacing w:after="0" w:line="240" w:lineRule="auto"/>
    </w:pPr>
    <w:rPr>
      <w:rFonts w:ascii="Segoe UI" w:hAnsi="Segoe UI"/>
      <w:sz w:val="18"/>
    </w:rPr>
  </w:style>
  <w:style w:type="character" w:styleId="643">
    <w:name w:val="Balloon Text"/>
    <w:basedOn w:val="633"/>
    <w:link w:val="642"/>
    <w:rPr>
      <w:rFonts w:ascii="Segoe UI" w:hAnsi="Segoe UI"/>
      <w:sz w:val="18"/>
    </w:rPr>
  </w:style>
  <w:style w:type="paragraph" w:styleId="644">
    <w:name w:val="Endnote"/>
    <w:link w:val="645"/>
    <w:pPr>
      <w:ind w:left="0" w:firstLine="851"/>
      <w:jc w:val="both"/>
    </w:pPr>
    <w:rPr>
      <w:rFonts w:ascii="XO Thames" w:hAnsi="XO Thames"/>
      <w:sz w:val="22"/>
    </w:rPr>
  </w:style>
  <w:style w:type="character" w:styleId="645">
    <w:name w:val="Endnote"/>
    <w:link w:val="644"/>
    <w:rPr>
      <w:rFonts w:ascii="XO Thames" w:hAnsi="XO Thames"/>
      <w:sz w:val="22"/>
    </w:rPr>
  </w:style>
  <w:style w:type="paragraph" w:styleId="646">
    <w:name w:val="Heading 3"/>
    <w:next w:val="632"/>
    <w:link w:val="647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47">
    <w:name w:val="Heading 3"/>
    <w:link w:val="646"/>
    <w:rPr>
      <w:rFonts w:ascii="XO Thames" w:hAnsi="XO Thames"/>
      <w:b/>
      <w:sz w:val="26"/>
    </w:rPr>
  </w:style>
  <w:style w:type="paragraph" w:styleId="648">
    <w:name w:val="Footer"/>
    <w:basedOn w:val="632"/>
    <w:link w:val="64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649">
    <w:name w:val="Footer"/>
    <w:basedOn w:val="633"/>
    <w:link w:val="648"/>
    <w:rPr>
      <w:rFonts w:ascii="Times New Roman" w:hAnsi="Times New Roman"/>
      <w:sz w:val="28"/>
    </w:rPr>
  </w:style>
  <w:style w:type="paragraph" w:styleId="650">
    <w:name w:val="Header"/>
    <w:basedOn w:val="632"/>
    <w:link w:val="651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51">
    <w:name w:val="Header"/>
    <w:basedOn w:val="633"/>
    <w:link w:val="650"/>
  </w:style>
  <w:style w:type="paragraph" w:styleId="652">
    <w:name w:val="toc 3"/>
    <w:next w:val="632"/>
    <w:link w:val="653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53">
    <w:name w:val="toc 3"/>
    <w:link w:val="652"/>
    <w:rPr>
      <w:rFonts w:ascii="XO Thames" w:hAnsi="XO Thames"/>
      <w:sz w:val="28"/>
    </w:rPr>
  </w:style>
  <w:style w:type="paragraph" w:styleId="654">
    <w:name w:val="Heading 5"/>
    <w:next w:val="632"/>
    <w:link w:val="655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55">
    <w:name w:val="Heading 5"/>
    <w:link w:val="654"/>
    <w:rPr>
      <w:rFonts w:ascii="XO Thames" w:hAnsi="XO Thames"/>
      <w:b/>
      <w:sz w:val="22"/>
    </w:rPr>
  </w:style>
  <w:style w:type="paragraph" w:styleId="656">
    <w:name w:val="Heading 1"/>
    <w:next w:val="632"/>
    <w:link w:val="65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57">
    <w:name w:val="Heading 1"/>
    <w:link w:val="656"/>
    <w:rPr>
      <w:rFonts w:ascii="XO Thames" w:hAnsi="XO Thames"/>
      <w:b/>
      <w:sz w:val="32"/>
    </w:rPr>
  </w:style>
  <w:style w:type="paragraph" w:styleId="658">
    <w:name w:val="Hyperlink"/>
    <w:basedOn w:val="676"/>
    <w:link w:val="659"/>
    <w:rPr>
      <w:color w:val="0563c1" w:themeColor="hyperlink"/>
      <w:u w:val="single"/>
    </w:rPr>
  </w:style>
  <w:style w:type="character" w:styleId="659">
    <w:name w:val="Hyperlink"/>
    <w:basedOn w:val="677"/>
    <w:link w:val="658"/>
    <w:rPr>
      <w:color w:val="0563c1" w:themeColor="hyperlink"/>
      <w:u w:val="single"/>
    </w:rPr>
  </w:style>
  <w:style w:type="paragraph" w:styleId="660">
    <w:name w:val="Footnote"/>
    <w:link w:val="661"/>
    <w:pPr>
      <w:ind w:left="0" w:firstLine="851"/>
      <w:jc w:val="both"/>
    </w:pPr>
    <w:rPr>
      <w:rFonts w:ascii="XO Thames" w:hAnsi="XO Thames"/>
      <w:sz w:val="22"/>
    </w:rPr>
  </w:style>
  <w:style w:type="character" w:styleId="661">
    <w:name w:val="Footnote"/>
    <w:link w:val="660"/>
    <w:rPr>
      <w:rFonts w:ascii="XO Thames" w:hAnsi="XO Thames"/>
      <w:sz w:val="22"/>
    </w:rPr>
  </w:style>
  <w:style w:type="paragraph" w:styleId="662">
    <w:name w:val="toc 1"/>
    <w:next w:val="632"/>
    <w:link w:val="663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63">
    <w:name w:val="toc 1"/>
    <w:link w:val="662"/>
    <w:rPr>
      <w:rFonts w:ascii="XO Thames" w:hAnsi="XO Thames"/>
      <w:b/>
      <w:sz w:val="28"/>
    </w:rPr>
  </w:style>
  <w:style w:type="paragraph" w:styleId="664">
    <w:name w:val="Header and Footer"/>
    <w:link w:val="665"/>
    <w:pPr>
      <w:jc w:val="both"/>
      <w:spacing w:line="240" w:lineRule="auto"/>
    </w:pPr>
    <w:rPr>
      <w:rFonts w:ascii="XO Thames" w:hAnsi="XO Thames"/>
      <w:sz w:val="28"/>
    </w:rPr>
  </w:style>
  <w:style w:type="character" w:styleId="665">
    <w:name w:val="Header and Footer"/>
    <w:link w:val="664"/>
    <w:rPr>
      <w:rFonts w:ascii="XO Thames" w:hAnsi="XO Thames"/>
      <w:sz w:val="28"/>
    </w:rPr>
  </w:style>
  <w:style w:type="paragraph" w:styleId="666">
    <w:name w:val="toc 9"/>
    <w:next w:val="632"/>
    <w:link w:val="667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67">
    <w:name w:val="toc 9"/>
    <w:link w:val="666"/>
    <w:rPr>
      <w:rFonts w:ascii="XO Thames" w:hAnsi="XO Thames"/>
      <w:sz w:val="28"/>
    </w:rPr>
  </w:style>
  <w:style w:type="paragraph" w:styleId="668">
    <w:name w:val="toc 8"/>
    <w:next w:val="632"/>
    <w:link w:val="669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69">
    <w:name w:val="toc 8"/>
    <w:link w:val="668"/>
    <w:rPr>
      <w:rFonts w:ascii="XO Thames" w:hAnsi="XO Thames"/>
      <w:sz w:val="28"/>
    </w:rPr>
  </w:style>
  <w:style w:type="paragraph" w:styleId="670">
    <w:name w:val="toc 5"/>
    <w:next w:val="632"/>
    <w:link w:val="671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71">
    <w:name w:val="toc 5"/>
    <w:link w:val="670"/>
    <w:rPr>
      <w:rFonts w:ascii="XO Thames" w:hAnsi="XO Thames"/>
      <w:sz w:val="28"/>
    </w:rPr>
  </w:style>
  <w:style w:type="paragraph" w:styleId="672">
    <w:name w:val="Subtitle"/>
    <w:next w:val="632"/>
    <w:link w:val="673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73">
    <w:name w:val="Subtitle"/>
    <w:link w:val="672"/>
    <w:rPr>
      <w:rFonts w:ascii="XO Thames" w:hAnsi="XO Thames"/>
      <w:i/>
      <w:sz w:val="24"/>
    </w:rPr>
  </w:style>
  <w:style w:type="paragraph" w:styleId="674">
    <w:name w:val="Plain Text"/>
    <w:basedOn w:val="632"/>
    <w:link w:val="675"/>
    <w:pPr>
      <w:spacing w:after="0" w:line="240" w:lineRule="auto"/>
    </w:pPr>
    <w:rPr>
      <w:rFonts w:ascii="Calibri" w:hAnsi="Calibri"/>
    </w:rPr>
  </w:style>
  <w:style w:type="character" w:styleId="675">
    <w:name w:val="Plain Text"/>
    <w:basedOn w:val="633"/>
    <w:link w:val="674"/>
    <w:rPr>
      <w:rFonts w:ascii="Calibri" w:hAnsi="Calibri"/>
    </w:rPr>
  </w:style>
  <w:style w:type="paragraph" w:styleId="676">
    <w:name w:val="Default Paragraph Font"/>
    <w:link w:val="677"/>
  </w:style>
  <w:style w:type="character" w:styleId="677">
    <w:name w:val="Default Paragraph Font"/>
    <w:link w:val="676"/>
  </w:style>
  <w:style w:type="paragraph" w:styleId="678">
    <w:name w:val="Title"/>
    <w:next w:val="632"/>
    <w:link w:val="67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79">
    <w:name w:val="Title"/>
    <w:link w:val="678"/>
    <w:rPr>
      <w:rFonts w:ascii="XO Thames" w:hAnsi="XO Thames"/>
      <w:b/>
      <w:caps/>
      <w:sz w:val="40"/>
    </w:rPr>
  </w:style>
  <w:style w:type="paragraph" w:styleId="680">
    <w:name w:val="Heading 4"/>
    <w:next w:val="632"/>
    <w:link w:val="68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81">
    <w:name w:val="Heading 4"/>
    <w:link w:val="680"/>
    <w:rPr>
      <w:rFonts w:ascii="XO Thames" w:hAnsi="XO Thames"/>
      <w:b/>
      <w:sz w:val="24"/>
    </w:rPr>
  </w:style>
  <w:style w:type="paragraph" w:styleId="682">
    <w:name w:val="Heading 2"/>
    <w:next w:val="632"/>
    <w:link w:val="68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83">
    <w:name w:val="Heading 2"/>
    <w:link w:val="682"/>
    <w:rPr>
      <w:rFonts w:ascii="XO Thames" w:hAnsi="XO Thames"/>
      <w:b/>
      <w:sz w:val="28"/>
    </w:rPr>
  </w:style>
  <w:style w:type="table" w:styleId="684">
    <w:name w:val="Table Grid"/>
    <w:basedOn w:val="686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85">
    <w:name w:val="Сетка таблицы1"/>
    <w:basedOn w:val="686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8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Сетка таблицы2"/>
    <w:basedOn w:val="686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8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chernoval</cp:lastModifiedBy>
  <cp:revision>1</cp:revision>
  <dcterms:modified xsi:type="dcterms:W3CDTF">2026-08-18T22:31:11Z</dcterms:modified>
</cp:coreProperties>
</file>