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Times New Roman" w:hAnsi="Times New Roman"/>
          <w:sz w:val="32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42417721" name="Picture 1" hidden="0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rotation:0;" wrapcoords="0 0 0 96699 97060 96699 97060 0 0 0" stroked="false">
                <v:path textboxrect="0,0,0,0"/>
                <w10:wrap type="tight"/>
                <v:imagedata r:id="rId9" o:title=""/>
              </v:shape>
            </w:pict>
          </mc:Fallback>
        </mc:AlternateContent>
      </w:r>
      <w:r/>
    </w:p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  <w:lang w:val="en-US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left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en-US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en-US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  <w:lang w:val="ru-RU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left="0"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87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lang w:val="ru-RU"/>
              </w:rPr>
              <w:t xml:space="preserve">]</w:t>
            </w:r>
            <w:bookmarkEnd w:id="1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изменений в постановление Правительства Камчатского края </w:t>
      </w:r>
      <w:r>
        <w:rPr>
          <w:rFonts w:ascii="Times New Roman" w:hAnsi="Times New Roman"/>
          <w:b/>
          <w:sz w:val="28"/>
          <w:lang w:val="ru-RU"/>
        </w:rPr>
        <w:t xml:space="preserve">от 24.12.2012 </w:t>
      </w:r>
      <w:r>
        <w:rPr>
          <w:rFonts w:ascii="Times New Roman" w:hAnsi="Times New Roman"/>
          <w:b/>
          <w:bCs/>
          <w:sz w:val="28"/>
          <w:lang w:val="ru-RU"/>
        </w:rPr>
        <w:t xml:space="preserve">№</w:t>
      </w:r>
      <w:r>
        <w:rPr>
          <w:rFonts w:ascii="Times New Roman" w:hAnsi="Times New Roman"/>
          <w:b/>
          <w:sz w:val="28"/>
          <w:lang w:val="ru-RU"/>
        </w:rPr>
        <w:t xml:space="preserve"> 587-П </w:t>
      </w:r>
      <w:r>
        <w:rPr>
          <w:rFonts w:ascii="Times New Roman" w:hAnsi="Times New Roman"/>
          <w:b/>
          <w:bCs/>
          <w:sz w:val="28"/>
          <w:lang w:val="ru-RU"/>
        </w:rPr>
        <w:t xml:space="preserve">«</w:t>
      </w:r>
      <w:r>
        <w:rPr>
          <w:rFonts w:ascii="Times New Roman" w:hAnsi="Times New Roman"/>
          <w:b/>
          <w:sz w:val="28"/>
          <w:lang w:val="ru-RU"/>
        </w:rPr>
        <w:t xml:space="preserve">Об отдельных вопросах предоставления </w:t>
      </w:r>
      <w:r>
        <w:rPr>
          <w:rFonts w:ascii="Times New Roman" w:hAnsi="Times New Roman"/>
          <w:b/>
          <w:sz w:val="28"/>
          <w:lang w:val="ru-RU"/>
        </w:rPr>
        <w:t xml:space="preserve">дополнительных гарантий прав на имущество и жилое помещение </w:t>
      </w:r>
      <w:r>
        <w:rPr>
          <w:rFonts w:ascii="Times New Roman" w:hAnsi="Times New Roman"/>
          <w:b/>
          <w:sz w:val="28"/>
          <w:lang w:val="ru-RU"/>
        </w:rPr>
        <w:t xml:space="preserve">детям-сиротам и детям, оставшимся без попечения родителей, </w:t>
      </w:r>
      <w:r>
        <w:rPr>
          <w:rFonts w:ascii="Times New Roman" w:hAnsi="Times New Roman"/>
          <w:b/>
          <w:sz w:val="28"/>
          <w:lang w:val="ru-RU"/>
        </w:rPr>
        <w:t xml:space="preserve">лицам из числа детей-сирот и детей, оставшихся без попечения </w:t>
      </w:r>
      <w:r>
        <w:rPr>
          <w:rFonts w:ascii="Times New Roman" w:hAnsi="Times New Roman"/>
          <w:b/>
          <w:sz w:val="28"/>
          <w:lang w:val="ru-RU"/>
        </w:rPr>
        <w:t xml:space="preserve">родителей, а также права на жилое помещение в виде </w:t>
      </w:r>
      <w:r>
        <w:rPr>
          <w:rFonts w:ascii="Times New Roman" w:hAnsi="Times New Roman"/>
          <w:b/>
          <w:sz w:val="28"/>
          <w:lang w:val="ru-RU"/>
        </w:rPr>
        <w:t xml:space="preserve">предоставления выплаты на приобретение благоустроенного </w:t>
      </w:r>
      <w:r>
        <w:rPr>
          <w:rFonts w:ascii="Times New Roman" w:hAnsi="Times New Roman"/>
          <w:b/>
          <w:sz w:val="28"/>
          <w:lang w:val="ru-RU"/>
        </w:rPr>
        <w:t xml:space="preserve">жилого помещения в собственность или для полного погашения </w:t>
      </w:r>
      <w:r>
        <w:rPr>
          <w:rFonts w:ascii="Times New Roman" w:hAnsi="Times New Roman"/>
          <w:b/>
          <w:sz w:val="28"/>
          <w:lang w:val="ru-RU"/>
        </w:rPr>
        <w:t xml:space="preserve">кредита (займа) по договору, обязательства заемщика </w:t>
      </w:r>
      <w:r>
        <w:rPr>
          <w:rFonts w:ascii="Times New Roman" w:hAnsi="Times New Roman"/>
          <w:b/>
          <w:sz w:val="28"/>
          <w:lang w:val="ru-RU"/>
        </w:rPr>
        <w:t xml:space="preserve">по которому обеспечены ипотекой</w:t>
      </w:r>
      <w:r>
        <w:rPr>
          <w:rFonts w:ascii="Times New Roman" w:hAnsi="Times New Roman"/>
          <w:b/>
          <w:bCs/>
          <w:sz w:val="28"/>
          <w:lang w:val="ru-RU"/>
        </w:rPr>
        <w:t xml:space="preserve">»</w:t>
      </w:r>
      <w:r>
        <w:rPr>
          <w:rFonts w:ascii="Times New Roman" w:hAnsi="Times New Roman"/>
          <w:b/>
          <w:sz w:val="28"/>
          <w:lang w:val="ru-RU"/>
        </w:rPr>
      </w:r>
      <w:r>
        <w:rPr>
          <w:rFonts w:ascii="Times New Roman" w:hAnsi="Times New Roman"/>
          <w:b/>
          <w:sz w:val="28"/>
          <w:lang w:val="ru-RU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ПРАВИТЕЛЬСТВО ПОСТАНОВЛЯЕТ:</w:t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</w:p>
    <w:p>
      <w:p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1. Внести в постановление Правительства Камчатского края от 24.12.2012 № 587-П «</w:t>
      </w:r>
      <w:r>
        <w:rPr>
          <w:rFonts w:ascii="Times New Roman" w:hAnsi="Times New Roman"/>
          <w:b w:val="0"/>
          <w:sz w:val="28"/>
          <w:lang w:val="ru-RU"/>
        </w:rPr>
        <w:t xml:space="preserve">Об отдельных вопросах предоставления </w:t>
      </w:r>
      <w:r>
        <w:rPr>
          <w:rFonts w:ascii="Times New Roman" w:hAnsi="Times New Roman"/>
          <w:b w:val="0"/>
          <w:sz w:val="28"/>
          <w:lang w:val="ru-RU"/>
        </w:rPr>
        <w:t xml:space="preserve">дополнительных гарантий прав на имущество и жилое помещение </w:t>
      </w:r>
      <w:r>
        <w:rPr>
          <w:rFonts w:ascii="Times New Roman" w:hAnsi="Times New Roman"/>
          <w:b w:val="0"/>
          <w:sz w:val="28"/>
          <w:lang w:val="ru-RU"/>
        </w:rPr>
        <w:t xml:space="preserve">детям-сиротам и детям, оставшимся без попечения родителей, </w:t>
      </w:r>
      <w:r>
        <w:rPr>
          <w:rFonts w:ascii="Times New Roman" w:hAnsi="Times New Roman"/>
          <w:b w:val="0"/>
          <w:sz w:val="28"/>
          <w:lang w:val="ru-RU"/>
        </w:rPr>
        <w:t xml:space="preserve">лицам из числа детей-сирот и детей, оставшихся без попечения </w:t>
      </w:r>
      <w:r>
        <w:rPr>
          <w:rFonts w:ascii="Times New Roman" w:hAnsi="Times New Roman"/>
          <w:b w:val="0"/>
          <w:sz w:val="28"/>
          <w:lang w:val="ru-RU"/>
        </w:rPr>
        <w:t xml:space="preserve">родителей, а также права на жилое помещение в виде </w:t>
      </w:r>
      <w:r>
        <w:rPr>
          <w:rFonts w:ascii="Times New Roman" w:hAnsi="Times New Roman"/>
          <w:b w:val="0"/>
          <w:sz w:val="28"/>
          <w:lang w:val="ru-RU"/>
        </w:rPr>
        <w:t xml:space="preserve">предоставления выплаты на приобретение благоустроенного </w:t>
      </w:r>
      <w:r>
        <w:rPr>
          <w:rFonts w:ascii="Times New Roman" w:hAnsi="Times New Roman"/>
          <w:b w:val="0"/>
          <w:sz w:val="28"/>
          <w:lang w:val="ru-RU"/>
        </w:rPr>
        <w:t xml:space="preserve">жилого помещения в собственность или для полного погашения </w:t>
      </w:r>
      <w:r>
        <w:rPr>
          <w:rFonts w:ascii="Times New Roman" w:hAnsi="Times New Roman"/>
          <w:b w:val="0"/>
          <w:sz w:val="28"/>
          <w:lang w:val="ru-RU"/>
        </w:rPr>
        <w:t xml:space="preserve">кредита (займа) по договору, обязательства заемщика </w:t>
      </w:r>
      <w:r>
        <w:rPr>
          <w:rFonts w:ascii="Times New Roman" w:hAnsi="Times New Roman"/>
          <w:b w:val="0"/>
          <w:sz w:val="28"/>
          <w:lang w:val="ru-RU"/>
        </w:rPr>
        <w:t xml:space="preserve">по которому обеспечены ипотекой</w:t>
      </w:r>
      <w:r>
        <w:rPr>
          <w:rFonts w:ascii="Times New Roman" w:hAnsi="Times New Roman"/>
          <w:sz w:val="28"/>
          <w:lang w:val="ru-RU"/>
        </w:rPr>
        <w:t xml:space="preserve">» следующие изменения:</w:t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1) </w:t>
      </w:r>
      <w:r>
        <w:rPr>
          <w:rFonts w:ascii="Times New Roman" w:hAnsi="Times New Roman"/>
          <w:sz w:val="28"/>
          <w:lang w:val="ru-RU"/>
        </w:rPr>
        <w:t xml:space="preserve">д</w:t>
      </w:r>
      <w:r>
        <w:rPr>
          <w:rFonts w:ascii="Times New Roman" w:hAnsi="Times New Roman"/>
          <w:sz w:val="28"/>
          <w:lang w:val="ru-RU"/>
        </w:rPr>
        <w:t xml:space="preserve">о</w:t>
      </w:r>
      <w:r>
        <w:rPr>
          <w:rFonts w:ascii="Times New Roman" w:hAnsi="Times New Roman"/>
          <w:sz w:val="28"/>
          <w:lang w:val="ru-RU"/>
        </w:rPr>
        <w:t xml:space="preserve">п</w:t>
      </w:r>
      <w:r>
        <w:rPr>
          <w:rFonts w:ascii="Times New Roman" w:hAnsi="Times New Roman"/>
          <w:sz w:val="28"/>
          <w:lang w:val="ru-RU"/>
        </w:rPr>
        <w:t xml:space="preserve">о</w:t>
      </w:r>
      <w:r>
        <w:rPr>
          <w:rFonts w:ascii="Times New Roman" w:hAnsi="Times New Roman"/>
          <w:sz w:val="28"/>
          <w:lang w:val="ru-RU"/>
        </w:rPr>
        <w:t xml:space="preserve">л</w:t>
      </w:r>
      <w:r>
        <w:rPr>
          <w:rFonts w:ascii="Times New Roman" w:hAnsi="Times New Roman"/>
          <w:sz w:val="28"/>
          <w:lang w:val="ru-RU"/>
        </w:rPr>
        <w:t xml:space="preserve">н</w:t>
      </w:r>
      <w:r>
        <w:rPr>
          <w:rFonts w:ascii="Times New Roman" w:hAnsi="Times New Roman"/>
          <w:sz w:val="28"/>
          <w:lang w:val="ru-RU"/>
        </w:rPr>
        <w:t xml:space="preserve">и</w:t>
      </w:r>
      <w:r>
        <w:rPr>
          <w:rFonts w:ascii="Times New Roman" w:hAnsi="Times New Roman"/>
          <w:sz w:val="28"/>
          <w:lang w:val="ru-RU"/>
        </w:rPr>
        <w:t xml:space="preserve">т</w:t>
      </w:r>
      <w:r>
        <w:rPr>
          <w:rFonts w:ascii="Times New Roman" w:hAnsi="Times New Roman"/>
          <w:sz w:val="28"/>
          <w:lang w:val="ru-RU"/>
        </w:rPr>
        <w:t xml:space="preserve">ь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п</w:t>
      </w:r>
      <w:r>
        <w:rPr>
          <w:rFonts w:ascii="Times New Roman" w:hAnsi="Times New Roman"/>
          <w:sz w:val="28"/>
          <w:lang w:val="ru-RU"/>
        </w:rPr>
        <w:t xml:space="preserve">р</w:t>
      </w:r>
      <w:r>
        <w:rPr>
          <w:rFonts w:ascii="Times New Roman" w:hAnsi="Times New Roman"/>
          <w:sz w:val="28"/>
          <w:lang w:val="ru-RU"/>
        </w:rPr>
        <w:t xml:space="preserve">и</w:t>
      </w:r>
      <w:r>
        <w:rPr>
          <w:rFonts w:ascii="Times New Roman" w:hAnsi="Times New Roman"/>
          <w:sz w:val="28"/>
          <w:lang w:val="ru-RU"/>
        </w:rPr>
        <w:t xml:space="preserve">л</w:t>
      </w:r>
      <w:r>
        <w:rPr>
          <w:rFonts w:ascii="Times New Roman" w:hAnsi="Times New Roman"/>
          <w:sz w:val="28"/>
          <w:lang w:val="ru-RU"/>
        </w:rPr>
        <w:t xml:space="preserve">о</w:t>
      </w:r>
      <w:r>
        <w:rPr>
          <w:rFonts w:ascii="Times New Roman" w:hAnsi="Times New Roman"/>
          <w:sz w:val="28"/>
          <w:lang w:val="ru-RU"/>
        </w:rPr>
        <w:t xml:space="preserve">ж</w:t>
      </w:r>
      <w:r>
        <w:rPr>
          <w:rFonts w:ascii="Times New Roman" w:hAnsi="Times New Roman"/>
          <w:sz w:val="28"/>
          <w:lang w:val="ru-RU"/>
        </w:rPr>
        <w:t xml:space="preserve">е</w:t>
      </w:r>
      <w:r>
        <w:rPr>
          <w:rFonts w:ascii="Times New Roman" w:hAnsi="Times New Roman"/>
          <w:sz w:val="28"/>
          <w:lang w:val="ru-RU"/>
        </w:rPr>
        <w:t xml:space="preserve">н</w:t>
      </w:r>
      <w:r>
        <w:rPr>
          <w:rFonts w:ascii="Times New Roman" w:hAnsi="Times New Roman"/>
          <w:sz w:val="28"/>
          <w:lang w:val="ru-RU"/>
        </w:rPr>
        <w:t xml:space="preserve">и</w:t>
      </w:r>
      <w:r>
        <w:rPr>
          <w:rFonts w:ascii="Times New Roman" w:hAnsi="Times New Roman"/>
          <w:sz w:val="28"/>
          <w:lang w:val="ru-RU"/>
        </w:rPr>
        <w:t xml:space="preserve">е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1</w:t>
      </w:r>
      <w:r>
        <w:rPr>
          <w:rFonts w:ascii="Times New Roman" w:hAnsi="Times New Roman"/>
          <w:b w:val="0"/>
          <w:sz w:val="28"/>
          <w:lang w:val="ru-RU"/>
        </w:rPr>
        <w:t xml:space="preserve"> частью 20</w:t>
      </w:r>
      <w:r>
        <w:rPr>
          <w:rFonts w:ascii="Times New Roman" w:hAnsi="Times New Roman"/>
          <w:b w:val="0"/>
          <w:sz w:val="28"/>
          <w:vertAlign w:val="superscript"/>
          <w:lang w:val="ru-RU"/>
        </w:rPr>
        <w:t xml:space="preserve">1</w:t>
      </w:r>
      <w:r>
        <w:rPr>
          <w:rFonts w:ascii="Times New Roman" w:hAnsi="Times New Roman"/>
          <w:b w:val="0"/>
          <w:sz w:val="28"/>
          <w:lang w:val="ru-RU"/>
        </w:rPr>
        <w:t xml:space="preserve"> следующего содержания</w:t>
      </w:r>
      <w:r>
        <w:rPr>
          <w:rFonts w:ascii="Times New Roman" w:hAnsi="Times New Roman"/>
          <w:sz w:val="28"/>
          <w:lang w:val="ru-RU"/>
        </w:rPr>
        <w:t xml:space="preserve">:</w:t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  <w:t xml:space="preserve">«</w:t>
      </w:r>
      <w:r>
        <w:rPr>
          <w:rFonts w:ascii="Times New Roman" w:hAnsi="Times New Roman"/>
          <w:sz w:val="28"/>
          <w:lang w:val="ru-RU"/>
        </w:rPr>
        <w:t xml:space="preserve">В случае изменения места жительства гражданина в период между подачей заявления о предоставлении жилого помещения (в соответствии с частью 11 настоящего Порядка) и его фактическим предоставлением, гражданин направляет в Министерство заявление об измен</w:t>
      </w:r>
      <w:r>
        <w:rPr>
          <w:rFonts w:ascii="Times New Roman" w:hAnsi="Times New Roman"/>
          <w:sz w:val="28"/>
          <w:lang w:val="ru-RU"/>
        </w:rPr>
        <w:t xml:space="preserve">ении места предоставления жилого помещения с приложением документа, подтверждающего место фактического жительства, выданного уполномоченным органом.</w:t>
      </w:r>
      <w:r>
        <w:rPr>
          <w:rFonts w:ascii="Times New Roman" w:hAnsi="Times New Roman"/>
          <w:sz w:val="28"/>
          <w:lang w:val="ru-RU"/>
        </w:rPr>
        <w:t xml:space="preserve">»</w:t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ind w:left="0" w:firstLine="709"/>
        <w:jc w:val="both"/>
        <w:spacing w:after="0" w:afterAutospacing="0" w:line="240" w:lineRule="auto"/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sz w:val="28"/>
          <w:highlight w:val="none"/>
          <w:lang w:val="ru-RU"/>
        </w:rPr>
        <w:t xml:space="preserve">2) часть 1 приложения 2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 изложить в следующей редакции: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ind w:left="0" w:firstLine="708"/>
        <w:jc w:val="both"/>
        <w:spacing w:after="0" w:afterAutospacing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«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Н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астоящий Порядок регулирует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 вопросы установления факта невозможности проживания детей‑сирот и детей, оставшихся без попечения родителей, достигших возраста 14 лет, лиц из числа детей‑сирот и детей, оставшихся без попечения родителей (далее — граждане), в ранее занимаемых жилых помещ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ениях, нанимателями или членами семей нанимателей по договорам социального найма либо собственниками которых они являются, расположенных на территории Камчатского края.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».</w:t>
      </w:r>
      <w:r>
        <w:rPr>
          <w:rFonts w:ascii="Times New Roman" w:hAnsi="Times New Roman"/>
          <w:sz w:val="28"/>
          <w:highlight w:val="none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ind w:left="0" w:firstLine="709"/>
        <w:jc w:val="both"/>
        <w:spacing w:after="0" w:afterAutospacing="0" w:line="24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  <w:lang w:val="ru-RU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877"/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_GoBack"/>
            <w:r/>
            <w:bookmarkEnd w:id="2"/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 w:firstLine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3" w:name="SIGNERSTAMP1"/>
            <w:r>
              <w:rPr>
                <w:rFonts w:ascii="Times New Roman" w:hAnsi="Times New Roman"/>
                <w:color w:val="ffffff" w:themeColor="background1"/>
                <w:sz w:val="24"/>
                <w:lang w:val="ru-RU"/>
              </w:rPr>
              <w:t xml:space="preserve">[горизонтальный штамп подписи 1]</w:t>
            </w:r>
            <w:bookmarkEnd w:id="3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en-US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en-US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Ю.С. Морозова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Ascii" w:hAnsiTheme="minorHAnsi"/>
        <w:color w:val="000000"/>
        <w:sz w:val="22"/>
        <w:lang w:val="ru-RU" w:eastAsia="zh-CN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basedOn w:val="856"/>
    <w:link w:val="844"/>
    <w:uiPriority w:val="9"/>
    <w:rPr>
      <w:rFonts w:ascii="Arial" w:hAnsi="Arial" w:eastAsia="Arial" w:cs="Arial"/>
      <w:sz w:val="40"/>
      <w:szCs w:val="40"/>
    </w:rPr>
  </w:style>
  <w:style w:type="character" w:styleId="660">
    <w:name w:val="Heading 2 Char"/>
    <w:basedOn w:val="856"/>
    <w:link w:val="874"/>
    <w:uiPriority w:val="9"/>
    <w:rPr>
      <w:rFonts w:ascii="Arial" w:hAnsi="Arial" w:eastAsia="Arial" w:cs="Arial"/>
      <w:sz w:val="34"/>
    </w:rPr>
  </w:style>
  <w:style w:type="character" w:styleId="661">
    <w:name w:val="Heading 3 Char"/>
    <w:basedOn w:val="856"/>
    <w:link w:val="834"/>
    <w:uiPriority w:val="9"/>
    <w:rPr>
      <w:rFonts w:ascii="Arial" w:hAnsi="Arial" w:eastAsia="Arial" w:cs="Arial"/>
      <w:sz w:val="30"/>
      <w:szCs w:val="30"/>
    </w:rPr>
  </w:style>
  <w:style w:type="character" w:styleId="662">
    <w:name w:val="Heading 4 Char"/>
    <w:basedOn w:val="856"/>
    <w:link w:val="872"/>
    <w:uiPriority w:val="9"/>
    <w:rPr>
      <w:rFonts w:ascii="Arial" w:hAnsi="Arial" w:eastAsia="Arial" w:cs="Arial"/>
      <w:b/>
      <w:bCs/>
      <w:sz w:val="26"/>
      <w:szCs w:val="26"/>
    </w:rPr>
  </w:style>
  <w:style w:type="character" w:styleId="663">
    <w:name w:val="Heading 5 Char"/>
    <w:basedOn w:val="856"/>
    <w:link w:val="840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18"/>
    <w:next w:val="818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56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18"/>
    <w:next w:val="818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56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18"/>
    <w:next w:val="818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56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18"/>
    <w:next w:val="818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56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18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character" w:styleId="674">
    <w:name w:val="Title Char"/>
    <w:basedOn w:val="856"/>
    <w:link w:val="870"/>
    <w:uiPriority w:val="10"/>
    <w:rPr>
      <w:sz w:val="48"/>
      <w:szCs w:val="48"/>
    </w:rPr>
  </w:style>
  <w:style w:type="character" w:styleId="675">
    <w:name w:val="Subtitle Char"/>
    <w:basedOn w:val="856"/>
    <w:link w:val="866"/>
    <w:uiPriority w:val="11"/>
    <w:rPr>
      <w:sz w:val="24"/>
      <w:szCs w:val="24"/>
    </w:rPr>
  </w:style>
  <w:style w:type="paragraph" w:styleId="676">
    <w:name w:val="Quote"/>
    <w:basedOn w:val="818"/>
    <w:next w:val="818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18"/>
    <w:next w:val="818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character" w:styleId="680">
    <w:name w:val="Header Char"/>
    <w:basedOn w:val="856"/>
    <w:link w:val="868"/>
    <w:uiPriority w:val="99"/>
  </w:style>
  <w:style w:type="character" w:styleId="681">
    <w:name w:val="Footer Char"/>
    <w:basedOn w:val="856"/>
    <w:link w:val="828"/>
    <w:uiPriority w:val="99"/>
  </w:style>
  <w:style w:type="paragraph" w:styleId="682">
    <w:name w:val="Caption"/>
    <w:basedOn w:val="818"/>
    <w:next w:val="818"/>
    <w:link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3">
    <w:name w:val="Caption Char"/>
    <w:basedOn w:val="856"/>
    <w:link w:val="682"/>
    <w:uiPriority w:val="35"/>
    <w:rPr>
      <w:b/>
      <w:bCs/>
      <w:color w:val="4f81bd" w:themeColor="accent1"/>
      <w:sz w:val="18"/>
      <w:szCs w:val="18"/>
    </w:rPr>
  </w:style>
  <w:style w:type="table" w:styleId="684">
    <w:name w:val="Table Grid Light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Plain Table 1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2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3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4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5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6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7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8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6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7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8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9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0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7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8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9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0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1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2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3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5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6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8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0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1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2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3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4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5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6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7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8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9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0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1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2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3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4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5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3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4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5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6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7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8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9">
    <w:name w:val="footnote text"/>
    <w:basedOn w:val="818"/>
    <w:link w:val="810"/>
    <w:uiPriority w:val="99"/>
    <w:semiHidden/>
    <w:unhideWhenUsed/>
    <w:pPr>
      <w:spacing w:after="40" w:line="240" w:lineRule="auto"/>
    </w:pPr>
    <w:rPr>
      <w:sz w:val="18"/>
    </w:rPr>
  </w:style>
  <w:style w:type="character" w:styleId="810">
    <w:name w:val="Footnote Text Char"/>
    <w:link w:val="809"/>
    <w:uiPriority w:val="99"/>
    <w:rPr>
      <w:sz w:val="18"/>
    </w:rPr>
  </w:style>
  <w:style w:type="character" w:styleId="811">
    <w:name w:val="footnote reference"/>
    <w:basedOn w:val="856"/>
    <w:uiPriority w:val="99"/>
    <w:unhideWhenUsed/>
    <w:rPr>
      <w:vertAlign w:val="superscript"/>
    </w:rPr>
  </w:style>
  <w:style w:type="paragraph" w:styleId="812">
    <w:name w:val="endnote text"/>
    <w:basedOn w:val="818"/>
    <w:link w:val="813"/>
    <w:uiPriority w:val="99"/>
    <w:semiHidden/>
    <w:unhideWhenUsed/>
    <w:pPr>
      <w:spacing w:after="0" w:line="240" w:lineRule="auto"/>
    </w:pPr>
    <w:rPr>
      <w:sz w:val="20"/>
    </w:rPr>
  </w:style>
  <w:style w:type="character" w:styleId="813">
    <w:name w:val="Endnote Text Char"/>
    <w:link w:val="812"/>
    <w:uiPriority w:val="99"/>
    <w:rPr>
      <w:sz w:val="20"/>
    </w:rPr>
  </w:style>
  <w:style w:type="character" w:styleId="814">
    <w:name w:val="endnote reference"/>
    <w:basedOn w:val="856"/>
    <w:uiPriority w:val="99"/>
    <w:semiHidden/>
    <w:unhideWhenUsed/>
    <w:rPr>
      <w:vertAlign w:val="superscript"/>
    </w:rPr>
  </w:style>
  <w:style w:type="paragraph" w:styleId="815">
    <w:name w:val="TOC Heading"/>
    <w:uiPriority w:val="39"/>
    <w:unhideWhenUsed/>
  </w:style>
  <w:style w:type="paragraph" w:styleId="816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7" w:default="1">
    <w:name w:val="Normal"/>
    <w:link w:val="818"/>
    <w:uiPriority w:val="0"/>
    <w:qFormat/>
  </w:style>
  <w:style w:type="character" w:styleId="818" w:default="1">
    <w:name w:val="Normal"/>
    <w:link w:val="817"/>
  </w:style>
  <w:style w:type="paragraph" w:styleId="819">
    <w:name w:val="toc 2"/>
    <w:next w:val="817"/>
    <w:link w:val="820"/>
    <w:uiPriority w:val="39"/>
    <w:pPr>
      <w:ind w:left="200" w:firstLine="0"/>
    </w:pPr>
    <w:rPr>
      <w:rFonts w:ascii="XO Thames" w:hAnsi="XO Thames"/>
      <w:sz w:val="28"/>
    </w:rPr>
  </w:style>
  <w:style w:type="character" w:styleId="820">
    <w:name w:val="toc 2"/>
    <w:link w:val="819"/>
    <w:rPr>
      <w:rFonts w:ascii="XO Thames" w:hAnsi="XO Thames"/>
      <w:sz w:val="28"/>
    </w:rPr>
  </w:style>
  <w:style w:type="paragraph" w:styleId="821">
    <w:name w:val="toc 4"/>
    <w:next w:val="817"/>
    <w:link w:val="822"/>
    <w:uiPriority w:val="39"/>
    <w:pPr>
      <w:ind w:left="600" w:firstLine="0"/>
    </w:pPr>
    <w:rPr>
      <w:rFonts w:ascii="XO Thames" w:hAnsi="XO Thames"/>
      <w:sz w:val="28"/>
    </w:rPr>
  </w:style>
  <w:style w:type="character" w:styleId="822">
    <w:name w:val="toc 4"/>
    <w:link w:val="821"/>
    <w:rPr>
      <w:rFonts w:ascii="XO Thames" w:hAnsi="XO Thames"/>
      <w:sz w:val="28"/>
    </w:rPr>
  </w:style>
  <w:style w:type="paragraph" w:styleId="823">
    <w:name w:val="toc 6"/>
    <w:next w:val="817"/>
    <w:link w:val="824"/>
    <w:uiPriority w:val="39"/>
    <w:pPr>
      <w:ind w:left="1000" w:firstLine="0"/>
    </w:pPr>
    <w:rPr>
      <w:rFonts w:ascii="XO Thames" w:hAnsi="XO Thames"/>
      <w:sz w:val="28"/>
    </w:rPr>
  </w:style>
  <w:style w:type="character" w:styleId="824">
    <w:name w:val="toc 6"/>
    <w:link w:val="823"/>
    <w:rPr>
      <w:rFonts w:ascii="XO Thames" w:hAnsi="XO Thames"/>
      <w:sz w:val="28"/>
    </w:rPr>
  </w:style>
  <w:style w:type="paragraph" w:styleId="825">
    <w:name w:val="toc 7"/>
    <w:next w:val="817"/>
    <w:link w:val="826"/>
    <w:uiPriority w:val="39"/>
    <w:pPr>
      <w:ind w:left="1200" w:firstLine="0"/>
    </w:pPr>
    <w:rPr>
      <w:rFonts w:ascii="XO Thames" w:hAnsi="XO Thames"/>
      <w:sz w:val="28"/>
    </w:rPr>
  </w:style>
  <w:style w:type="character" w:styleId="826">
    <w:name w:val="toc 7"/>
    <w:link w:val="825"/>
    <w:rPr>
      <w:rFonts w:ascii="XO Thames" w:hAnsi="XO Thames"/>
      <w:sz w:val="28"/>
    </w:rPr>
  </w:style>
  <w:style w:type="paragraph" w:styleId="827">
    <w:name w:val="Footer"/>
    <w:basedOn w:val="817"/>
    <w:link w:val="828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28">
    <w:name w:val="Footer"/>
    <w:basedOn w:val="818"/>
    <w:link w:val="827"/>
    <w:rPr>
      <w:rFonts w:ascii="Times New Roman" w:hAnsi="Times New Roman"/>
      <w:sz w:val="28"/>
    </w:rPr>
  </w:style>
  <w:style w:type="paragraph" w:styleId="829">
    <w:name w:val="Гиперссылка1"/>
    <w:basedOn w:val="861"/>
    <w:link w:val="830"/>
    <w:rPr>
      <w:color w:val="0563c1" w:themeColor="hyperlink"/>
      <w:u w:val="single"/>
    </w:rPr>
  </w:style>
  <w:style w:type="character" w:styleId="830">
    <w:name w:val="Гиперссылка1"/>
    <w:basedOn w:val="862"/>
    <w:link w:val="829"/>
    <w:rPr>
      <w:color w:val="0563c1" w:themeColor="hyperlink"/>
      <w:u w:val="single"/>
    </w:rPr>
  </w:style>
  <w:style w:type="paragraph" w:styleId="831">
    <w:name w:val="Endnote"/>
    <w:link w:val="832"/>
    <w:pPr>
      <w:ind w:left="0" w:firstLine="851"/>
      <w:jc w:val="both"/>
    </w:pPr>
    <w:rPr>
      <w:rFonts w:ascii="XO Thames" w:hAnsi="XO Thames"/>
      <w:sz w:val="22"/>
    </w:rPr>
  </w:style>
  <w:style w:type="character" w:styleId="832">
    <w:name w:val="Endnote"/>
    <w:link w:val="831"/>
    <w:rPr>
      <w:rFonts w:ascii="XO Thames" w:hAnsi="XO Thames"/>
      <w:sz w:val="22"/>
    </w:rPr>
  </w:style>
  <w:style w:type="paragraph" w:styleId="833">
    <w:name w:val="Heading 3"/>
    <w:next w:val="817"/>
    <w:link w:val="834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834">
    <w:name w:val="Heading 3"/>
    <w:link w:val="833"/>
    <w:rPr>
      <w:rFonts w:ascii="XO Thames" w:hAnsi="XO Thames"/>
      <w:b/>
      <w:sz w:val="26"/>
    </w:rPr>
  </w:style>
  <w:style w:type="paragraph" w:styleId="835">
    <w:name w:val="Balloon Text"/>
    <w:basedOn w:val="817"/>
    <w:link w:val="836"/>
    <w:pPr>
      <w:spacing w:after="0" w:line="240" w:lineRule="auto"/>
    </w:pPr>
    <w:rPr>
      <w:rFonts w:ascii="Segoe UI" w:hAnsi="Segoe UI"/>
      <w:sz w:val="18"/>
    </w:rPr>
  </w:style>
  <w:style w:type="character" w:styleId="836">
    <w:name w:val="Balloon Text"/>
    <w:basedOn w:val="818"/>
    <w:link w:val="835"/>
    <w:rPr>
      <w:rFonts w:ascii="Segoe UI" w:hAnsi="Segoe UI"/>
      <w:sz w:val="18"/>
    </w:rPr>
  </w:style>
  <w:style w:type="paragraph" w:styleId="837">
    <w:name w:val="toc 3"/>
    <w:next w:val="817"/>
    <w:link w:val="838"/>
    <w:uiPriority w:val="39"/>
    <w:pPr>
      <w:ind w:left="400" w:firstLine="0"/>
    </w:pPr>
    <w:rPr>
      <w:rFonts w:ascii="XO Thames" w:hAnsi="XO Thames"/>
      <w:sz w:val="28"/>
    </w:rPr>
  </w:style>
  <w:style w:type="character" w:styleId="838">
    <w:name w:val="toc 3"/>
    <w:link w:val="837"/>
    <w:rPr>
      <w:rFonts w:ascii="XO Thames" w:hAnsi="XO Thames"/>
      <w:sz w:val="28"/>
    </w:rPr>
  </w:style>
  <w:style w:type="paragraph" w:styleId="839">
    <w:name w:val="Heading 5"/>
    <w:next w:val="817"/>
    <w:link w:val="840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40">
    <w:name w:val="Heading 5"/>
    <w:link w:val="839"/>
    <w:rPr>
      <w:rFonts w:ascii="XO Thames" w:hAnsi="XO Thames"/>
      <w:b/>
    </w:rPr>
  </w:style>
  <w:style w:type="paragraph" w:styleId="841">
    <w:name w:val="Plain Text"/>
    <w:basedOn w:val="817"/>
    <w:link w:val="842"/>
    <w:pPr>
      <w:spacing w:after="0" w:line="240" w:lineRule="auto"/>
    </w:pPr>
    <w:rPr>
      <w:rFonts w:ascii="Calibri" w:hAnsi="Calibri"/>
    </w:rPr>
  </w:style>
  <w:style w:type="character" w:styleId="842">
    <w:name w:val="Plain Text"/>
    <w:basedOn w:val="818"/>
    <w:link w:val="841"/>
    <w:rPr>
      <w:rFonts w:ascii="Calibri" w:hAnsi="Calibri"/>
    </w:rPr>
  </w:style>
  <w:style w:type="paragraph" w:styleId="843">
    <w:name w:val="Heading 1"/>
    <w:next w:val="817"/>
    <w:link w:val="84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844">
    <w:name w:val="Heading 1"/>
    <w:link w:val="843"/>
    <w:rPr>
      <w:rFonts w:ascii="XO Thames" w:hAnsi="XO Thames"/>
      <w:b/>
      <w:sz w:val="32"/>
    </w:rPr>
  </w:style>
  <w:style w:type="paragraph" w:styleId="845">
    <w:name w:val="Hyperlink"/>
    <w:link w:val="846"/>
    <w:rPr>
      <w:color w:val="0000ff"/>
      <w:u w:val="single"/>
    </w:rPr>
  </w:style>
  <w:style w:type="character" w:styleId="846">
    <w:name w:val="Hyperlink"/>
    <w:link w:val="845"/>
    <w:rPr>
      <w:color w:val="0000ff"/>
      <w:u w:val="single"/>
    </w:rPr>
  </w:style>
  <w:style w:type="paragraph" w:styleId="847">
    <w:name w:val="Footnote"/>
    <w:link w:val="848"/>
    <w:pPr>
      <w:ind w:left="0" w:firstLine="851"/>
      <w:jc w:val="both"/>
    </w:pPr>
    <w:rPr>
      <w:rFonts w:ascii="XO Thames" w:hAnsi="XO Thames"/>
    </w:rPr>
  </w:style>
  <w:style w:type="character" w:styleId="848">
    <w:name w:val="Footnote"/>
    <w:link w:val="847"/>
    <w:rPr>
      <w:rFonts w:ascii="XO Thames" w:hAnsi="XO Thames"/>
    </w:rPr>
  </w:style>
  <w:style w:type="paragraph" w:styleId="849">
    <w:name w:val="toc 1"/>
    <w:next w:val="817"/>
    <w:link w:val="850"/>
    <w:uiPriority w:val="39"/>
    <w:rPr>
      <w:rFonts w:ascii="XO Thames" w:hAnsi="XO Thames"/>
      <w:b/>
      <w:sz w:val="28"/>
    </w:rPr>
  </w:style>
  <w:style w:type="character" w:styleId="850">
    <w:name w:val="toc 1"/>
    <w:link w:val="849"/>
    <w:rPr>
      <w:rFonts w:ascii="XO Thames" w:hAnsi="XO Thames"/>
      <w:b/>
      <w:sz w:val="28"/>
    </w:rPr>
  </w:style>
  <w:style w:type="paragraph" w:styleId="851">
    <w:name w:val="Header and Footer"/>
    <w:link w:val="852"/>
    <w:pPr>
      <w:jc w:val="both"/>
      <w:spacing w:line="240" w:lineRule="auto"/>
    </w:pPr>
    <w:rPr>
      <w:rFonts w:ascii="XO Thames" w:hAnsi="XO Thames"/>
      <w:sz w:val="20"/>
    </w:rPr>
  </w:style>
  <w:style w:type="character" w:styleId="852">
    <w:name w:val="Header and Footer"/>
    <w:link w:val="851"/>
    <w:rPr>
      <w:rFonts w:ascii="XO Thames" w:hAnsi="XO Thames"/>
      <w:sz w:val="20"/>
    </w:rPr>
  </w:style>
  <w:style w:type="paragraph" w:styleId="853">
    <w:name w:val="toc 9"/>
    <w:next w:val="817"/>
    <w:link w:val="854"/>
    <w:uiPriority w:val="39"/>
    <w:pPr>
      <w:ind w:left="1600" w:firstLine="0"/>
    </w:pPr>
    <w:rPr>
      <w:rFonts w:ascii="XO Thames" w:hAnsi="XO Thames"/>
      <w:sz w:val="28"/>
    </w:rPr>
  </w:style>
  <w:style w:type="character" w:styleId="854">
    <w:name w:val="toc 9"/>
    <w:link w:val="853"/>
    <w:rPr>
      <w:rFonts w:ascii="XO Thames" w:hAnsi="XO Thames"/>
      <w:sz w:val="28"/>
    </w:rPr>
  </w:style>
  <w:style w:type="paragraph" w:styleId="855">
    <w:name w:val="Default Paragraph Font"/>
    <w:link w:val="856"/>
  </w:style>
  <w:style w:type="character" w:styleId="856">
    <w:name w:val="Default Paragraph Font"/>
    <w:link w:val="855"/>
  </w:style>
  <w:style w:type="paragraph" w:styleId="857">
    <w:name w:val="Обычный1"/>
    <w:link w:val="858"/>
  </w:style>
  <w:style w:type="character" w:styleId="858">
    <w:name w:val="Обычный1"/>
    <w:link w:val="857"/>
  </w:style>
  <w:style w:type="paragraph" w:styleId="859">
    <w:name w:val="toc 8"/>
    <w:next w:val="817"/>
    <w:link w:val="860"/>
    <w:uiPriority w:val="39"/>
    <w:pPr>
      <w:ind w:left="1400" w:firstLine="0"/>
    </w:pPr>
    <w:rPr>
      <w:rFonts w:ascii="XO Thames" w:hAnsi="XO Thames"/>
      <w:sz w:val="28"/>
    </w:rPr>
  </w:style>
  <w:style w:type="character" w:styleId="860">
    <w:name w:val="toc 8"/>
    <w:link w:val="859"/>
    <w:rPr>
      <w:rFonts w:ascii="XO Thames" w:hAnsi="XO Thames"/>
      <w:sz w:val="28"/>
    </w:rPr>
  </w:style>
  <w:style w:type="paragraph" w:styleId="861">
    <w:name w:val="Основной шрифт абзаца1"/>
    <w:link w:val="862"/>
  </w:style>
  <w:style w:type="character" w:styleId="862">
    <w:name w:val="Основной шрифт абзаца1"/>
    <w:link w:val="861"/>
  </w:style>
  <w:style w:type="paragraph" w:styleId="863">
    <w:name w:val="toc 5"/>
    <w:next w:val="817"/>
    <w:link w:val="864"/>
    <w:uiPriority w:val="39"/>
    <w:pPr>
      <w:ind w:left="800" w:firstLine="0"/>
    </w:pPr>
    <w:rPr>
      <w:rFonts w:ascii="XO Thames" w:hAnsi="XO Thames"/>
      <w:sz w:val="28"/>
    </w:rPr>
  </w:style>
  <w:style w:type="character" w:styleId="864">
    <w:name w:val="toc 5"/>
    <w:link w:val="863"/>
    <w:rPr>
      <w:rFonts w:ascii="XO Thames" w:hAnsi="XO Thames"/>
      <w:sz w:val="28"/>
    </w:rPr>
  </w:style>
  <w:style w:type="paragraph" w:styleId="865">
    <w:name w:val="Subtitle"/>
    <w:next w:val="817"/>
    <w:link w:val="866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66">
    <w:name w:val="Subtitle"/>
    <w:link w:val="865"/>
    <w:rPr>
      <w:rFonts w:ascii="XO Thames" w:hAnsi="XO Thames"/>
      <w:i/>
      <w:sz w:val="24"/>
    </w:rPr>
  </w:style>
  <w:style w:type="paragraph" w:styleId="867">
    <w:name w:val="Header"/>
    <w:basedOn w:val="817"/>
    <w:link w:val="86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8">
    <w:name w:val="Header"/>
    <w:basedOn w:val="818"/>
    <w:link w:val="867"/>
  </w:style>
  <w:style w:type="paragraph" w:styleId="869">
    <w:name w:val="Title"/>
    <w:next w:val="817"/>
    <w:link w:val="870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70">
    <w:name w:val="Title"/>
    <w:link w:val="869"/>
    <w:rPr>
      <w:rFonts w:ascii="XO Thames" w:hAnsi="XO Thames"/>
      <w:b/>
      <w:caps/>
      <w:sz w:val="40"/>
    </w:rPr>
  </w:style>
  <w:style w:type="paragraph" w:styleId="871">
    <w:name w:val="Heading 4"/>
    <w:next w:val="817"/>
    <w:link w:val="87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872">
    <w:name w:val="Heading 4"/>
    <w:link w:val="871"/>
    <w:rPr>
      <w:rFonts w:ascii="XO Thames" w:hAnsi="XO Thames"/>
      <w:b/>
      <w:sz w:val="24"/>
    </w:rPr>
  </w:style>
  <w:style w:type="paragraph" w:styleId="873">
    <w:name w:val="Heading 2"/>
    <w:next w:val="817"/>
    <w:link w:val="874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874">
    <w:name w:val="Heading 2"/>
    <w:link w:val="873"/>
    <w:rPr>
      <w:rFonts w:ascii="XO Thames" w:hAnsi="XO Thames"/>
      <w:b/>
      <w:sz w:val="28"/>
    </w:rPr>
  </w:style>
  <w:style w:type="table" w:styleId="875">
    <w:name w:val="Сетка таблицы2"/>
    <w:basedOn w:val="877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6">
    <w:name w:val="Сетка таблицы1"/>
    <w:basedOn w:val="877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77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878">
    <w:name w:val="Table Grid"/>
    <w:basedOn w:val="877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87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grikalovae</cp:lastModifiedBy>
  <cp:revision>10</cp:revision>
  <dcterms:modified xsi:type="dcterms:W3CDTF">2026-08-24T00:31:32Z</dcterms:modified>
</cp:coreProperties>
</file>