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198548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rotation:0;" wrapcoords="0 0 0 96699 97060 96699 97060 0 0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/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изменения в приложение к постановлению Правительства Камчатского края от 18.03.2022 № 124-П «Об утверждении Порядка предоставления из краевого бюджета субсидии автономной некоммерческой организации «Региональный центр развития </w:t>
      </w:r>
      <w:r>
        <w:rPr>
          <w:rFonts w:ascii="Times New Roman" w:hAnsi="Times New Roman"/>
          <w:b/>
          <w:sz w:val="28"/>
          <w:szCs w:val="28"/>
        </w:rPr>
        <w:t xml:space="preserve">компетенций и научных коммуникаций» на финансовое обеспечение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затрат, связанных с оказанием услуг в сфере повышения производительности труда в Камчатском крае»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4"/>
          <w:szCs w:val="18"/>
        </w:rPr>
      </w:r>
      <w:r>
        <w:rPr>
          <w:rFonts w:ascii="Times New Roman" w:hAnsi="Times New Roman"/>
          <w:sz w:val="24"/>
          <w:szCs w:val="18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нести в приложение</w:t>
      </w:r>
      <w:r>
        <w:rPr>
          <w:rFonts w:ascii="Times New Roman" w:hAnsi="Times New Roman"/>
          <w:b w:val="0"/>
          <w:bCs w:val="0"/>
          <w:sz w:val="28"/>
        </w:rPr>
        <w:t xml:space="preserve"> к постановлению Правительства Камчатского края </w:t>
        <w:br/>
        <w:t xml:space="preserve">от 18.03.2022 № 124-П «Об утверждении Порядка предоставления из краевого бюджета субсидии автономной некоммерческой организации «Региональный центр развития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компетенций и научных коммуникаций» на финансовое обеспечение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затрат, связанных с оказанием услуг в сфере повышения производительности труда в Камчатском крае» следующие изменения</w:t>
      </w:r>
      <w:r>
        <w:rPr>
          <w:rFonts w:ascii="Times New Roman" w:hAnsi="Times New Roman"/>
          <w:b w:val="0"/>
          <w:bCs w:val="0"/>
          <w:sz w:val="28"/>
        </w:rPr>
        <w:t xml:space="preserve">: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spacing w:val="0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/>
          <w:b w:val="0"/>
          <w:bCs w:val="0"/>
          <w:sz w:val="28"/>
          <w:highlight w:val="none"/>
        </w:rPr>
        <w:t xml:space="preserve">1) в</w:t>
      </w:r>
      <w:r>
        <w:rPr>
          <w:rFonts w:ascii="Times New Roman" w:hAnsi="Times New Roman"/>
          <w:spacing w:val="0"/>
          <w:sz w:val="28"/>
          <w:lang w:val="ru-RU"/>
        </w:rPr>
        <w:t xml:space="preserve"> абзаце первом части 9 после слов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 1 июня</w:t>
      </w:r>
      <w:r>
        <w:rPr>
          <w:rFonts w:ascii="Times New Roman" w:hAnsi="Times New Roman"/>
          <w:spacing w:val="0"/>
          <w:sz w:val="28"/>
          <w:lang w:val="ru-RU"/>
        </w:rPr>
        <w:t xml:space="preserve">» дополнить словами «(в случае дополнительного финансирования, в срок до 15 декабря)»</w:t>
      </w:r>
      <w:r>
        <w:rPr>
          <w:rFonts w:ascii="Times New Roman" w:hAnsi="Times New Roman"/>
          <w:spacing w:val="0"/>
          <w:sz w:val="28"/>
          <w:lang w:val="ru-RU"/>
        </w:rPr>
        <w:t xml:space="preserve">;</w:t>
      </w:r>
      <w:r>
        <w:rPr>
          <w:rFonts w:ascii="Times New Roman" w:hAnsi="Times New Roman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pacing w:val="0"/>
          <w:sz w:val="28"/>
          <w:szCs w:val="28"/>
          <w:highlight w:val="none"/>
          <w:lang w:val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spacing w:val="0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/>
          <w:spacing w:val="0"/>
          <w:sz w:val="28"/>
          <w:highlight w:val="none"/>
          <w:lang w:val="ru-RU"/>
        </w:rPr>
        <w:t xml:space="preserve">2) часть 20 изложить в редакции:</w:t>
      </w:r>
      <w:r>
        <w:rPr>
          <w:rFonts w:ascii="Times New Roman" w:hAnsi="Times New Roman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pacing w:val="0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«20. </w:t>
      </w:r>
      <w:r>
        <w:rPr>
          <w:rStyle w:val="865"/>
          <w:rFonts w:ascii="Times New Roman" w:hAnsi="Times New Roman"/>
          <w:sz w:val="28"/>
        </w:rPr>
        <w:t xml:space="preserve">Размер субсидии определен </w:t>
      </w:r>
      <w:r>
        <w:rPr>
          <w:rStyle w:val="865"/>
          <w:rFonts w:ascii="Times New Roman" w:hAnsi="Times New Roman"/>
          <w:sz w:val="28"/>
        </w:rPr>
        <w:t xml:space="preserve">Закон</w:t>
      </w:r>
      <w:r>
        <w:rPr>
          <w:rStyle w:val="865"/>
          <w:rFonts w:ascii="Times New Roman" w:hAnsi="Times New Roman"/>
          <w:sz w:val="28"/>
        </w:rPr>
        <w:t xml:space="preserve">ом</w:t>
      </w:r>
      <w:r>
        <w:rPr>
          <w:rStyle w:val="865"/>
          <w:rFonts w:ascii="Times New Roman" w:hAnsi="Times New Roman"/>
          <w:sz w:val="28"/>
        </w:rPr>
        <w:t xml:space="preserve"> Камчатского края от 26.11.2025</w:t>
        <w:br/>
      </w:r>
      <w:r>
        <w:rPr>
          <w:rStyle w:val="865"/>
          <w:rFonts w:ascii="Times New Roman" w:hAnsi="Times New Roman"/>
          <w:sz w:val="28"/>
        </w:rPr>
        <w:t xml:space="preserve">№</w:t>
      </w:r>
      <w:r>
        <w:rPr>
          <w:rStyle w:val="865"/>
          <w:rFonts w:ascii="Times New Roman" w:hAnsi="Times New Roman"/>
          <w:sz w:val="28"/>
        </w:rPr>
        <w:t xml:space="preserve"> 537</w:t>
      </w:r>
      <w:r>
        <w:rPr>
          <w:rStyle w:val="865"/>
          <w:rFonts w:ascii="Times New Roman" w:hAnsi="Times New Roman"/>
          <w:sz w:val="28"/>
        </w:rPr>
        <w:t xml:space="preserve"> «</w:t>
      </w:r>
      <w:r>
        <w:rPr>
          <w:rStyle w:val="865"/>
          <w:rFonts w:ascii="Times New Roman" w:hAnsi="Times New Roman"/>
          <w:sz w:val="28"/>
        </w:rPr>
        <w:t xml:space="preserve">О краевом бюджете на 2026 год и на плановый период 2027 и 2028 годов</w:t>
      </w:r>
      <w:r>
        <w:rPr>
          <w:rStyle w:val="865"/>
          <w:rFonts w:ascii="Times New Roman" w:hAnsi="Times New Roman"/>
          <w:sz w:val="28"/>
        </w:rPr>
        <w:t xml:space="preserve">» </w:t>
      </w:r>
      <w:r>
        <w:rPr>
          <w:rStyle w:val="865"/>
          <w:rFonts w:ascii="Times New Roman" w:hAnsi="Times New Roman"/>
          <w:sz w:val="28"/>
        </w:rPr>
        <w:t xml:space="preserve">и составляет в 2026 году –</w:t>
      </w:r>
      <w:r>
        <w:rPr>
          <w:rStyle w:val="865"/>
          <w:rFonts w:ascii="Times New Roman" w:hAnsi="Times New Roman"/>
          <w:sz w:val="28"/>
          <w:highlight w:val="white"/>
        </w:rPr>
        <w:t xml:space="preserve"> </w:t>
      </w:r>
      <w:r>
        <w:rPr>
          <w:rStyle w:val="865"/>
          <w:rFonts w:ascii="Times New Roman" w:hAnsi="Times New Roman"/>
          <w:sz w:val="28"/>
          <w:highlight w:val="white"/>
        </w:rPr>
        <w:t xml:space="preserve">23 798,59091</w:t>
      </w:r>
      <w:r>
        <w:rPr>
          <w:rStyle w:val="865"/>
          <w:rFonts w:ascii="Times New Roman" w:hAnsi="Times New Roman"/>
          <w:sz w:val="28"/>
          <w:highlight w:val="white"/>
        </w:rPr>
        <w:t xml:space="preserve"> тысяч рублей, в 2027 году – </w:t>
      </w:r>
      <w:r>
        <w:rPr>
          <w:rStyle w:val="865"/>
          <w:rFonts w:ascii="Times New Roman" w:hAnsi="Times New Roman"/>
          <w:sz w:val="28"/>
          <w:highlight w:val="white"/>
        </w:rPr>
        <w:t xml:space="preserve">24 406,67172</w:t>
      </w:r>
      <w:r>
        <w:rPr>
          <w:rStyle w:val="865"/>
          <w:rFonts w:ascii="Times New Roman" w:hAnsi="Times New Roman"/>
          <w:sz w:val="28"/>
          <w:highlight w:val="white"/>
        </w:rPr>
        <w:t xml:space="preserve"> тысяч рублей, в 2028 году – </w:t>
      </w:r>
      <w:r>
        <w:rPr>
          <w:rStyle w:val="865"/>
          <w:rFonts w:ascii="Times New Roman" w:hAnsi="Times New Roman"/>
          <w:sz w:val="28"/>
          <w:highlight w:val="white"/>
        </w:rPr>
        <w:t xml:space="preserve">25 000,00505</w:t>
      </w:r>
      <w:r>
        <w:rPr>
          <w:rStyle w:val="865"/>
          <w:rFonts w:ascii="Times New Roman" w:hAnsi="Times New Roman"/>
          <w:sz w:val="28"/>
          <w:highlight w:val="white"/>
        </w:rPr>
        <w:t xml:space="preserve"> ты</w:t>
      </w:r>
      <w:r>
        <w:rPr>
          <w:rStyle w:val="865"/>
          <w:rFonts w:ascii="Times New Roman" w:hAnsi="Times New Roman"/>
          <w:sz w:val="28"/>
        </w:rPr>
        <w:t xml:space="preserve">сяч рублей.».</w:t>
      </w:r>
      <w:r>
        <w:rPr>
          <w:rStyle w:val="865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56"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2. Установить, что предоставление отчетности, осуществление контроля (мониторинга) за соблюдением условий и порядка предоставления субсидии и применение отв</w:t>
      </w:r>
      <w:r>
        <w:rPr>
          <w:rFonts w:ascii="Times New Roman" w:hAnsi="Times New Roman"/>
          <w:sz w:val="28"/>
          <w:lang w:val="ru-RU"/>
        </w:rPr>
        <w:t xml:space="preserve">етственности за их нарушение в отношении субсидии, предоставленной в соответствии с Порядком </w:t>
      </w:r>
      <w:r>
        <w:rPr>
          <w:rFonts w:ascii="Times New Roman" w:hAnsi="Times New Roman"/>
          <w:b w:val="0"/>
          <w:bCs w:val="0"/>
          <w:sz w:val="28"/>
        </w:rPr>
        <w:t xml:space="preserve">предоставления из краевого бюджета субсидии автономной некоммерческой организации «Региональный центр развития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компетенций и научных коммуникаций» на финансовое обеспечение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затрат, связанных с оказанием услуг в сфере повышения производительности труда в Камчатском крае»</w:t>
      </w:r>
      <w:r>
        <w:rPr>
          <w:rFonts w:ascii="Times New Roman" w:hAnsi="Times New Roman"/>
          <w:sz w:val="28"/>
          <w:lang w:val="ru-RU"/>
        </w:rPr>
        <w:t xml:space="preserve">, утвержденным постановлением Правительства Камчатского края </w:t>
      </w:r>
      <w:r>
        <w:rPr>
          <w:rFonts w:ascii="Times New Roman" w:hAnsi="Times New Roman"/>
          <w:b w:val="0"/>
          <w:bCs w:val="0"/>
          <w:sz w:val="28"/>
        </w:rPr>
        <w:t xml:space="preserve">от 18.03.2022 № 124-П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(в редакции, действовавшей до дня вступления в силу настоящего постановления), осуществляются в соответствии с положениями указанного Порядка (в редакции, действовавшей до дня вступления в силу настоящего постановления).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6"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3.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tabs>
          <w:tab w:val="left" w:pos="14144" w:leader="none"/>
        </w:tabs>
        <w:rPr>
          <w:rFonts w:ascii="Times New Roman" w:hAnsi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14144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144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1417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850" w:right="567" w:bottom="850" w:left="1134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87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" w:hanging="2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isLgl w:val="false"/>
      <w:suff w:val="tab"/>
      <w:lvlText w:val="%2)"/>
      <w:lvlJc w:val="left"/>
      <w:pPr>
        <w:ind w:left="8" w:hanging="2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000" w:hanging="252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2114" w:hanging="252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3229" w:hanging="252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4343" w:hanging="252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5458" w:hanging="252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6572" w:hanging="252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687" w:hanging="2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62"/>
    <w:link w:val="85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9">
    <w:name w:val="Heading 2 Char"/>
    <w:basedOn w:val="862"/>
    <w:link w:val="858"/>
    <w:uiPriority w:val="9"/>
    <w:rPr>
      <w:rFonts w:ascii="Liberation Sans" w:hAnsi="Liberation Sans" w:eastAsia="Liberation Sans" w:cs="Liberation Sans"/>
      <w:sz w:val="34"/>
    </w:rPr>
  </w:style>
  <w:style w:type="character" w:styleId="700">
    <w:name w:val="Heading 3 Char"/>
    <w:basedOn w:val="862"/>
    <w:link w:val="85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1">
    <w:name w:val="Heading 4 Char"/>
    <w:basedOn w:val="862"/>
    <w:link w:val="8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2">
    <w:name w:val="Heading 5 Char"/>
    <w:basedOn w:val="862"/>
    <w:link w:val="86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3">
    <w:name w:val="Heading 6"/>
    <w:basedOn w:val="856"/>
    <w:next w:val="856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4">
    <w:name w:val="Heading 6 Char"/>
    <w:basedOn w:val="862"/>
    <w:link w:val="70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5">
    <w:name w:val="Heading 7"/>
    <w:basedOn w:val="856"/>
    <w:next w:val="856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>
    <w:name w:val="Heading 7 Char"/>
    <w:basedOn w:val="862"/>
    <w:link w:val="70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7">
    <w:name w:val="Heading 8"/>
    <w:basedOn w:val="856"/>
    <w:next w:val="856"/>
    <w:link w:val="70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8">
    <w:name w:val="Heading 8 Char"/>
    <w:basedOn w:val="862"/>
    <w:link w:val="70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9">
    <w:name w:val="Heading 9"/>
    <w:basedOn w:val="856"/>
    <w:next w:val="856"/>
    <w:link w:val="71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0">
    <w:name w:val="Heading 9 Char"/>
    <w:basedOn w:val="862"/>
    <w:link w:val="70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1">
    <w:name w:val="List Paragraph"/>
    <w:basedOn w:val="856"/>
    <w:uiPriority w:val="34"/>
    <w:qFormat/>
    <w:pPr>
      <w:contextualSpacing/>
      <w:ind w:left="720"/>
    </w:pPr>
  </w:style>
  <w:style w:type="paragraph" w:styleId="712">
    <w:name w:val="No Spacing"/>
    <w:uiPriority w:val="1"/>
    <w:qFormat/>
    <w:pPr>
      <w:spacing w:before="0" w:after="0" w:line="240" w:lineRule="auto"/>
    </w:pPr>
  </w:style>
  <w:style w:type="character" w:styleId="713">
    <w:name w:val="Title Char"/>
    <w:basedOn w:val="862"/>
    <w:link w:val="902"/>
    <w:uiPriority w:val="10"/>
    <w:rPr>
      <w:sz w:val="48"/>
      <w:szCs w:val="48"/>
    </w:rPr>
  </w:style>
  <w:style w:type="character" w:styleId="714">
    <w:name w:val="Subtitle Char"/>
    <w:basedOn w:val="862"/>
    <w:link w:val="898"/>
    <w:uiPriority w:val="11"/>
    <w:rPr>
      <w:sz w:val="24"/>
      <w:szCs w:val="24"/>
    </w:rPr>
  </w:style>
  <w:style w:type="paragraph" w:styleId="715">
    <w:name w:val="Quote"/>
    <w:basedOn w:val="856"/>
    <w:next w:val="856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56"/>
    <w:next w:val="856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character" w:styleId="719">
    <w:name w:val="Header Char"/>
    <w:basedOn w:val="862"/>
    <w:link w:val="870"/>
    <w:uiPriority w:val="99"/>
  </w:style>
  <w:style w:type="character" w:styleId="720">
    <w:name w:val="Footer Char"/>
    <w:basedOn w:val="862"/>
    <w:link w:val="900"/>
    <w:uiPriority w:val="99"/>
  </w:style>
  <w:style w:type="paragraph" w:styleId="721">
    <w:name w:val="Caption"/>
    <w:basedOn w:val="856"/>
    <w:next w:val="856"/>
    <w:link w:val="7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862"/>
    <w:link w:val="721"/>
    <w:uiPriority w:val="35"/>
    <w:rPr>
      <w:b/>
      <w:bCs/>
      <w:color w:val="4f81bd" w:themeColor="accent1"/>
      <w:sz w:val="18"/>
      <w:szCs w:val="18"/>
    </w:rPr>
  </w:style>
  <w:style w:type="table" w:styleId="723">
    <w:name w:val="Table Grid Light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2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6">
    <w:name w:val="Plain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1">
    <w:name w:val="Grid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2">
    <w:name w:val="List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3">
    <w:name w:val="List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4">
    <w:name w:val="List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5">
    <w:name w:val="List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6">
    <w:name w:val="List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7">
    <w:name w:val="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9">
    <w:name w:val="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0">
    <w:name w:val="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1">
    <w:name w:val="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2">
    <w:name w:val="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3">
    <w:name w:val="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4">
    <w:name w:val="Bordered &amp; 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6">
    <w:name w:val="Bordered &amp; 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7">
    <w:name w:val="Bordered &amp; 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8">
    <w:name w:val="Bordered &amp; 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9">
    <w:name w:val="Bordered &amp; 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0">
    <w:name w:val="Bordered &amp; 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1">
    <w:name w:val="Bordered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8">
    <w:name w:val="footnote text"/>
    <w:basedOn w:val="856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basedOn w:val="862"/>
    <w:uiPriority w:val="99"/>
    <w:unhideWhenUsed/>
    <w:rPr>
      <w:vertAlign w:val="superscript"/>
    </w:rPr>
  </w:style>
  <w:style w:type="paragraph" w:styleId="851">
    <w:name w:val="endnote text"/>
    <w:basedOn w:val="856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basedOn w:val="862"/>
    <w:uiPriority w:val="99"/>
    <w:semiHidden/>
    <w:unhideWhenUsed/>
    <w:rPr>
      <w:vertAlign w:val="superscript"/>
    </w:r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link w:val="865"/>
    <w:qFormat/>
  </w:style>
  <w:style w:type="paragraph" w:styleId="857">
    <w:name w:val="Heading 1"/>
    <w:next w:val="856"/>
    <w:link w:val="882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58">
    <w:name w:val="Heading 2"/>
    <w:next w:val="856"/>
    <w:link w:val="907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59">
    <w:name w:val="Heading 3"/>
    <w:next w:val="856"/>
    <w:link w:val="876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60">
    <w:name w:val="Heading 4"/>
    <w:next w:val="856"/>
    <w:link w:val="906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61">
    <w:name w:val="Heading 5"/>
    <w:next w:val="856"/>
    <w:link w:val="881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62" w:default="1">
    <w:name w:val="Default Paragraph Font"/>
    <w:uiPriority w:val="1"/>
    <w:semiHidden/>
    <w:unhideWhenUsed/>
  </w:style>
  <w:style w:type="table" w:styleId="8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4" w:default="1">
    <w:name w:val="No List"/>
    <w:uiPriority w:val="99"/>
    <w:semiHidden/>
    <w:unhideWhenUsed/>
  </w:style>
  <w:style w:type="character" w:styleId="865" w:customStyle="1">
    <w:name w:val="Обычный1"/>
  </w:style>
  <w:style w:type="paragraph" w:styleId="866">
    <w:name w:val="toc 2"/>
    <w:next w:val="856"/>
    <w:link w:val="867"/>
    <w:uiPriority w:val="39"/>
    <w:pPr>
      <w:ind w:left="200"/>
    </w:pPr>
    <w:rPr>
      <w:rFonts w:ascii="XO Thames" w:hAnsi="XO Thames"/>
      <w:sz w:val="28"/>
    </w:rPr>
  </w:style>
  <w:style w:type="character" w:styleId="867" w:customStyle="1">
    <w:name w:val="Оглавление 2 Знак"/>
    <w:link w:val="866"/>
    <w:rPr>
      <w:rFonts w:ascii="XO Thames" w:hAnsi="XO Thames"/>
      <w:sz w:val="28"/>
    </w:rPr>
  </w:style>
  <w:style w:type="paragraph" w:styleId="868">
    <w:name w:val="toc 4"/>
    <w:next w:val="856"/>
    <w:link w:val="869"/>
    <w:uiPriority w:val="39"/>
    <w:pPr>
      <w:ind w:left="600"/>
    </w:pPr>
    <w:rPr>
      <w:rFonts w:ascii="XO Thames" w:hAnsi="XO Thames"/>
      <w:sz w:val="28"/>
    </w:rPr>
  </w:style>
  <w:style w:type="character" w:styleId="869" w:customStyle="1">
    <w:name w:val="Оглавление 4 Знак"/>
    <w:link w:val="868"/>
    <w:rPr>
      <w:rFonts w:ascii="XO Thames" w:hAnsi="XO Thames"/>
      <w:sz w:val="28"/>
    </w:rPr>
  </w:style>
  <w:style w:type="paragraph" w:styleId="870">
    <w:name w:val="Header"/>
    <w:basedOn w:val="856"/>
    <w:link w:val="871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1" w:customStyle="1">
    <w:name w:val="Верхний колонтитул Знак"/>
    <w:basedOn w:val="865"/>
    <w:link w:val="870"/>
    <w:uiPriority w:val="99"/>
  </w:style>
  <w:style w:type="paragraph" w:styleId="872">
    <w:name w:val="toc 6"/>
    <w:next w:val="856"/>
    <w:link w:val="873"/>
    <w:uiPriority w:val="39"/>
    <w:pPr>
      <w:ind w:left="1000"/>
    </w:pPr>
    <w:rPr>
      <w:rFonts w:ascii="XO Thames" w:hAnsi="XO Thames"/>
      <w:sz w:val="28"/>
    </w:rPr>
  </w:style>
  <w:style w:type="character" w:styleId="873" w:customStyle="1">
    <w:name w:val="Оглавление 6 Знак"/>
    <w:link w:val="872"/>
    <w:rPr>
      <w:rFonts w:ascii="XO Thames" w:hAnsi="XO Thames"/>
      <w:sz w:val="28"/>
    </w:rPr>
  </w:style>
  <w:style w:type="paragraph" w:styleId="874">
    <w:name w:val="toc 7"/>
    <w:next w:val="856"/>
    <w:link w:val="875"/>
    <w:uiPriority w:val="39"/>
    <w:pPr>
      <w:ind w:left="1200"/>
    </w:pPr>
    <w:rPr>
      <w:rFonts w:ascii="XO Thames" w:hAnsi="XO Thames"/>
      <w:sz w:val="28"/>
    </w:rPr>
  </w:style>
  <w:style w:type="character" w:styleId="875" w:customStyle="1">
    <w:name w:val="Оглавление 7 Знак"/>
    <w:link w:val="874"/>
    <w:rPr>
      <w:rFonts w:ascii="XO Thames" w:hAnsi="XO Thames"/>
      <w:sz w:val="28"/>
    </w:rPr>
  </w:style>
  <w:style w:type="character" w:styleId="876" w:customStyle="1">
    <w:name w:val="Заголовок 3 Знак"/>
    <w:link w:val="859"/>
    <w:rPr>
      <w:rFonts w:ascii="XO Thames" w:hAnsi="XO Thames"/>
      <w:b/>
      <w:sz w:val="26"/>
    </w:rPr>
  </w:style>
  <w:style w:type="paragraph" w:styleId="877">
    <w:name w:val="Plain Text"/>
    <w:basedOn w:val="856"/>
    <w:link w:val="878"/>
    <w:pPr>
      <w:spacing w:after="0" w:line="240" w:lineRule="auto"/>
    </w:pPr>
    <w:rPr>
      <w:rFonts w:ascii="Calibri" w:hAnsi="Calibri"/>
    </w:rPr>
  </w:style>
  <w:style w:type="character" w:styleId="878" w:customStyle="1">
    <w:name w:val="Текст Знак"/>
    <w:basedOn w:val="865"/>
    <w:link w:val="877"/>
    <w:rPr>
      <w:rFonts w:ascii="Calibri" w:hAnsi="Calibri"/>
    </w:rPr>
  </w:style>
  <w:style w:type="paragraph" w:styleId="879">
    <w:name w:val="toc 3"/>
    <w:next w:val="856"/>
    <w:link w:val="880"/>
    <w:uiPriority w:val="39"/>
    <w:pPr>
      <w:ind w:left="400"/>
    </w:pPr>
    <w:rPr>
      <w:rFonts w:ascii="XO Thames" w:hAnsi="XO Thames"/>
      <w:sz w:val="28"/>
    </w:rPr>
  </w:style>
  <w:style w:type="character" w:styleId="880" w:customStyle="1">
    <w:name w:val="Оглавление 3 Знак"/>
    <w:link w:val="879"/>
    <w:rPr>
      <w:rFonts w:ascii="XO Thames" w:hAnsi="XO Thames"/>
      <w:sz w:val="28"/>
    </w:rPr>
  </w:style>
  <w:style w:type="character" w:styleId="881" w:customStyle="1">
    <w:name w:val="Заголовок 5 Знак"/>
    <w:link w:val="861"/>
    <w:rPr>
      <w:rFonts w:ascii="XO Thames" w:hAnsi="XO Thames"/>
      <w:b/>
      <w:sz w:val="22"/>
    </w:rPr>
  </w:style>
  <w:style w:type="character" w:styleId="882" w:customStyle="1">
    <w:name w:val="Заголовок 1 Знак"/>
    <w:link w:val="857"/>
    <w:rPr>
      <w:rFonts w:ascii="XO Thames" w:hAnsi="XO Thames"/>
      <w:b/>
      <w:sz w:val="32"/>
    </w:rPr>
  </w:style>
  <w:style w:type="paragraph" w:styleId="883" w:customStyle="1">
    <w:name w:val="Гиперссылка1"/>
    <w:basedOn w:val="891"/>
    <w:link w:val="884"/>
    <w:rPr>
      <w:color w:val="0563c1" w:themeColor="hyperlink"/>
      <w:u w:val="single"/>
    </w:rPr>
  </w:style>
  <w:style w:type="character" w:styleId="884">
    <w:name w:val="Hyperlink"/>
    <w:basedOn w:val="862"/>
    <w:link w:val="883"/>
    <w:rPr>
      <w:color w:val="0563c1" w:themeColor="hyperlink"/>
      <w:u w:val="single"/>
    </w:rPr>
  </w:style>
  <w:style w:type="paragraph" w:styleId="885" w:customStyle="1">
    <w:name w:val="Footnote"/>
    <w:link w:val="886"/>
    <w:pPr>
      <w:ind w:firstLine="851"/>
      <w:jc w:val="both"/>
    </w:pPr>
    <w:rPr>
      <w:rFonts w:ascii="XO Thames" w:hAnsi="XO Thames"/>
    </w:rPr>
  </w:style>
  <w:style w:type="character" w:styleId="886" w:customStyle="1">
    <w:name w:val="Footnote"/>
    <w:link w:val="885"/>
    <w:rPr>
      <w:rFonts w:ascii="XO Thames" w:hAnsi="XO Thames"/>
      <w:sz w:val="22"/>
    </w:rPr>
  </w:style>
  <w:style w:type="paragraph" w:styleId="887">
    <w:name w:val="toc 1"/>
    <w:next w:val="856"/>
    <w:link w:val="888"/>
    <w:uiPriority w:val="39"/>
    <w:rPr>
      <w:rFonts w:ascii="XO Thames" w:hAnsi="XO Thames"/>
      <w:b/>
      <w:sz w:val="28"/>
    </w:rPr>
  </w:style>
  <w:style w:type="character" w:styleId="888" w:customStyle="1">
    <w:name w:val="Оглавление 1 Знак"/>
    <w:link w:val="887"/>
    <w:rPr>
      <w:rFonts w:ascii="XO Thames" w:hAnsi="XO Thames"/>
      <w:b/>
      <w:sz w:val="28"/>
    </w:rPr>
  </w:style>
  <w:style w:type="paragraph" w:styleId="889" w:customStyle="1">
    <w:name w:val="Header and Footer"/>
    <w:link w:val="890"/>
    <w:pPr>
      <w:jc w:val="both"/>
      <w:spacing w:line="240" w:lineRule="auto"/>
    </w:pPr>
    <w:rPr>
      <w:rFonts w:ascii="XO Thames" w:hAnsi="XO Thames"/>
      <w:sz w:val="20"/>
    </w:rPr>
  </w:style>
  <w:style w:type="character" w:styleId="890" w:customStyle="1">
    <w:name w:val="Header and Footer"/>
    <w:link w:val="889"/>
    <w:rPr>
      <w:rFonts w:ascii="XO Thames" w:hAnsi="XO Thames"/>
      <w:sz w:val="20"/>
    </w:rPr>
  </w:style>
  <w:style w:type="paragraph" w:styleId="891" w:customStyle="1">
    <w:name w:val="Основной шрифт абзаца1"/>
  </w:style>
  <w:style w:type="paragraph" w:styleId="892">
    <w:name w:val="toc 9"/>
    <w:next w:val="856"/>
    <w:link w:val="893"/>
    <w:uiPriority w:val="39"/>
    <w:pPr>
      <w:ind w:left="1600"/>
    </w:pPr>
    <w:rPr>
      <w:rFonts w:ascii="XO Thames" w:hAnsi="XO Thames"/>
      <w:sz w:val="28"/>
    </w:rPr>
  </w:style>
  <w:style w:type="character" w:styleId="893" w:customStyle="1">
    <w:name w:val="Оглавление 9 Знак"/>
    <w:link w:val="892"/>
    <w:rPr>
      <w:rFonts w:ascii="XO Thames" w:hAnsi="XO Thames"/>
      <w:sz w:val="28"/>
    </w:rPr>
  </w:style>
  <w:style w:type="paragraph" w:styleId="894">
    <w:name w:val="toc 8"/>
    <w:next w:val="856"/>
    <w:link w:val="895"/>
    <w:uiPriority w:val="39"/>
    <w:pPr>
      <w:ind w:left="1400"/>
    </w:pPr>
    <w:rPr>
      <w:rFonts w:ascii="XO Thames" w:hAnsi="XO Thames"/>
      <w:sz w:val="28"/>
    </w:rPr>
  </w:style>
  <w:style w:type="character" w:styleId="895" w:customStyle="1">
    <w:name w:val="Оглавление 8 Знак"/>
    <w:link w:val="894"/>
    <w:rPr>
      <w:rFonts w:ascii="XO Thames" w:hAnsi="XO Thames"/>
      <w:sz w:val="28"/>
    </w:rPr>
  </w:style>
  <w:style w:type="paragraph" w:styleId="896">
    <w:name w:val="toc 5"/>
    <w:next w:val="856"/>
    <w:link w:val="897"/>
    <w:uiPriority w:val="39"/>
    <w:pPr>
      <w:ind w:left="800"/>
    </w:pPr>
    <w:rPr>
      <w:rFonts w:ascii="XO Thames" w:hAnsi="XO Thames"/>
      <w:sz w:val="28"/>
    </w:rPr>
  </w:style>
  <w:style w:type="character" w:styleId="897" w:customStyle="1">
    <w:name w:val="Оглавление 5 Знак"/>
    <w:link w:val="896"/>
    <w:rPr>
      <w:rFonts w:ascii="XO Thames" w:hAnsi="XO Thames"/>
      <w:sz w:val="28"/>
    </w:rPr>
  </w:style>
  <w:style w:type="paragraph" w:styleId="898">
    <w:name w:val="Subtitle"/>
    <w:next w:val="856"/>
    <w:link w:val="899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99" w:customStyle="1">
    <w:name w:val="Подзаголовок Знак"/>
    <w:link w:val="898"/>
    <w:rPr>
      <w:rFonts w:ascii="XO Thames" w:hAnsi="XO Thames"/>
      <w:i/>
      <w:sz w:val="24"/>
    </w:rPr>
  </w:style>
  <w:style w:type="paragraph" w:styleId="900">
    <w:name w:val="Footer"/>
    <w:basedOn w:val="856"/>
    <w:link w:val="901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01" w:customStyle="1">
    <w:name w:val="Нижний колонтитул Знак"/>
    <w:basedOn w:val="865"/>
    <w:link w:val="900"/>
    <w:rPr>
      <w:rFonts w:ascii="Times New Roman" w:hAnsi="Times New Roman"/>
      <w:sz w:val="28"/>
    </w:rPr>
  </w:style>
  <w:style w:type="paragraph" w:styleId="902">
    <w:name w:val="Title"/>
    <w:next w:val="856"/>
    <w:link w:val="903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3" w:customStyle="1">
    <w:name w:val="Название Знак"/>
    <w:link w:val="902"/>
    <w:rPr>
      <w:rFonts w:ascii="XO Thames" w:hAnsi="XO Thames"/>
      <w:b/>
      <w:caps/>
      <w:sz w:val="40"/>
    </w:rPr>
  </w:style>
  <w:style w:type="paragraph" w:styleId="904">
    <w:name w:val="Balloon Text"/>
    <w:basedOn w:val="856"/>
    <w:link w:val="905"/>
    <w:pPr>
      <w:spacing w:after="0" w:line="240" w:lineRule="auto"/>
    </w:pPr>
    <w:rPr>
      <w:rFonts w:ascii="Segoe UI" w:hAnsi="Segoe UI"/>
      <w:sz w:val="18"/>
    </w:rPr>
  </w:style>
  <w:style w:type="character" w:styleId="905" w:customStyle="1">
    <w:name w:val="Текст выноски Знак"/>
    <w:basedOn w:val="865"/>
    <w:link w:val="904"/>
    <w:rPr>
      <w:rFonts w:ascii="Segoe UI" w:hAnsi="Segoe UI"/>
      <w:sz w:val="18"/>
    </w:rPr>
  </w:style>
  <w:style w:type="character" w:styleId="906" w:customStyle="1">
    <w:name w:val="Заголовок 4 Знак"/>
    <w:link w:val="860"/>
    <w:rPr>
      <w:rFonts w:ascii="XO Thames" w:hAnsi="XO Thames"/>
      <w:b/>
      <w:sz w:val="24"/>
    </w:rPr>
  </w:style>
  <w:style w:type="character" w:styleId="907" w:customStyle="1">
    <w:name w:val="Заголовок 2 Знак"/>
    <w:link w:val="858"/>
    <w:rPr>
      <w:rFonts w:ascii="XO Thames" w:hAnsi="XO Thames"/>
      <w:b/>
      <w:sz w:val="28"/>
    </w:rPr>
  </w:style>
  <w:style w:type="table" w:styleId="908">
    <w:name w:val="Table Grid"/>
    <w:basedOn w:val="86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9" w:customStyle="1">
    <w:name w:val="Сетка таблицы1"/>
    <w:basedOn w:val="863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0" w:customStyle="1">
    <w:name w:val="Сетка таблицы2"/>
    <w:basedOn w:val="863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1" w:customStyle="1">
    <w:name w:val="ConsPlu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912" w:customStyle="1">
    <w:name w:val="Сетка таблицы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eastAsia="Times New Roman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913" w:customStyle="1">
    <w:name w:val="ConsPlusNormal1"/>
    <w:link w:val="87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samohinaoa</cp:lastModifiedBy>
  <cp:revision>27</cp:revision>
  <dcterms:created xsi:type="dcterms:W3CDTF">2025-01-31T01:52:00Z</dcterms:created>
  <dcterms:modified xsi:type="dcterms:W3CDTF">2026-08-19T02:28:09Z</dcterms:modified>
</cp:coreProperties>
</file>