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360" w:lineRule="auto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2973387</wp:posOffset>
                </wp:positionH>
                <wp:positionV relativeFrom="paragraph">
                  <wp:posOffset>112681</wp:posOffset>
                </wp:positionV>
                <wp:extent cx="647700" cy="807720"/>
                <wp:effectExtent l="0" t="0" r="0" b="1143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2464062" name="Рисунок 1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7699" cy="807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9264;o:allowoverlap:true;o:allowincell:true;mso-position-horizontal-relative:margin;margin-left:234.12pt;mso-position-horizontal:absolute;mso-position-vertical-relative:text;margin-top:8.87pt;mso-position-vertical:absolute;width:51.00pt;height:63.60pt;mso-wrap-distance-left:9.00pt;mso-wrap-distance-top:0.00pt;mso-wrap-distance-right:9.00pt;mso-wrap-distance-bottom:0.00pt;" wrapcoords="0 0 0 96699 97060 96699 97060 0 0 0" stroked="f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sz w:val="32"/>
          <w:szCs w:val="32"/>
          <w:lang w:eastAsia="ru-RU"/>
        </w:rPr>
      </w:r>
      <w:r>
        <w:rPr>
          <w:sz w:val="32"/>
          <w:szCs w:val="32"/>
          <w:lang w:eastAsia="ru-RU"/>
        </w:rPr>
      </w:r>
    </w:p>
    <w:p>
      <w:pPr>
        <w:jc w:val="center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</w:r>
      <w:r>
        <w:rPr>
          <w:b/>
          <w:bCs/>
          <w:sz w:val="32"/>
          <w:szCs w:val="32"/>
          <w:lang w:eastAsia="ru-RU"/>
        </w:rPr>
      </w:r>
      <w:r>
        <w:rPr>
          <w:b/>
          <w:bCs/>
          <w:sz w:val="32"/>
          <w:szCs w:val="32"/>
          <w:lang w:eastAsia="ru-RU"/>
        </w:rPr>
      </w:r>
    </w:p>
    <w:p>
      <w:pPr>
        <w:ind w:firstLine="709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</w:r>
      <w:r>
        <w:rPr>
          <w:b/>
          <w:bCs/>
          <w:sz w:val="32"/>
          <w:szCs w:val="32"/>
          <w:lang w:eastAsia="ru-RU"/>
        </w:rPr>
      </w:r>
      <w:r>
        <w:rPr>
          <w:b/>
          <w:bCs/>
          <w:sz w:val="32"/>
          <w:szCs w:val="32"/>
          <w:lang w:eastAsia="ru-RU"/>
        </w:rPr>
      </w:r>
    </w:p>
    <w:p>
      <w:pPr>
        <w:ind w:firstLine="709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</w:r>
      <w:r>
        <w:rPr>
          <w:b/>
          <w:bCs/>
          <w:sz w:val="32"/>
          <w:szCs w:val="32"/>
          <w:lang w:eastAsia="ru-RU"/>
        </w:rPr>
      </w:r>
      <w:r>
        <w:rPr>
          <w:b/>
          <w:bCs/>
          <w:sz w:val="32"/>
          <w:szCs w:val="32"/>
          <w:lang w:eastAsia="ru-RU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МИНИСТЕРСТВО АРХИТЕКТУРЫ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И ГРАДОСТРОИТЕЛЬСТВА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КАМЧАТСКОГО КРАЯ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ПРИКАЗ</w:t>
      </w:r>
      <w:r>
        <w:rPr>
          <w:b/>
          <w:sz w:val="28"/>
          <w:szCs w:val="28"/>
          <w:lang w:eastAsia="ru-RU"/>
        </w:rPr>
      </w:r>
      <w:r>
        <w:rPr>
          <w:b/>
          <w:sz w:val="28"/>
          <w:szCs w:val="28"/>
          <w:lang w:eastAsia="ru-RU"/>
        </w:rPr>
      </w:r>
    </w:p>
    <w:p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center"/>
        <w:rPr>
          <w:szCs w:val="28"/>
          <w:lang w:eastAsia="ru-RU"/>
        </w:rPr>
      </w:pPr>
      <w:r>
        <w:rPr>
          <w:szCs w:val="28"/>
          <w:lang w:eastAsia="ru-RU"/>
        </w:rPr>
      </w:r>
      <w:r>
        <w:rPr>
          <w:szCs w:val="28"/>
          <w:lang w:eastAsia="ru-RU"/>
        </w:rPr>
      </w:r>
      <w:r>
        <w:rPr>
          <w:szCs w:val="28"/>
          <w:lang w:eastAsia="ru-RU"/>
        </w:rPr>
      </w:r>
    </w:p>
    <w:tbl>
      <w:tblPr>
        <w:tblStyle w:val="957"/>
        <w:tblW w:w="0" w:type="auto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2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rPr>
                <w:sz w:val="24"/>
              </w:rPr>
            </w:pPr>
            <w:r/>
            <w:bookmarkStart w:id="0" w:name="undefined"/>
            <w:r>
              <w:rPr>
                <w:color w:val="ffffff"/>
                <w:sz w:val="24"/>
                <w:lang w:val="ru-RU"/>
              </w:rPr>
              <w:t xml:space="preserve">[Дата регистрации] № [Номер</w:t>
            </w:r>
            <w:r>
              <w:rPr>
                <w:color w:val="ffffff"/>
                <w:lang w:val="ru-RU"/>
              </w:rPr>
              <w:t xml:space="preserve"> документа</w:t>
            </w:r>
            <w:r>
              <w:rPr>
                <w:color w:val="ffffff"/>
                <w:sz w:val="24"/>
                <w:lang w:val="ru-RU"/>
              </w:rPr>
              <w:t xml:space="preserve">]</w:t>
            </w:r>
            <w:bookmarkEnd w:id="0"/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rPr>
                <w:u w:val="single"/>
              </w:rPr>
            </w:pPr>
            <w:r>
              <w:t xml:space="preserve">г. Петропавловск-Камчатский</w:t>
            </w:r>
            <w:r>
              <w:rPr>
                <w:u w:val="single"/>
              </w:rPr>
            </w:r>
            <w:r>
              <w:rPr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</w:tr>
    </w:tbl>
    <w:p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tbl>
      <w:tblPr>
        <w:tblStyle w:val="983"/>
        <w:tblW w:w="9639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39"/>
      </w:tblGrid>
      <w:tr>
        <w:tblPrEx/>
        <w:trPr/>
        <w:tc>
          <w:tcPr>
            <w:tcW w:w="9639" w:type="dxa"/>
            <w:textDirection w:val="lrTb"/>
            <w:noWrap w:val="false"/>
          </w:tcPr>
          <w:p>
            <w:pPr>
              <w:ind w:left="3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Об утверждении Административного регламента </w:t>
            </w:r>
            <w:r>
              <w:rPr>
                <w:b/>
                <w:bCs/>
                <w:sz w:val="28"/>
                <w:szCs w:val="28"/>
                <w:lang w:eastAsia="ru-RU"/>
              </w:rPr>
            </w:r>
            <w:r>
              <w:rPr>
                <w:b/>
                <w:bCs/>
                <w:sz w:val="28"/>
                <w:szCs w:val="28"/>
                <w:lang w:eastAsia="ru-RU"/>
              </w:rPr>
            </w:r>
          </w:p>
          <w:p>
            <w:pPr>
              <w:ind w:left="3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Министерства архитектуры и градостроительства Камчатского края </w:t>
            </w:r>
            <w:r>
              <w:rPr>
                <w:b/>
                <w:bCs/>
                <w:sz w:val="28"/>
                <w:szCs w:val="28"/>
                <w:lang w:eastAsia="ru-RU"/>
              </w:rPr>
            </w:r>
            <w:r>
              <w:rPr>
                <w:b/>
                <w:bCs/>
                <w:sz w:val="28"/>
                <w:szCs w:val="28"/>
                <w:lang w:eastAsia="ru-RU"/>
              </w:rPr>
            </w:r>
          </w:p>
          <w:p>
            <w:pPr>
              <w:ind w:left="30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по предоставлению государственной услуги </w:t>
            </w:r>
            <w:r>
              <w:rPr>
                <w:b/>
                <w:bCs/>
                <w:sz w:val="28"/>
                <w:szCs w:val="28"/>
                <w:lang w:eastAsia="ru-RU"/>
              </w:rPr>
            </w:r>
            <w:r>
              <w:rPr>
                <w:b/>
                <w:bCs/>
                <w:sz w:val="28"/>
                <w:szCs w:val="28"/>
                <w:lang w:eastAsia="ru-RU"/>
              </w:rPr>
            </w:r>
          </w:p>
          <w:p>
            <w:pPr>
              <w:ind w:left="3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«</w:t>
            </w:r>
            <w:r>
              <w:rPr>
                <w:b/>
                <w:sz w:val="28"/>
                <w:szCs w:val="28"/>
              </w:rPr>
              <w:t xml:space="preserve">Выдача разрешения на строительство объекта 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left="3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капитальн</w:t>
            </w:r>
            <w:r>
              <w:rPr>
                <w:b/>
                <w:sz w:val="28"/>
                <w:szCs w:val="28"/>
              </w:rPr>
              <w:t xml:space="preserve">ого строительства (в том числе внесение изменений 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left="3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разрешение на строительство объекта капитального строительства 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left="3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 внесение изменений в разрешение на строительство объекта капитального строительства в связи с продлением 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left="3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срока действия </w:t>
            </w:r>
            <w:r>
              <w:rPr>
                <w:b/>
                <w:sz w:val="28"/>
                <w:szCs w:val="28"/>
              </w:rPr>
              <w:t xml:space="preserve">такого разрешения)»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zh-CN"/>
        </w:rPr>
        <w:t xml:space="preserve">В</w:t>
      </w:r>
      <w:r>
        <w:rPr>
          <w:sz w:val="28"/>
          <w:szCs w:val="28"/>
          <w:highlight w:val="white"/>
          <w:lang w:eastAsia="zh-CN"/>
        </w:rPr>
        <w:t xml:space="preserve"> соответствии</w:t>
      </w:r>
      <w:r>
        <w:rPr>
          <w:sz w:val="28"/>
          <w:szCs w:val="28"/>
          <w:highlight w:val="white"/>
          <w:lang w:eastAsia="zh-CN"/>
        </w:rPr>
        <w:t xml:space="preserve"> со</w:t>
      </w:r>
      <w:r>
        <w:rPr>
          <w:sz w:val="28"/>
          <w:szCs w:val="28"/>
          <w:highlight w:val="white"/>
          <w:lang w:eastAsia="zh-CN"/>
        </w:rPr>
        <w:t xml:space="preserve"> статьей 51 </w:t>
      </w:r>
      <w:r>
        <w:rPr>
          <w:sz w:val="28"/>
          <w:szCs w:val="28"/>
          <w:highlight w:val="white"/>
          <w:lang w:eastAsia="zh-CN"/>
        </w:rPr>
        <w:t xml:space="preserve">Градо</w:t>
      </w:r>
      <w:r>
        <w:rPr>
          <w:sz w:val="28"/>
          <w:szCs w:val="28"/>
          <w:highlight w:val="white"/>
          <w:lang w:eastAsia="zh-CN"/>
        </w:rPr>
        <w:t xml:space="preserve">строительного кодекса Российской</w:t>
      </w:r>
      <w:r>
        <w:rPr>
          <w:sz w:val="28"/>
          <w:szCs w:val="28"/>
          <w:highlight w:val="white"/>
          <w:lang w:eastAsia="zh-CN"/>
        </w:rPr>
        <w:t xml:space="preserve"> Ф</w:t>
      </w:r>
      <w:r>
        <w:rPr>
          <w:sz w:val="28"/>
          <w:szCs w:val="28"/>
          <w:highlight w:val="white"/>
          <w:lang w:eastAsia="zh-CN"/>
        </w:rPr>
        <w:t xml:space="preserve">едерации, Федеральным законом от 27.07.2010 № 210-ФЗ </w:t>
        <w:br/>
        <w:t xml:space="preserve">«Об организации предоставления государственных и муниципальных услуг», постановлением Правительства Российской Федерации от 26.03.2016 № 236 </w:t>
        <w:br/>
        <w:t xml:space="preserve">«О требованиях к предоставлению в электронном виде государст</w:t>
      </w:r>
      <w:r>
        <w:rPr>
          <w:sz w:val="28"/>
          <w:szCs w:val="28"/>
          <w:highlight w:val="white"/>
          <w:lang w:eastAsia="zh-CN"/>
        </w:rPr>
        <w:t xml:space="preserve">в</w:t>
      </w:r>
      <w:r>
        <w:rPr>
          <w:sz w:val="28"/>
          <w:szCs w:val="28"/>
          <w:highlight w:val="white"/>
          <w:lang w:eastAsia="zh-CN"/>
        </w:rPr>
        <w:t xml:space="preserve">енных и муниципальных услуг», постановлением Правительства Камчатского края </w:t>
        <w:br/>
        <w:t xml:space="preserve">от 14.10.2024 № 497-П «Об утверждении Порядка разработки и утверждения административных регламентов предоставления государственных услуг исполнительными органами Камчатского края»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ПРИКАЗЫВАЮ: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17"/>
        </w:numPr>
        <w:ind w:firstLine="709"/>
        <w:jc w:val="both"/>
        <w:tabs>
          <w:tab w:val="left" w:pos="992" w:leader="none"/>
        </w:tabs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Утвердить прилагаемый Административный регламент Министерства архитектуры и градостроительства Камчатского края по предоставлению государственной услуги </w:t>
      </w:r>
      <w:r>
        <w:rPr>
          <w:sz w:val="28"/>
          <w:szCs w:val="28"/>
          <w:lang w:eastAsia="zh-CN"/>
        </w:rPr>
        <w:t xml:space="preserve">«</w:t>
      </w:r>
      <w:r>
        <w:rPr>
          <w:sz w:val="28"/>
          <w:szCs w:val="28"/>
          <w:lang w:eastAsia="zh-CN"/>
        </w:rPr>
        <w:t xml:space="preserve">Выдача разрешения на строительство объекта капитального строительства (в том числе внесение изменений в разр</w:t>
      </w:r>
      <w:r>
        <w:rPr>
          <w:sz w:val="28"/>
          <w:szCs w:val="28"/>
          <w:lang w:eastAsia="zh-CN"/>
        </w:rPr>
        <w:t xml:space="preserve">ешение на строительство объекта капитального строительства и внесение изменений в разрешение на с</w:t>
      </w:r>
      <w:r>
        <w:rPr>
          <w:sz w:val="28"/>
          <w:szCs w:val="28"/>
          <w:highlight w:val="white"/>
          <w:lang w:eastAsia="zh-CN"/>
        </w:rPr>
        <w:t xml:space="preserve">троительство объекта капитального строительства в с</w:t>
      </w:r>
      <w:r>
        <w:rPr>
          <w:sz w:val="28"/>
          <w:szCs w:val="28"/>
          <w:highlight w:val="white"/>
          <w:lang w:eastAsia="zh-CN"/>
        </w:rPr>
        <w:t xml:space="preserve">вязи с продлением срока действия такого разрешения)»</w:t>
      </w:r>
      <w:r>
        <w:rPr>
          <w:sz w:val="28"/>
          <w:szCs w:val="28"/>
          <w:highlight w:val="white"/>
          <w:lang w:eastAsia="zh-CN"/>
        </w:rPr>
        <w:t xml:space="preserve">.</w:t>
      </w:r>
      <w:r>
        <w:rPr>
          <w:sz w:val="28"/>
          <w:szCs w:val="28"/>
          <w:lang w:eastAsia="zh-CN"/>
        </w:rPr>
      </w:r>
      <w:r>
        <w:rPr>
          <w:sz w:val="28"/>
          <w:szCs w:val="28"/>
          <w:lang w:eastAsia="zh-CN"/>
        </w:rPr>
      </w:r>
    </w:p>
    <w:p>
      <w:pPr>
        <w:numPr>
          <w:ilvl w:val="0"/>
          <w:numId w:val="17"/>
        </w:numPr>
        <w:ind w:firstLine="709"/>
        <w:jc w:val="both"/>
        <w:tabs>
          <w:tab w:val="left" w:pos="992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zh-CN"/>
        </w:rPr>
      </w:r>
      <w:r>
        <w:rPr>
          <w:sz w:val="28"/>
          <w:szCs w:val="28"/>
          <w:highlight w:val="white"/>
          <w:lang w:eastAsia="ru-RU"/>
        </w:rPr>
        <w:t xml:space="preserve">Настоящий приказ вступает в силу после дня его официального опубликования.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tbl>
      <w:tblPr>
        <w:tblStyle w:val="957"/>
        <w:tblW w:w="10205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977"/>
        <w:gridCol w:w="4394"/>
        <w:gridCol w:w="2834"/>
      </w:tblGrid>
      <w:tr>
        <w:tblPrEx/>
        <w:trPr>
          <w:trHeight w:val="1266"/>
        </w:trPr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2977" w:type="dxa"/>
            <w:textDirection w:val="lrTb"/>
            <w:noWrap w:val="false"/>
          </w:tcPr>
          <w:p>
            <w:pPr>
              <w:ind w:right="27"/>
              <w:rPr>
                <w:sz w:val="24"/>
              </w:rPr>
            </w:pPr>
            <w:r>
              <w:rPr>
                <w:sz w:val="28"/>
                <w:lang w:val="ru-RU"/>
              </w:rPr>
              <w:t xml:space="preserve">Министр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ind w:left="30" w:right="27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4394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/>
            <w:bookmarkStart w:id="0" w:name="undefined"/>
            <w:r>
              <w:rPr>
                <w:color w:val="ffffff" w:themeColor="background1"/>
                <w:sz w:val="24"/>
                <w:lang w:val="ru-RU"/>
                <w14:textFill>
                  <w14:solidFill>
                    <w14:schemeClr w14:val="bg1"/>
                  </w14:solidFill>
                </w14:textFill>
              </w:rPr>
              <w:t xml:space="preserve">[горизонтальный штамп подписи 1]</w:t>
            </w:r>
            <w:bookmarkEnd w:id="0"/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r>
          </w:p>
        </w:tc>
        <w:tc>
          <w:tcPr>
            <w:shd w:val="clear" w:color="ffffff" w:fill="ffffff"/>
            <w:tcMar>
              <w:left w:w="0" w:type="dxa"/>
              <w:top w:w="0" w:type="dxa"/>
              <w:right w:w="0" w:type="dxa"/>
              <w:bottom w:w="0" w:type="dxa"/>
            </w:tcMar>
            <w:tcW w:w="2834" w:type="dxa"/>
            <w:textDirection w:val="lrTb"/>
            <w:noWrap w:val="false"/>
          </w:tcPr>
          <w:p>
            <w:pPr>
              <w:jc w:val="right"/>
              <w:rPr>
                <w:sz w:val="24"/>
              </w:rPr>
            </w:pPr>
            <w:r>
              <w:rPr>
                <w:sz w:val="28"/>
                <w:lang w:val="ru-RU"/>
              </w:rPr>
              <w:t xml:space="preserve">Е.А. Корж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 w:clear="all"/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right="-2" w:firstLine="5103"/>
        <w:widowControl w:val="off"/>
        <w:tabs>
          <w:tab w:val="left" w:pos="8222" w:leader="none"/>
        </w:tabs>
        <w:rPr>
          <w:sz w:val="28"/>
        </w:rPr>
      </w:pPr>
      <w:r>
        <w:rPr>
          <w:sz w:val="28"/>
          <w:lang w:val="ru-RU"/>
        </w:rPr>
        <w:t xml:space="preserve">Приложение к приказу Министерства</w:t>
      </w:r>
      <w:r>
        <w:rPr>
          <w:sz w:val="28"/>
        </w:rPr>
      </w:r>
      <w:r>
        <w:rPr>
          <w:sz w:val="28"/>
        </w:rPr>
      </w:r>
    </w:p>
    <w:p>
      <w:pPr>
        <w:ind w:left="5103" w:right="-2"/>
        <w:widowControl w:val="off"/>
        <w:rPr>
          <w:sz w:val="28"/>
        </w:rPr>
      </w:pPr>
      <w:r>
        <w:rPr>
          <w:sz w:val="28"/>
          <w:szCs w:val="28"/>
          <w:lang w:val="en-US" w:eastAsia="zh-CN"/>
        </w:rPr>
        <w:t xml:space="preserve">архитектуры и градостроительства</w:t>
      </w:r>
      <w:r>
        <w:rPr>
          <w:sz w:val="28"/>
          <w:szCs w:val="28"/>
          <w:lang w:val="ru-RU"/>
        </w:rPr>
        <w:t xml:space="preserve"> Камчатского края</w:t>
      </w:r>
      <w:r>
        <w:rPr>
          <w:sz w:val="28"/>
        </w:rPr>
      </w:r>
      <w:r>
        <w:rPr>
          <w:sz w:val="28"/>
        </w:rPr>
      </w:r>
    </w:p>
    <w:tbl>
      <w:tblPr>
        <w:tblStyle w:val="983"/>
        <w:tblW w:w="0" w:type="auto"/>
        <w:tblInd w:w="506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14"/>
        <w:gridCol w:w="1869"/>
        <w:gridCol w:w="486"/>
        <w:gridCol w:w="1701"/>
      </w:tblGrid>
      <w:tr>
        <w:tblPrEx/>
        <w:trPr/>
        <w:tc>
          <w:tcPr>
            <w:tcW w:w="239" w:type="dxa"/>
            <w:textDirection w:val="lrTb"/>
            <w:noWrap w:val="false"/>
          </w:tcPr>
          <w:p>
            <w:pPr>
              <w:ind w:left="-65"/>
              <w:jc w:val="right"/>
              <w:spacing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от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jc w:val="right"/>
              <w:spacing w:after="60"/>
              <w:rPr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color w:val="ffffff" w:themeColor="background1"/>
                <w:sz w:val="28"/>
                <w:szCs w:val="28"/>
                <w:lang w:val="en-US"/>
                <w14:textFill>
                  <w14:solidFill>
                    <w14:schemeClr w14:val="bg1"/>
                  </w14:solidFill>
                </w14:textFill>
              </w:rPr>
              <w:t xml:space="preserve">[R</w:t>
            </w:r>
            <w:r>
              <w:rPr>
                <w:color w:val="ffffff" w:themeColor="background1"/>
                <w:sz w:val="16"/>
                <w:szCs w:val="28"/>
                <w:lang w:val="en-US"/>
                <w14:textFill>
                  <w14:solidFill>
                    <w14:schemeClr w14:val="bg1"/>
                  </w14:solidFill>
                </w14:textFill>
              </w:rPr>
              <w:t xml:space="preserve">EGDATESTAMP]</w:t>
            </w:r>
            <w:r>
              <w:rPr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r>
            <w:r>
              <w:rPr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r>
          </w:p>
        </w:tc>
        <w:tc>
          <w:tcPr>
            <w:tcW w:w="486" w:type="dxa"/>
            <w:textDirection w:val="lrTb"/>
            <w:noWrap w:val="false"/>
          </w:tcPr>
          <w:p>
            <w:pPr>
              <w:jc w:val="right"/>
              <w:spacing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right"/>
              <w:spacing w:after="60"/>
              <w:rPr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color w:val="ffffff" w:themeColor="background1"/>
                <w:sz w:val="28"/>
                <w:szCs w:val="28"/>
                <w:lang w:val="en-US"/>
                <w14:textFill>
                  <w14:solidFill>
                    <w14:schemeClr w14:val="bg1"/>
                  </w14:solidFill>
                </w14:textFill>
              </w:rPr>
              <w:t xml:space="preserve">[R</w:t>
            </w:r>
            <w:r>
              <w:rPr>
                <w:color w:val="ffffff" w:themeColor="background1"/>
                <w:sz w:val="16"/>
                <w:szCs w:val="28"/>
                <w:lang w:val="en-US"/>
                <w14:textFill>
                  <w14:solidFill>
                    <w14:schemeClr w14:val="bg1"/>
                  </w14:solidFill>
                </w14:textFill>
              </w:rPr>
              <w:t xml:space="preserve">EGNUMSTAMP]</w:t>
            </w:r>
            <w:r>
              <w:rPr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r>
            <w:r>
              <w:rPr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</w:r>
          </w:p>
        </w:tc>
      </w:tr>
    </w:tbl>
    <w:p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eastAsia="ru-RU"/>
        </w:rPr>
        <w:t xml:space="preserve">Административный</w:t>
      </w:r>
      <w:r>
        <w:rPr>
          <w:b w:val="0"/>
          <w:bCs w:val="0"/>
          <w:sz w:val="28"/>
          <w:szCs w:val="28"/>
          <w:lang w:val="en-US" w:eastAsia="ru-RU"/>
        </w:rPr>
        <w:t xml:space="preserve"> </w:t>
      </w:r>
      <w:r>
        <w:rPr>
          <w:b w:val="0"/>
          <w:bCs w:val="0"/>
          <w:sz w:val="28"/>
          <w:szCs w:val="28"/>
          <w:lang w:eastAsia="ru-RU"/>
        </w:rPr>
        <w:t xml:space="preserve">регламент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val="ru-RU"/>
        </w:rPr>
        <w:t xml:space="preserve">Министерства архитектуры и градостроительства Камчатского края</w:t>
      </w:r>
      <w:r>
        <w:rPr>
          <w:b w:val="0"/>
          <w:bCs w:val="0"/>
          <w:sz w:val="28"/>
          <w:szCs w:val="28"/>
          <w:lang w:eastAsia="ru-RU"/>
        </w:rPr>
        <w:br/>
      </w:r>
      <w:r>
        <w:rPr>
          <w:b w:val="0"/>
          <w:bCs w:val="0"/>
          <w:sz w:val="28"/>
          <w:szCs w:val="28"/>
          <w:lang w:eastAsia="ru-RU"/>
        </w:rPr>
        <w:t xml:space="preserve">по предоставлению государственной услуги </w:t>
      </w:r>
      <w:r>
        <w:rPr>
          <w:b w:val="0"/>
          <w:bCs w:val="0"/>
          <w:sz w:val="28"/>
          <w:szCs w:val="28"/>
          <w:lang w:eastAsia="ru-RU"/>
        </w:rPr>
        <w:t xml:space="preserve">«</w:t>
      </w:r>
      <w:r>
        <w:rPr>
          <w:b w:val="0"/>
          <w:bCs w:val="0"/>
          <w:sz w:val="28"/>
          <w:szCs w:val="28"/>
        </w:rPr>
        <w:t xml:space="preserve">Выдача разрешения на строительство объекта капитальн</w:t>
      </w:r>
      <w:r>
        <w:rPr>
          <w:b w:val="0"/>
          <w:bCs w:val="0"/>
          <w:sz w:val="28"/>
          <w:szCs w:val="28"/>
        </w:rPr>
        <w:t xml:space="preserve">ого строительства (в том числе внесение изменений в разрешение на строительство объекта капитального строительства и внесение изменений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в разрешение на строительство объекта капитального строительства в связи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с продлением срока действия такого разрешения)»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709"/>
        <w:rPr>
          <w:rFonts w:eastAsia="Calibri"/>
          <w:b w:val="0"/>
          <w:bCs w:val="0"/>
          <w:sz w:val="28"/>
          <w:szCs w:val="28"/>
        </w:rPr>
      </w:pPr>
      <w:r>
        <w:rPr>
          <w:rFonts w:eastAsia="Calibri"/>
          <w:b w:val="0"/>
          <w:bCs w:val="0"/>
          <w:sz w:val="28"/>
          <w:szCs w:val="28"/>
        </w:rPr>
      </w:r>
      <w:r>
        <w:rPr>
          <w:rFonts w:eastAsia="Calibri"/>
          <w:b w:val="0"/>
          <w:bCs w:val="0"/>
          <w:sz w:val="28"/>
          <w:szCs w:val="28"/>
        </w:rPr>
      </w:r>
      <w:r>
        <w:rPr>
          <w:rFonts w:eastAsia="Calibri"/>
          <w:b w:val="0"/>
          <w:bCs w:val="0"/>
          <w:sz w:val="28"/>
          <w:szCs w:val="28"/>
        </w:rPr>
      </w:r>
    </w:p>
    <w:p>
      <w:pPr>
        <w:pStyle w:val="855"/>
        <w:numPr>
          <w:ilvl w:val="0"/>
          <w:numId w:val="18"/>
        </w:numPr>
        <w:jc w:val="center"/>
        <w:rPr>
          <w:rFonts w:eastAsia="Calibri"/>
          <w:b w:val="0"/>
          <w:bCs w:val="0"/>
          <w:sz w:val="28"/>
          <w:szCs w:val="28"/>
        </w:rPr>
      </w:pPr>
      <w:r>
        <w:rPr>
          <w:rFonts w:eastAsia="Calibri"/>
          <w:b w:val="0"/>
          <w:bCs w:val="0"/>
          <w:sz w:val="28"/>
          <w:szCs w:val="28"/>
          <w:lang w:val="ru-RU"/>
        </w:rPr>
        <w:t xml:space="preserve">Общие положения</w:t>
      </w:r>
      <w:r>
        <w:rPr>
          <w:rFonts w:eastAsia="Calibri"/>
          <w:b w:val="0"/>
          <w:bCs w:val="0"/>
          <w:sz w:val="28"/>
          <w:szCs w:val="28"/>
        </w:rPr>
      </w:r>
      <w:r>
        <w:rPr>
          <w:rFonts w:eastAsia="Calibri"/>
          <w:b w:val="0"/>
          <w:bCs w:val="0"/>
          <w:sz w:val="28"/>
          <w:szCs w:val="28"/>
        </w:rPr>
      </w:r>
    </w:p>
    <w:p>
      <w:pPr>
        <w:ind w:left="1418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numPr>
          <w:ilvl w:val="0"/>
          <w:numId w:val="19"/>
        </w:numPr>
        <w:contextualSpacing/>
        <w:ind w:firstLine="709"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государственной </w:t>
      </w:r>
      <w:r>
        <w:rPr>
          <w:sz w:val="28"/>
          <w:szCs w:val="28"/>
          <w:lang w:eastAsia="ru-RU"/>
        </w:rPr>
        <w:t xml:space="preserve">услуги </w:t>
      </w:r>
      <w:r>
        <w:rPr>
          <w:sz w:val="28"/>
          <w:szCs w:val="28"/>
          <w:lang w:eastAsia="ru-RU"/>
        </w:rPr>
        <w:t xml:space="preserve">«</w:t>
      </w:r>
      <w:r>
        <w:rPr>
          <w:sz w:val="28"/>
          <w:szCs w:val="28"/>
          <w:lang w:eastAsia="ru-RU"/>
        </w:rPr>
        <w:t xml:space="preserve"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</w:t>
      </w:r>
      <w:r>
        <w:rPr>
          <w:sz w:val="28"/>
          <w:szCs w:val="28"/>
          <w:lang w:eastAsia="ru-RU"/>
        </w:rPr>
        <w:t xml:space="preserve">вязи с продлением срока действия такого разрешения)»</w:t>
      </w:r>
      <w:r>
        <w:rPr>
          <w:sz w:val="28"/>
          <w:szCs w:val="28"/>
          <w:lang w:eastAsia="ru-RU"/>
        </w:rPr>
        <w:t xml:space="preserve"> (далее – Услуга).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19"/>
        </w:numPr>
        <w:contextualSpacing/>
        <w:ind w:firstLine="709"/>
        <w:jc w:val="both"/>
        <w:spacing w:after="160"/>
      </w:pPr>
      <w:r>
        <w:rPr>
          <w:sz w:val="28"/>
          <w:szCs w:val="28"/>
          <w:lang w:eastAsia="ru-RU"/>
        </w:rPr>
        <w:t xml:space="preserve">Услуга предоставляется </w:t>
      </w:r>
      <w:r>
        <w:rPr>
          <w:sz w:val="28"/>
          <w:szCs w:val="28"/>
          <w:lang w:val="ru-RU"/>
        </w:rPr>
        <w:t xml:space="preserve">физическим лицам, индивидуальным предпринимателям, юридическим лицам (далее – заявители),</w:t>
      </w:r>
      <w:r>
        <w:rPr>
          <w:sz w:val="28"/>
          <w:szCs w:val="28"/>
          <w:lang w:eastAsia="ru-RU"/>
        </w:rPr>
        <w:t xml:space="preserve"> указанным в таблице 1 приложения 1 к настоящему Административному регламенту</w:t>
      </w:r>
      <w:r>
        <w:rPr>
          <w:sz w:val="28"/>
          <w:szCs w:val="28"/>
          <w:lang w:val="ru-RU"/>
        </w:rPr>
        <w:t xml:space="preserve">.</w:t>
      </w:r>
      <w:r/>
    </w:p>
    <w:p>
      <w:pPr>
        <w:numPr>
          <w:ilvl w:val="0"/>
          <w:numId w:val="19"/>
        </w:numPr>
        <w:contextualSpacing/>
        <w:ind w:firstLine="709"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Услуга предоставляется заявителю в соответс</w:t>
      </w:r>
      <w:r>
        <w:rPr>
          <w:sz w:val="28"/>
          <w:szCs w:val="28"/>
          <w:lang w:eastAsia="ru-RU"/>
        </w:rPr>
        <w:t xml:space="preserve">твии с категориями (признаками) заявителей, приведенными в таблице 1 приложения 1 к настоящему Административному регламенту, сведения о которых размещаются в федеральной информационной системе «Единый портал государственных и муниципальных услуг (функций)»</w:t>
      </w:r>
      <w:r>
        <w:rPr>
          <w:rStyle w:val="767"/>
          <w:sz w:val="28"/>
          <w:szCs w:val="28"/>
          <w:lang w:eastAsia="ru-RU"/>
        </w:rPr>
        <w:footnoteReference w:id="2"/>
      </w:r>
      <w:r>
        <w:rPr>
          <w:sz w:val="28"/>
          <w:szCs w:val="28"/>
          <w:lang w:eastAsia="ru-RU"/>
        </w:rPr>
        <w:t xml:space="preserve"> (далее – Единый портал).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jc w:val="center"/>
        <w:spacing w:after="16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eastAsia="ru-RU"/>
        </w:rPr>
        <w:t xml:space="preserve">2. Стандарт предоставления Услуги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contextualSpacing/>
        <w:ind w:left="709"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center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2.1. Наименование Услуги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center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19"/>
        </w:numPr>
        <w:contextualSpacing/>
        <w:ind w:firstLine="709"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Выдача </w:t>
      </w:r>
      <w:r>
        <w:rPr>
          <w:sz w:val="28"/>
          <w:szCs w:val="28"/>
        </w:rPr>
        <w:t xml:space="preserve">разрешения на строительство объекта капитальн</w:t>
      </w:r>
      <w:r>
        <w:rPr>
          <w:sz w:val="28"/>
          <w:szCs w:val="28"/>
        </w:rPr>
        <w:t xml:space="preserve">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jc w:val="center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2.2. </w:t>
      </w:r>
      <w:r>
        <w:rPr>
          <w:sz w:val="28"/>
          <w:szCs w:val="28"/>
          <w:lang w:val="ru-RU"/>
        </w:rPr>
        <w:t xml:space="preserve">Наименование органа, предоставляющего Услугу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19"/>
        </w:numPr>
        <w:contextualSpacing/>
        <w:ind w:firstLine="709"/>
        <w:jc w:val="both"/>
        <w:spacing w:after="160"/>
      </w:pPr>
      <w:r>
        <w:rPr>
          <w:sz w:val="28"/>
          <w:szCs w:val="28"/>
          <w:lang w:val="ru-RU"/>
        </w:rPr>
        <w:t xml:space="preserve">Услугу предоставляет Министерство архитектуры и градостроительства Камчатского края (далее – Орган власти).</w:t>
      </w:r>
      <w:r/>
    </w:p>
    <w:p>
      <w:pPr>
        <w:contextualSpacing/>
        <w:jc w:val="both"/>
        <w:spacing w:after="1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center"/>
        <w:spacing w:after="160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2.3. Результат предоставления услуги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center"/>
        <w:spacing w:after="1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9"/>
        </w:numPr>
        <w:contextualSpacing/>
        <w:ind w:firstLine="709"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</w:t>
      </w:r>
      <w:r>
        <w:rPr>
          <w:sz w:val="28"/>
          <w:szCs w:val="28"/>
          <w:lang w:val="ru-RU"/>
        </w:rPr>
        <w:t xml:space="preserve">выдачей разрешения на строительство результатами предоставления Услуги являются: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160"/>
        <w:tabs>
          <w:tab w:val="left" w:pos="1021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ru-RU"/>
        </w:rPr>
        <w:t xml:space="preserve">1) выдача разрешения </w:t>
      </w:r>
      <w:r>
        <w:rPr>
          <w:sz w:val="28"/>
          <w:szCs w:val="28"/>
          <w:lang w:val="ru-RU"/>
        </w:rPr>
        <w:t xml:space="preserve">на строительство</w:t>
      </w:r>
      <w:r>
        <w:rPr>
          <w:sz w:val="28"/>
          <w:szCs w:val="28"/>
          <w:highlight w:val="white"/>
          <w:lang w:val="ru-RU"/>
        </w:rPr>
        <w:t xml:space="preserve"> (документ на бумажном носителе или в форме электронного документа);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160"/>
        <w:tabs>
          <w:tab w:val="left" w:pos="1021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ru-RU"/>
        </w:rPr>
        <w:t xml:space="preserve">2) решение об отказе в выдаче разрешения </w:t>
      </w:r>
      <w:r>
        <w:rPr>
          <w:sz w:val="28"/>
          <w:szCs w:val="28"/>
          <w:lang w:val="ru-RU"/>
        </w:rPr>
        <w:t xml:space="preserve">на строительство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highlight w:val="white"/>
          <w:lang w:val="ru-RU"/>
        </w:rPr>
        <w:t xml:space="preserve">(документ на бумажном носителе или в форме электронного документа).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160"/>
        <w:tabs>
          <w:tab w:val="left" w:pos="1021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val="ru-RU"/>
        </w:rPr>
        <w:t xml:space="preserve">Формирование реестровой записи в качестве результата предоставления Услуги не предусмотрено.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19"/>
        </w:numPr>
        <w:contextualSpacing/>
        <w:ind w:firstLine="709"/>
        <w:jc w:val="both"/>
        <w:spacing w:after="160"/>
      </w:pPr>
      <w:r>
        <w:rPr>
          <w:sz w:val="28"/>
          <w:szCs w:val="28"/>
          <w:lang w:eastAsia="ru-RU"/>
        </w:rPr>
        <w:t xml:space="preserve">При обращении заявителя за получением дубликата разрешения </w:t>
      </w:r>
      <w:r>
        <w:rPr>
          <w:sz w:val="28"/>
          <w:szCs w:val="28"/>
          <w:lang w:val="ru-RU"/>
        </w:rPr>
        <w:t xml:space="preserve">на строительство</w:t>
      </w:r>
      <w:r>
        <w:rPr>
          <w:sz w:val="28"/>
          <w:szCs w:val="28"/>
          <w:lang w:eastAsia="ru-RU"/>
        </w:rPr>
        <w:t xml:space="preserve"> результатами предоставления Услуги являются:</w:t>
      </w:r>
      <w:r/>
    </w:p>
    <w:p>
      <w:pPr>
        <w:contextualSpacing/>
        <w:ind w:firstLine="709"/>
        <w:jc w:val="both"/>
        <w:spacing w:after="160"/>
      </w:pPr>
      <w:r>
        <w:rPr>
          <w:sz w:val="28"/>
          <w:szCs w:val="28"/>
          <w:lang w:eastAsia="ru-RU"/>
        </w:rPr>
        <w:t xml:space="preserve">1) выдача дубликата разрешения </w:t>
      </w:r>
      <w:r>
        <w:rPr>
          <w:sz w:val="28"/>
          <w:szCs w:val="28"/>
          <w:lang w:val="ru-RU"/>
        </w:rPr>
        <w:t xml:space="preserve">на строительство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eastAsia="ru-RU"/>
        </w:rPr>
        <w:t xml:space="preserve">(документ на бумажном носителе или в форме электронного документа);</w:t>
      </w:r>
      <w:r/>
    </w:p>
    <w:p>
      <w:pPr>
        <w:contextualSpacing/>
        <w:ind w:firstLine="709"/>
        <w:jc w:val="both"/>
        <w:spacing w:after="160"/>
      </w:pPr>
      <w:r>
        <w:rPr>
          <w:sz w:val="28"/>
          <w:szCs w:val="28"/>
          <w:lang w:eastAsia="ru-RU"/>
        </w:rPr>
        <w:t xml:space="preserve">2) решение об отказе в выдаче дубликата разрешения </w:t>
      </w:r>
      <w:r>
        <w:rPr>
          <w:sz w:val="28"/>
          <w:szCs w:val="28"/>
          <w:lang w:val="ru-RU"/>
        </w:rPr>
        <w:t xml:space="preserve">на строительство</w:t>
      </w:r>
      <w:r>
        <w:rPr>
          <w:sz w:val="28"/>
          <w:szCs w:val="28"/>
          <w:lang w:eastAsia="ru-RU"/>
        </w:rPr>
        <w:t xml:space="preserve"> (документ на бумажном носителе или в форме электронного документа).</w:t>
      </w:r>
      <w:r/>
    </w:p>
    <w:p>
      <w:pPr>
        <w:contextualSpacing/>
        <w:ind w:firstLine="709"/>
        <w:jc w:val="both"/>
        <w:spacing w:after="160"/>
      </w:pPr>
      <w:r>
        <w:rPr>
          <w:sz w:val="28"/>
          <w:szCs w:val="28"/>
          <w:lang w:eastAsia="ru-RU"/>
        </w:rPr>
        <w:t xml:space="preserve">Формирование реестровой записи в качестве результата предоставления Услуги не предусмотрено.</w:t>
      </w:r>
      <w:r/>
    </w:p>
    <w:p>
      <w:pPr>
        <w:numPr>
          <w:ilvl w:val="0"/>
          <w:numId w:val="19"/>
        </w:numPr>
        <w:contextualSpacing/>
        <w:ind w:firstLine="709"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внесением изменений в разрешение </w:t>
      </w:r>
      <w:r>
        <w:rPr>
          <w:sz w:val="28"/>
          <w:szCs w:val="28"/>
          <w:lang w:val="ru-RU"/>
        </w:rPr>
        <w:t xml:space="preserve">на строительство</w:t>
      </w:r>
      <w:r>
        <w:rPr>
          <w:sz w:val="28"/>
          <w:szCs w:val="28"/>
          <w:lang w:eastAsia="ru-RU"/>
        </w:rPr>
        <w:t xml:space="preserve"> результатами предоставления Услуги являются: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160"/>
        <w:tabs>
          <w:tab w:val="left" w:pos="1021" w:leader="none"/>
        </w:tabs>
        <w:rPr>
          <w:sz w:val="28"/>
          <w:szCs w:val="28"/>
          <w:lang w:val="en-US" w:eastAsia="ru-RU"/>
        </w:rPr>
      </w:pPr>
      <w:r>
        <w:rPr>
          <w:sz w:val="28"/>
          <w:szCs w:val="28"/>
          <w:lang w:val="ru-RU"/>
        </w:rPr>
        <w:t xml:space="preserve">1) выдача исправленного разрешения </w:t>
      </w:r>
      <w:r>
        <w:rPr>
          <w:sz w:val="28"/>
          <w:szCs w:val="28"/>
          <w:lang w:val="ru-RU"/>
        </w:rPr>
        <w:t xml:space="preserve">на строительство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highlight w:val="white"/>
          <w:lang w:val="ru-RU"/>
        </w:rPr>
        <w:t xml:space="preserve">(документ на бумажном носителе или в форме электронного документа);</w:t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contextualSpacing/>
        <w:ind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2) решение об отказе во внесении изменений в разрешение </w:t>
      </w:r>
      <w:r>
        <w:rPr>
          <w:sz w:val="28"/>
          <w:szCs w:val="28"/>
          <w:lang w:val="ru-RU"/>
        </w:rPr>
        <w:t xml:space="preserve">на строительство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highlight w:val="white"/>
          <w:lang w:val="ru-RU"/>
        </w:rPr>
        <w:t xml:space="preserve">(документ на бумажном носителе или в форме электронного документа).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160"/>
        <w:tabs>
          <w:tab w:val="left" w:pos="1021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val="ru-RU"/>
        </w:rPr>
        <w:t xml:space="preserve">Формирование реестровой записи в качестве результата предоставления Услуги не предусмотрено.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19"/>
        </w:numPr>
        <w:contextualSpacing/>
        <w:ind w:firstLine="709"/>
        <w:jc w:val="both"/>
        <w:spacing w:after="16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 обращении заявителя за исправлением технической ошибки в разрешении </w:t>
      </w:r>
      <w:r>
        <w:rPr>
          <w:sz w:val="28"/>
          <w:szCs w:val="28"/>
          <w:lang w:val="ru-RU"/>
        </w:rPr>
        <w:t xml:space="preserve">на строительство</w:t>
      </w:r>
      <w:r>
        <w:rPr>
          <w:sz w:val="28"/>
          <w:szCs w:val="28"/>
          <w:lang w:eastAsia="ru-RU"/>
        </w:rPr>
        <w:t xml:space="preserve"> результатами предоставления Услуги являются: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160"/>
        <w:tabs>
          <w:tab w:val="left" w:pos="1021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val="ru-RU"/>
        </w:rPr>
        <w:t xml:space="preserve">1) разрешение </w:t>
      </w:r>
      <w:r>
        <w:rPr>
          <w:sz w:val="28"/>
          <w:szCs w:val="28"/>
          <w:lang w:val="ru-RU"/>
        </w:rPr>
        <w:t xml:space="preserve">на строительство</w:t>
      </w:r>
      <w:r>
        <w:rPr>
          <w:sz w:val="28"/>
          <w:szCs w:val="28"/>
          <w:lang w:val="ru-RU"/>
        </w:rPr>
        <w:t xml:space="preserve"> с исправленными ошибками и (или) опечатками </w:t>
      </w:r>
      <w:r>
        <w:rPr>
          <w:sz w:val="28"/>
          <w:szCs w:val="28"/>
          <w:highlight w:val="white"/>
          <w:lang w:val="ru-RU"/>
        </w:rPr>
        <w:t xml:space="preserve">(документ на бумажном носителе или в форме электронного документа);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firstLine="709"/>
        <w:jc w:val="both"/>
        <w:spacing w:after="160"/>
        <w:tabs>
          <w:tab w:val="left" w:pos="1021" w:leader="none"/>
        </w:tabs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2) уведомление об отказе в исправлении опечаток и (или) ошибок </w:t>
      </w:r>
      <w:r>
        <w:rPr>
          <w:sz w:val="28"/>
          <w:szCs w:val="28"/>
        </w:rPr>
        <w:t xml:space="preserve">в разрешение на строительство </w:t>
      </w:r>
      <w:r>
        <w:rPr>
          <w:sz w:val="28"/>
          <w:szCs w:val="28"/>
          <w:highlight w:val="white"/>
          <w:lang w:val="ru-RU"/>
        </w:rPr>
        <w:t xml:space="preserve">(документ на бумажном носителе или в форме электронного документа).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spacing w:after="160"/>
        <w:tabs>
          <w:tab w:val="left" w:pos="1021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val="ru-RU"/>
        </w:rPr>
        <w:t xml:space="preserve">Формирование реестровой записи в качестве результата предоставления Услуги не предусмотрено.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clear" w:pos="1134" w:leader="none"/>
          <w:tab w:val="left" w:pos="1276" w:leader="none"/>
        </w:tabs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val="ru-RU"/>
        </w:rPr>
        <w:t xml:space="preserve">Результаты предоставления Услуги могут быть получены в </w:t>
      </w:r>
      <w:r>
        <w:rPr>
          <w:sz w:val="28"/>
          <w:szCs w:val="28"/>
          <w:lang w:bidi="ru-RU"/>
        </w:rPr>
        <w:t xml:space="preserve">многофункциональном центре предоставления государственных и муниципальных услуг (далее – </w:t>
      </w:r>
      <w:r>
        <w:rPr>
          <w:sz w:val="28"/>
          <w:szCs w:val="28"/>
          <w:lang w:val="ru-RU"/>
        </w:rPr>
        <w:t xml:space="preserve">МФЦ), посредством Единого портала, в Органе власти. </w:t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contextualSpacing/>
        <w:jc w:val="center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center"/>
        <w:tabs>
          <w:tab w:val="left" w:pos="1276" w:leader="none"/>
        </w:tabs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 xml:space="preserve">2.4. Срок предоставления Услуги</w:t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contextualSpacing/>
        <w:jc w:val="center"/>
        <w:tabs>
          <w:tab w:val="left" w:pos="1276" w:leader="none"/>
        </w:tabs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п</w:t>
      </w:r>
      <w:r>
        <w:rPr>
          <w:sz w:val="28"/>
          <w:szCs w:val="28"/>
          <w:lang w:eastAsia="ru-RU"/>
        </w:rPr>
        <w:t xml:space="preserve">редоставления Услуги, исчисляемый со дня регистрации запроса о предоставлении Услуги (далее – заявление) и документов, необходимых для предоставления Услуги: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1) в Органе власти – 5 рабочих дней;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tabs>
          <w:tab w:val="left" w:pos="1276" w:leader="none"/>
        </w:tabs>
        <w:rPr>
          <w:sz w:val="28"/>
          <w:szCs w:val="28"/>
          <w:highlight w:val="none"/>
          <w:lang w:eastAsia="ru-RU"/>
        </w:rPr>
      </w:pPr>
      <w:r>
        <w:rPr>
          <w:sz w:val="28"/>
          <w:szCs w:val="28"/>
          <w:lang w:eastAsia="ru-RU"/>
        </w:rPr>
        <w:t xml:space="preserve">2) посредством Единого портала – </w:t>
      </w:r>
      <w:r>
        <w:rPr>
          <w:sz w:val="28"/>
          <w:szCs w:val="28"/>
          <w:lang w:eastAsia="ru-RU"/>
        </w:rPr>
        <w:t xml:space="preserve">5 рабочих дней</w:t>
      </w:r>
      <w:r>
        <w:rPr>
          <w:sz w:val="28"/>
          <w:szCs w:val="28"/>
          <w:lang w:eastAsia="ru-RU"/>
        </w:rPr>
        <w:t xml:space="preserve">;</w:t>
      </w:r>
      <w:r>
        <w:rPr>
          <w:sz w:val="28"/>
          <w:szCs w:val="28"/>
          <w:highlight w:val="none"/>
          <w:lang w:eastAsia="ru-RU"/>
        </w:rPr>
      </w:r>
      <w:r>
        <w:rPr>
          <w:sz w:val="28"/>
          <w:szCs w:val="28"/>
          <w:highlight w:val="none"/>
          <w:lang w:eastAsia="ru-RU"/>
        </w:rPr>
      </w:r>
    </w:p>
    <w:p>
      <w:pPr>
        <w:contextualSpacing/>
        <w:ind w:left="709"/>
        <w:jc w:val="both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3) в МФЦ – 5 рабочих дней.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firstLine="0"/>
        <w:jc w:val="both"/>
        <w:tabs>
          <w:tab w:val="left" w:pos="1276" w:leader="none"/>
        </w:tabs>
        <w:rPr>
          <w:sz w:val="24"/>
          <w:szCs w:val="24"/>
        </w:rPr>
      </w:pPr>
      <w:r>
        <w:rPr>
          <w:sz w:val="28"/>
          <w:szCs w:val="28"/>
          <w:lang w:eastAsia="ru-RU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jc w:val="center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2.5. Размер платы, взимаемой с заявителя при предоставлении Услуги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jc w:val="center"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left" w:pos="1276" w:leader="none"/>
        </w:tabs>
        <w:rPr>
          <w:sz w:val="24"/>
          <w:szCs w:val="24"/>
        </w:rPr>
      </w:pPr>
      <w:r>
        <w:rPr>
          <w:sz w:val="28"/>
          <w:szCs w:val="28"/>
          <w:lang w:eastAsia="ru-RU"/>
        </w:rPr>
        <w:t xml:space="preserve">Взимание государственной пошлины или иной платы за предоставление Услуги законодательством Российской Федерации не предусмотрено.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jc w:val="both"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jc w:val="center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2.6. Максимальный срок ожидания в очереди при подаче заявителем запроса о предоставлении Услуги и при получении результата предоставления Услуги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jc w:val="both"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Максимальный срок ожидания в очереди при подаче заявителем запроса о предоставлении Услуги составляет 15 минут.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firstLine="0"/>
        <w:jc w:val="both"/>
        <w:tabs>
          <w:tab w:val="left" w:pos="1276" w:leader="none"/>
        </w:tabs>
        <w:rPr>
          <w:sz w:val="24"/>
          <w:szCs w:val="24"/>
          <w:lang w:eastAsia="ru-RU"/>
        </w:rPr>
      </w:pPr>
      <w:r>
        <w:rPr>
          <w:sz w:val="24"/>
          <w:szCs w:val="24"/>
          <w:highlight w:val="none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left" w:pos="1276" w:leader="none"/>
        </w:tabs>
        <w:rPr>
          <w:sz w:val="24"/>
          <w:szCs w:val="24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  <w:t xml:space="preserve">Максимальный срок ожидания в очереди при получении результата предоставления Услуги составляет 15 минут.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firstLine="0"/>
        <w:jc w:val="both"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jc w:val="center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2.7. Срок регистрации запроса заявителя о предоставлении Услуги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jc w:val="both"/>
        <w:tabs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left" w:pos="1276" w:leader="none"/>
        </w:tabs>
      </w:pPr>
      <w:r>
        <w:rPr>
          <w:sz w:val="28"/>
          <w:szCs w:val="28"/>
          <w:lang w:eastAsia="ru-RU"/>
        </w:rPr>
        <w:t xml:space="preserve"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  <w:r/>
    </w:p>
    <w:p>
      <w:pPr>
        <w:contextualSpacing/>
        <w:ind w:left="709"/>
        <w:jc w:val="both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1) в Органе власти – 1 рабочий день;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2) посредством Единого портала – 1 рабочий день;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3) в МФЦ – 1 рабочий день.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center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2.8. Требования к помещениям, в которых предоставляются Услуга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tabs>
          <w:tab w:val="left" w:pos="127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clear" w:pos="1134" w:leader="none"/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Требования к помещениям, в которых предоставляется Услуга, размещены на официальном сайте Органа власти в сети «Интернет» </w:t>
      </w:r>
      <w:r>
        <w:rPr>
          <w:sz w:val="28"/>
          <w:szCs w:val="28"/>
          <w:lang w:eastAsia="ru-RU"/>
        </w:rPr>
        <w:t xml:space="preserve">во вкладке «Государственные услуги», а также на Едином портале, Региональном портале.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center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2.9. Показатели доступности и качества Услуги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clear" w:pos="1134" w:leader="none"/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Показатели доступности и качества Услуги размещены </w:t>
      </w:r>
      <w:r>
        <w:rPr>
          <w:sz w:val="28"/>
          <w:szCs w:val="28"/>
          <w:lang w:eastAsia="ru-RU"/>
        </w:rPr>
        <w:t xml:space="preserve">на официальном сайте Органа власти </w:t>
      </w:r>
      <w:r>
        <w:rPr>
          <w:sz w:val="28"/>
          <w:szCs w:val="28"/>
          <w:lang w:eastAsia="ru-RU"/>
        </w:rPr>
        <w:t xml:space="preserve">в сети «Интернет» во вкладке «Государственные услуги», а также на Едином портале, Региональном портале.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center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2.10. Иные требования к предоставлению Услуги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clear" w:pos="1134" w:leader="none"/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</w:t>
      </w:r>
      <w:r>
        <w:rPr>
          <w:sz w:val="28"/>
          <w:lang w:val="ru-RU"/>
        </w:rPr>
        <w:t xml:space="preserve">слуги, которые являются необходимыми и обязательными для предоставления Услуги, законодательством Российской Федерации не предусмотрены.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clear" w:pos="1134" w:leader="none"/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Информационные системы, используемые для предоставления Услуги: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tabs>
          <w:tab w:val="clear" w:pos="1134" w:leader="none"/>
          <w:tab w:val="left" w:pos="1276" w:leader="none"/>
          <w:tab w:val="left" w:pos="1553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ru-RU"/>
        </w:rPr>
        <w:t xml:space="preserve">1) </w:t>
      </w:r>
      <w:r>
        <w:rPr>
          <w:color w:val="000000" w:themeColor="text1"/>
          <w:sz w:val="28"/>
          <w:szCs w:val="28"/>
          <w:lang w:eastAsia="ru-RU"/>
        </w:rPr>
        <w:t xml:space="preserve">Единый портал;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tabs>
          <w:tab w:val="clear" w:pos="1134" w:leader="none"/>
          <w:tab w:val="left" w:pos="1276" w:leader="none"/>
          <w:tab w:val="left" w:pos="1553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ru-RU"/>
        </w:rPr>
        <w:t xml:space="preserve">2) Единая система межведомственного электронного взаимодействия (СМЭВ).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clear" w:pos="1134" w:leader="none"/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highlight w:val="none"/>
          <w:lang w:eastAsia="ru-RU"/>
        </w:rPr>
        <w:t xml:space="preserve">Предоставление Услуги в МФЦ </w:t>
      </w:r>
      <w:r>
        <w:rPr>
          <w:sz w:val="28"/>
          <w:szCs w:val="28"/>
          <w:highlight w:val="none"/>
          <w:lang w:eastAsia="ru-RU"/>
        </w:rPr>
        <w:t xml:space="preserve">осуществляется при наличии соглашения с таким МФЦ в части приема заявления и документов, необходимых для предоставления Услуги, и выдачи результата предоставления Услуги.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tabs>
          <w:tab w:val="clear" w:pos="1134" w:leader="none"/>
          <w:tab w:val="left" w:pos="1276" w:leader="none"/>
          <w:tab w:val="left" w:pos="1553" w:leader="none"/>
        </w:tabs>
      </w:pPr>
      <w:r>
        <w:rPr>
          <w:sz w:val="28"/>
          <w:szCs w:val="28"/>
          <w:highlight w:val="none"/>
          <w:lang w:eastAsia="ru-RU"/>
        </w:rPr>
        <w:t xml:space="preserve">МФЦ, в которых организуется предоставление Услуги, не могут принимать решение об отказе в приеме заявления и документов, необходимых для предоставления Услуги.</w:t>
      </w:r>
      <w:r/>
    </w:p>
    <w:p>
      <w:pPr>
        <w:numPr>
          <w:ilvl w:val="0"/>
          <w:numId w:val="19"/>
        </w:numPr>
        <w:contextualSpacing/>
        <w:ind w:firstLine="709"/>
        <w:jc w:val="both"/>
        <w:tabs>
          <w:tab w:val="clear" w:pos="1134" w:leader="none"/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Порядок предоставления результатов государственной услуги в отношении несовершеннолет</w:t>
      </w:r>
      <w:r>
        <w:rPr>
          <w:sz w:val="28"/>
          <w:szCs w:val="28"/>
          <w:lang w:eastAsia="ru-RU"/>
        </w:rPr>
        <w:t xml:space="preserve">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лицам.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clear" w:pos="1134" w:leader="none"/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</w:t>
      </w:r>
      <w:r>
        <w:rPr>
          <w:sz w:val="28"/>
          <w:szCs w:val="28"/>
          <w:lang w:eastAsia="ru-RU"/>
        </w:rPr>
        <w:t xml:space="preserve">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совершеннолетним лицам.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jc w:val="both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center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2.11. Исчерпывающий перечень документов, необходимых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center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для предоставления Услуги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jc w:val="both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clear" w:pos="1134" w:leader="none"/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и документы, которые заявитель вправе представить</w:t>
      </w:r>
      <w:r>
        <w:rPr>
          <w:sz w:val="28"/>
          <w:szCs w:val="28"/>
          <w:lang w:eastAsia="ru-RU"/>
        </w:rPr>
        <w:t xml:space="preserve"> по собственной инициативе, так как они подлежат представлению в рамках межведомственного информационного взаимодействия, приведен в таблице 2 приложения 1 к настоящему Административному регламенту с учетом идентификаторов категорий (признаков) заявителей.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clear" w:pos="1134" w:leader="none"/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Сведения о формах заявления и документов, необходимых для предоставления Услуги с учетом категории (признаков) заявителя, приведены в приложении 2 к настоящему Административному регламенту.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clear" w:pos="1134" w:leader="none"/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Перечень способов подачи заявления и документов, необходимых для предоставления Услуги, приводится в таблице 2 приложения 1 к настоящему Административному регламенту.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jc w:val="both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jc w:val="center"/>
        <w:tabs>
          <w:tab w:val="left" w:pos="1276" w:leader="none"/>
          <w:tab w:val="left" w:pos="1553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  <w:lang w:eastAsia="ru-RU"/>
        </w:rPr>
        <w:t xml:space="preserve">2.12</w:t>
      </w:r>
      <w:r>
        <w:rPr>
          <w:color w:val="000000" w:themeColor="text1"/>
          <w:sz w:val="28"/>
          <w:szCs w:val="28"/>
          <w:highlight w:val="white"/>
          <w:lang w:eastAsia="ru-RU"/>
        </w:rPr>
        <w:t xml:space="preserve">. Исчерпывающий перечень оснований для приостановления предоставления Услуги или для отказа в предоставлении Услуги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/>
        <w:jc w:val="both"/>
        <w:tabs>
          <w:tab w:val="left" w:pos="1276" w:leader="none"/>
          <w:tab w:val="left" w:pos="1553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clear" w:pos="1134" w:leader="none"/>
          <w:tab w:val="left" w:pos="1276" w:leader="none"/>
          <w:tab w:val="left" w:pos="1553" w:leader="none"/>
        </w:tabs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Исчерпывающий перечень оснований для отказа в приеме заявления о предоставлении Услуги и документов, необходимых для предоставления Услуги: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709"/>
        <w:jc w:val="both"/>
        <w:tabs>
          <w:tab w:val="left" w:pos="1276" w:leader="none"/>
          <w:tab w:val="left" w:pos="1553" w:leader="none"/>
        </w:tabs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1) в полномочия Органа власти не входит предоставление Услуги;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709"/>
        <w:jc w:val="both"/>
        <w:tabs>
          <w:tab w:val="left" w:pos="1276" w:leader="none"/>
          <w:tab w:val="left" w:pos="1553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lang w:eastAsia="ru-RU"/>
        </w:rPr>
        <w:t xml:space="preserve">2) заявление о предоставлении Услуги предоставлено не по установленной настоящим Административным регламентом форме;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tabs>
          <w:tab w:val="left" w:pos="1276" w:leader="none"/>
          <w:tab w:val="left" w:pos="1553" w:leader="none"/>
        </w:tabs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  <w:lang w:eastAsia="ru-RU"/>
        </w:rPr>
        <w:t xml:space="preserve">3) </w:t>
      </w:r>
      <w:r>
        <w:rPr>
          <w:color w:val="000000" w:themeColor="text1"/>
          <w:sz w:val="28"/>
          <w:szCs w:val="28"/>
          <w:highlight w:val="none"/>
        </w:rPr>
        <w:t xml:space="preserve">сведения, содержащиеся в заявлении,</w:t>
      </w: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</w:rPr>
        <w:t xml:space="preserve">недостоверны и представлены не в полном объеме;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709"/>
        <w:jc w:val="both"/>
        <w:tabs>
          <w:tab w:val="left" w:pos="1276" w:leader="none"/>
          <w:tab w:val="left" w:pos="1553" w:leader="none"/>
        </w:tabs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  <w:lang w:eastAsia="ru-RU"/>
        </w:rPr>
        <w:t xml:space="preserve">4) </w:t>
      </w:r>
      <w:r>
        <w:rPr>
          <w:color w:val="000000" w:themeColor="text1"/>
          <w:sz w:val="28"/>
          <w:szCs w:val="28"/>
          <w:highlight w:val="none"/>
        </w:rPr>
        <w:t xml:space="preserve">в документах, представленных заявителем, 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присутствуют</w:t>
      </w:r>
      <w:r>
        <w:rPr>
          <w:color w:val="000000" w:themeColor="text1"/>
          <w:sz w:val="28"/>
          <w:szCs w:val="28"/>
          <w:highlight w:val="none"/>
        </w:rPr>
        <w:t xml:space="preserve"> подчистки и исправления текста, которые не заверены в порядке, установленном законодательством Российской Федерации;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709"/>
        <w:jc w:val="both"/>
        <w:tabs>
          <w:tab w:val="left" w:pos="1276" w:leader="none"/>
          <w:tab w:val="left" w:pos="1553" w:leader="none"/>
        </w:tabs>
        <w:rPr>
          <w:color w:val="000000" w:themeColor="text1"/>
          <w:sz w:val="28"/>
          <w:szCs w:val="28"/>
          <w:highlight w:val="none"/>
          <w14:ligatures w14:val="none"/>
        </w:rPr>
      </w:pPr>
      <w:r>
        <w:rPr>
          <w:color w:val="000000" w:themeColor="text1"/>
          <w:sz w:val="28"/>
          <w:szCs w:val="28"/>
          <w:highlight w:val="none"/>
          <w:lang w:eastAsia="ru-RU"/>
        </w:rPr>
        <w:t xml:space="preserve">5) </w:t>
      </w:r>
      <w:r>
        <w:rPr>
          <w:color w:val="000000" w:themeColor="text1"/>
          <w:sz w:val="28"/>
          <w:szCs w:val="28"/>
          <w:highlight w:val="none"/>
        </w:rPr>
        <w:t xml:space="preserve"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подписи»;</w:t>
      </w:r>
      <w:r>
        <w:rPr>
          <w:color w:val="000000" w:themeColor="text1"/>
          <w:sz w:val="28"/>
          <w:szCs w:val="28"/>
          <w:highlight w:val="none"/>
          <w14:ligatures w14:val="none"/>
        </w:rPr>
      </w:r>
      <w:r>
        <w:rPr>
          <w:color w:val="000000" w:themeColor="text1"/>
          <w:sz w:val="28"/>
          <w:szCs w:val="28"/>
          <w:highlight w:val="none"/>
          <w14:ligatures w14:val="none"/>
        </w:rPr>
      </w:r>
    </w:p>
    <w:p>
      <w:pPr>
        <w:contextualSpacing/>
        <w:ind w:firstLine="709"/>
        <w:jc w:val="both"/>
        <w:tabs>
          <w:tab w:val="left" w:pos="1276" w:leader="none"/>
          <w:tab w:val="left" w:pos="1553" w:leader="none"/>
        </w:tabs>
        <w:rPr>
          <w:color w:val="000000" w:themeColor="text1"/>
          <w:highlight w:val="none"/>
          <w14:ligatures w14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6) </w:t>
      </w:r>
      <w:r>
        <w:rPr>
          <w:color w:val="000000" w:themeColor="text1"/>
          <w:sz w:val="28"/>
          <w:szCs w:val="28"/>
          <w:highlight w:val="none"/>
        </w:rPr>
        <w:t xml:space="preserve">документ, подтверждающий полномочия представителя заявителя, является недействующим.</w:t>
      </w:r>
      <w:r>
        <w:rPr>
          <w:color w:val="000000" w:themeColor="text1"/>
          <w:highlight w:val="none"/>
          <w14:ligatures w14:val="none"/>
        </w:rPr>
      </w:r>
      <w:r>
        <w:rPr>
          <w:color w:val="000000" w:themeColor="text1"/>
          <w:highlight w:val="none"/>
          <w14:ligatures w14:val="none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clear" w:pos="1134" w:leader="none"/>
          <w:tab w:val="left" w:pos="1276" w:leader="none"/>
          <w:tab w:val="left" w:pos="1553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none"/>
          <w:lang w:eastAsia="ru-RU"/>
        </w:rPr>
        <w:t xml:space="preserve">Основа</w:t>
      </w:r>
      <w:r>
        <w:rPr>
          <w:sz w:val="28"/>
          <w:szCs w:val="28"/>
          <w:highlight w:val="none"/>
          <w:lang w:eastAsia="ru-RU"/>
        </w:rPr>
        <w:t xml:space="preserve">ния дл</w:t>
      </w:r>
      <w:r>
        <w:rPr>
          <w:sz w:val="28"/>
          <w:szCs w:val="28"/>
          <w:highlight w:val="white"/>
          <w:lang w:eastAsia="ru-RU"/>
        </w:rPr>
        <w:t xml:space="preserve">я отказа в приеме заявления о предоставлении Услуги и документов, необходимых для предоставления Услуги, с учетом категории (признаков) заявителя приведены в таблице 3 приложения 1 к настоящему Административному регламенту.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clear" w:pos="1134" w:leader="none"/>
          <w:tab w:val="left" w:pos="1276" w:leader="none"/>
          <w:tab w:val="left" w:pos="1553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О</w:t>
      </w:r>
      <w:r>
        <w:rPr>
          <w:sz w:val="28"/>
          <w:szCs w:val="28"/>
          <w:highlight w:val="white"/>
          <w:lang w:val="ru-RU"/>
        </w:rPr>
        <w:t xml:space="preserve">снования для приостановления предоставления Услуги законодательством Российской Федерации не предусмотрены.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clear" w:pos="1134" w:leader="none"/>
          <w:tab w:val="left" w:pos="1276" w:leader="none"/>
          <w:tab w:val="left" w:pos="1553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Исчерпывающий перечень оснований для отказа в предоставлении Услуги: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tabs>
          <w:tab w:val="left" w:pos="1276" w:leader="none"/>
          <w:tab w:val="left" w:pos="1553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white"/>
          <w:lang w:eastAsia="ru-RU"/>
        </w:rPr>
        <w:t xml:space="preserve">1) </w:t>
      </w:r>
      <w:r>
        <w:rPr>
          <w:sz w:val="28"/>
          <w:szCs w:val="28"/>
          <w:highlight w:val="white"/>
        </w:rPr>
        <w:t xml:space="preserve">несоответствие представленных документов требованиям к строительству, реконструкции объекта капитального строительств</w:t>
      </w:r>
      <w:r>
        <w:rPr>
          <w:sz w:val="28"/>
          <w:szCs w:val="28"/>
          <w:highlight w:val="white"/>
        </w:rPr>
        <w:t xml:space="preserve">а, установленным на дату выдачи представленного</w:t>
      </w:r>
      <w:r>
        <w:rPr>
          <w:sz w:val="28"/>
          <w:szCs w:val="28"/>
        </w:rPr>
        <w:t xml:space="preserve">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</w:t>
      </w:r>
      <w:r>
        <w:rPr>
          <w:sz w:val="28"/>
          <w:szCs w:val="28"/>
        </w:rPr>
        <w:t xml:space="preserve">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</w:t>
      </w:r>
      <w:r>
        <w:rPr>
          <w:sz w:val="28"/>
          <w:szCs w:val="28"/>
        </w:rPr>
        <w:t xml:space="preserve">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реконструкции;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contextualSpacing/>
        <w:ind w:firstLine="709"/>
        <w:jc w:val="both"/>
        <w:tabs>
          <w:tab w:val="left" w:pos="1276" w:leader="none"/>
          <w:tab w:val="left" w:pos="1553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2) </w:t>
      </w:r>
      <w:r>
        <w:rPr>
          <w:sz w:val="28"/>
          <w:szCs w:val="28"/>
          <w:highlight w:val="white"/>
        </w:rPr>
        <w:t xml:space="preserve">отсутствие документов, предусмотренных частью 7 статьи 51 Градостроительного кодекса Российской Федерации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firstLine="709"/>
        <w:jc w:val="both"/>
        <w:tabs>
          <w:tab w:val="left" w:pos="850" w:leader="none"/>
          <w:tab w:val="left" w:pos="992" w:leader="none"/>
          <w:tab w:val="left" w:pos="1134" w:leader="none"/>
          <w:tab w:val="left" w:pos="1276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3) </w:t>
      </w:r>
      <w:r>
        <w:rPr>
          <w:sz w:val="28"/>
          <w:szCs w:val="28"/>
          <w:highlight w:val="white"/>
        </w:rPr>
        <w:t xml:space="preserve">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 пунктами 1 - 4 части 21.10 Градостроительного </w:t>
      </w:r>
      <w:r>
        <w:rPr>
          <w:sz w:val="28"/>
          <w:szCs w:val="28"/>
          <w:highlight w:val="white"/>
        </w:rPr>
        <w:t xml:space="preserve">кодекса Российской Федерации, или отсутствие правоустанавливающего документа на земельный участок в случае, указанном в части 21.13 Градостроительного кодекса Российской Федерации, либо отсутствие документов, предусмотренных в части 7 статьи 51 Градостроит</w:t>
      </w:r>
      <w:r>
        <w:rPr>
          <w:sz w:val="28"/>
          <w:szCs w:val="28"/>
          <w:highlight w:val="white"/>
        </w:rPr>
        <w:t xml:space="preserve">ельного кодекса Российской Федерации,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left="0" w:right="0" w:firstLine="709"/>
        <w:jc w:val="both"/>
        <w:spacing w:after="160"/>
        <w:tabs>
          <w:tab w:val="left" w:pos="1021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highlight w:val="white"/>
          <w:lang w:eastAsia="ru-RU"/>
        </w:rPr>
        <w:t xml:space="preserve">4) </w:t>
      </w:r>
      <w:r>
        <w:rPr>
          <w:sz w:val="28"/>
          <w:szCs w:val="28"/>
          <w:highlight w:val="white"/>
        </w:rPr>
        <w:t xml:space="preserve">несоответствие планируемого размещения объекта капитального строительства требованиям, установленным в разрешении на отклонение от предельны</w:t>
      </w:r>
      <w:r>
        <w:rPr>
          <w:sz w:val="28"/>
          <w:szCs w:val="28"/>
        </w:rPr>
        <w:t xml:space="preserve">х параметров разрешенного стро</w:t>
      </w:r>
      <w:r>
        <w:rPr>
          <w:sz w:val="28"/>
          <w:szCs w:val="28"/>
        </w:rPr>
        <w:t xml:space="preserve">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0" w:right="0" w:firstLine="709"/>
        <w:jc w:val="both"/>
        <w:spacing w:after="160"/>
        <w:tabs>
          <w:tab w:val="left" w:pos="1021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5) </w:t>
      </w:r>
      <w:r>
        <w:rPr>
          <w:sz w:val="28"/>
          <w:szCs w:val="28"/>
          <w:highlight w:val="white"/>
        </w:rPr>
        <w:t xml:space="preserve">недостоверность сведений, указанных в уведомлении о переходе прав на земельный участок, права пользования недрами, об образовании земельного участка;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left="0" w:right="0" w:firstLine="709"/>
        <w:jc w:val="both"/>
        <w:spacing w:after="160"/>
        <w:tabs>
          <w:tab w:val="left" w:pos="1021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6) </w:t>
      </w:r>
      <w:r>
        <w:rPr>
          <w:sz w:val="28"/>
          <w:szCs w:val="28"/>
          <w:highlight w:val="white"/>
        </w:rPr>
        <w:t xml:space="preserve">несоответствие планируемого размещения объекта </w:t>
      </w:r>
      <w:r>
        <w:rPr>
          <w:sz w:val="28"/>
          <w:szCs w:val="28"/>
          <w:highlight w:val="white"/>
        </w:rPr>
        <w:t xml:space="preserve">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</w:t>
      </w:r>
      <w:r>
        <w:rPr>
          <w:sz w:val="28"/>
          <w:szCs w:val="28"/>
          <w:highlight w:val="white"/>
        </w:rPr>
        <w:t xml:space="preserve">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left="0" w:right="0" w:firstLine="709"/>
        <w:jc w:val="both"/>
        <w:spacing w:after="160"/>
        <w:tabs>
          <w:tab w:val="left" w:pos="1021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7) </w:t>
      </w:r>
      <w:r>
        <w:rPr>
          <w:sz w:val="28"/>
          <w:szCs w:val="28"/>
          <w:highlight w:val="white"/>
          <w:lang w:eastAsia="ru-RU"/>
        </w:rPr>
        <w:t xml:space="preserve">наличие у уполномоченных на выдачу разрешений на строительство федерального органа исполнительной власти, исполнительного органа субъекта Российской Федерации, органа местного самоуправления, Государственной корпорации по атомной энергии "Росатом" или Го</w:t>
      </w:r>
      <w:r>
        <w:rPr>
          <w:sz w:val="28"/>
          <w:szCs w:val="28"/>
          <w:highlight w:val="white"/>
          <w:lang w:eastAsia="ru-RU"/>
        </w:rPr>
        <w:t xml:space="preserve">с</w:t>
      </w:r>
      <w:r>
        <w:rPr>
          <w:sz w:val="28"/>
          <w:szCs w:val="28"/>
          <w:highlight w:val="white"/>
          <w:lang w:eastAsia="ru-RU"/>
        </w:rPr>
        <w:t xml:space="preserve">ударственной корпорации по космической деятельности "Роскосмос" информации о выявленном в рамках государственного строительного надзора, федерального государственного земельного контроля (надзора) или муниципального земельного контроля факте отсутствия нач</w:t>
      </w:r>
      <w:r>
        <w:rPr>
          <w:sz w:val="28"/>
          <w:szCs w:val="28"/>
          <w:highlight w:val="white"/>
          <w:lang w:eastAsia="ru-RU"/>
        </w:rPr>
        <w:t xml:space="preserve">а</w:t>
      </w:r>
      <w:r>
        <w:rPr>
          <w:sz w:val="28"/>
          <w:szCs w:val="28"/>
          <w:highlight w:val="white"/>
          <w:lang w:eastAsia="ru-RU"/>
        </w:rPr>
        <w:t xml:space="preserve">тых работ по строительству, реконструкции на день подачи заявления о внесении из</w:t>
      </w:r>
      <w:r>
        <w:rPr>
          <w:sz w:val="28"/>
          <w:szCs w:val="28"/>
          <w:highlight w:val="none"/>
          <w:lang w:eastAsia="ru-RU"/>
        </w:rPr>
        <w:t xml:space="preserve">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о начале данных работ, если направление такого извещения является обязательным в соответствии с требованиями части 5 статьи 52 настоящего Кодекса, в случае, если внесение изменений в разрешение на строительство связано с продлением срока действия разрешени</w:t>
      </w:r>
      <w:r>
        <w:rPr>
          <w:sz w:val="28"/>
          <w:szCs w:val="28"/>
          <w:highlight w:val="none"/>
          <w:lang w:eastAsia="ru-RU"/>
        </w:rPr>
        <w:t xml:space="preserve">я</w:t>
      </w:r>
      <w:r>
        <w:rPr>
          <w:sz w:val="28"/>
          <w:szCs w:val="28"/>
          <w:highlight w:val="none"/>
          <w:lang w:eastAsia="ru-RU"/>
        </w:rPr>
        <w:t xml:space="preserve"> на строительство. В этом случае уполномоченные на выдачу разрешений на строительство федеральный орган исполнительной власти, исполнительный орган субъекта Российской Федерации, орган местного самоуправления обязаны запросить такую информацию в соответств</w:t>
      </w:r>
      <w:r>
        <w:rPr>
          <w:sz w:val="28"/>
          <w:szCs w:val="28"/>
          <w:highlight w:val="none"/>
          <w:lang w:eastAsia="ru-RU"/>
        </w:rPr>
        <w:t xml:space="preserve">ующих органе государственной власти или органе местного самоуправления, в том числе с использованием единой системы межведо</w:t>
      </w:r>
      <w:r>
        <w:rPr>
          <w:sz w:val="28"/>
          <w:szCs w:val="28"/>
          <w:highlight w:val="white"/>
          <w:lang w:eastAsia="ru-RU"/>
        </w:rPr>
        <w:t xml:space="preserve">мственного электронного взаимодействия и подключаемых к ней региональных систем межведомственного электронного взаимодействия;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left="0" w:right="0" w:firstLine="709"/>
        <w:jc w:val="both"/>
        <w:spacing w:after="160"/>
        <w:tabs>
          <w:tab w:val="left" w:pos="1021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8)</w:t>
      </w:r>
      <w:r>
        <w:rPr>
          <w:sz w:val="28"/>
          <w:szCs w:val="28"/>
          <w:highlight w:val="white"/>
          <w:lang w:eastAsia="ru-RU"/>
        </w:rPr>
        <w:t xml:space="preserve"> </w:t>
      </w:r>
      <w:r>
        <w:rPr>
          <w:sz w:val="28"/>
          <w:szCs w:val="28"/>
          <w:highlight w:val="white"/>
          <w:lang w:eastAsia="ru-RU"/>
        </w:rPr>
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</w:t>
      </w:r>
      <w:r>
        <w:rPr>
          <w:sz w:val="28"/>
          <w:szCs w:val="28"/>
          <w:highlight w:val="white"/>
          <w:lang w:eastAsia="ru-RU"/>
        </w:rPr>
        <w:t xml:space="preserve">дусмотренном частью 21.7 Градостроительного кодекса Российской Федерации;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left="0" w:right="0" w:firstLine="709"/>
        <w:jc w:val="both"/>
        <w:spacing w:after="160"/>
        <w:tabs>
          <w:tab w:val="left" w:pos="1021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9</w:t>
      </w:r>
      <w:r>
        <w:rPr>
          <w:sz w:val="28"/>
          <w:szCs w:val="28"/>
          <w:highlight w:val="white"/>
          <w:lang w:eastAsia="ru-RU"/>
        </w:rPr>
        <w:t xml:space="preserve">)</w:t>
      </w:r>
      <w:r>
        <w:rPr>
          <w:sz w:val="28"/>
          <w:szCs w:val="28"/>
          <w:highlight w:val="white"/>
          <w:lang w:eastAsia="ru-RU"/>
        </w:rPr>
        <w:t xml:space="preserve"> 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</w:t>
      </w:r>
      <w:r>
        <w:rPr>
          <w:sz w:val="28"/>
          <w:szCs w:val="28"/>
          <w:highlight w:val="white"/>
          <w:lang w:eastAsia="ru-RU"/>
        </w:rPr>
        <w:t xml:space="preserve">и</w:t>
      </w:r>
      <w:r>
        <w:rPr>
          <w:sz w:val="28"/>
          <w:szCs w:val="28"/>
          <w:highlight w:val="white"/>
          <w:lang w:eastAsia="ru-RU"/>
        </w:rPr>
        <w:t xml:space="preserve">я о внесении изменений в разрешение на строительство, в случае, предусмотренном частью 21.7 Градостроительного кодекса Российской Федерации, или в случае поступления заявления застройщика о внесении изменений в разрешение на строительство, кроме заявления </w:t>
      </w:r>
      <w:r>
        <w:rPr>
          <w:sz w:val="28"/>
          <w:szCs w:val="28"/>
          <w:highlight w:val="white"/>
          <w:lang w:eastAsia="ru-RU"/>
        </w:rPr>
        <w:t xml:space="preserve">о внесении изменений в разрешение на строительство исключительно в связи с продлением срока действия такого разрешения;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left="0" w:right="0" w:firstLine="709"/>
        <w:jc w:val="both"/>
        <w:spacing w:after="160"/>
        <w:tabs>
          <w:tab w:val="left" w:pos="1021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10)</w:t>
      </w:r>
      <w:r>
        <w:rPr>
          <w:sz w:val="28"/>
          <w:szCs w:val="28"/>
          <w:highlight w:val="white"/>
          <w:lang w:eastAsia="ru-RU"/>
        </w:rPr>
        <w:t xml:space="preserve"> </w:t>
      </w:r>
      <w:r>
        <w:rPr>
          <w:sz w:val="28"/>
          <w:szCs w:val="28"/>
          <w:highlight w:val="white"/>
          <w:lang w:eastAsia="ru-RU"/>
        </w:rPr>
        <w:t xml:space="preserve"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left="0" w:right="0" w:firstLine="709"/>
        <w:jc w:val="both"/>
        <w:spacing w:after="160"/>
        <w:tabs>
          <w:tab w:val="left" w:pos="1021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11) </w:t>
      </w:r>
      <w:r>
        <w:rPr>
          <w:sz w:val="28"/>
          <w:szCs w:val="28"/>
          <w:highlight w:val="white"/>
        </w:rPr>
        <w:t xml:space="preserve">документ не подтверждает право представителя обратиться за предоставлением услуги от имени заявителя;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after="160"/>
        <w:tabs>
          <w:tab w:val="left" w:pos="1021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12) </w:t>
      </w:r>
      <w:r>
        <w:rPr>
          <w:sz w:val="28"/>
          <w:szCs w:val="28"/>
          <w:highlight w:val="white"/>
        </w:rPr>
        <w:t xml:space="preserve">заявитель не относится к категории лиц, имеющих в соответствии с законодательством Российской Федерации право на получение Услуги;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left="0" w:right="0" w:firstLine="709"/>
        <w:jc w:val="both"/>
        <w:spacing w:after="160"/>
        <w:tabs>
          <w:tab w:val="left" w:pos="1021" w:leader="none"/>
          <w:tab w:val="left" w:pos="7080" w:leader="none"/>
        </w:tabs>
        <w:rPr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white"/>
        </w:rPr>
        <w:t xml:space="preserve">13)</w:t>
      </w:r>
      <w:r>
        <w:rPr>
          <w:color w:val="000000" w:themeColor="text1"/>
          <w:sz w:val="28"/>
          <w:szCs w:val="28"/>
          <w:highlight w:val="none"/>
        </w:rPr>
        <w:t xml:space="preserve"> </w:t>
      </w:r>
      <w:r>
        <w:rPr>
          <w:b w:val="0"/>
          <w:bCs w:val="0"/>
          <w:sz w:val="28"/>
          <w:szCs w:val="28"/>
          <w:highlight w:val="none"/>
        </w:rPr>
        <w:t xml:space="preserve">документы (сведения), представленные заявителем, противоречат документам (сведениям), полученным посредством межведомственного взаимодействия»</w:t>
      </w:r>
      <w:r>
        <w:rPr>
          <w:b w:val="0"/>
          <w:bCs w:val="0"/>
          <w:sz w:val="28"/>
          <w:szCs w:val="28"/>
          <w:highlight w:val="none"/>
        </w:rPr>
        <w:t xml:space="preserve">.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/>
        <w:ind w:firstLine="709"/>
        <w:jc w:val="both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highlight w:val="white"/>
          <w:lang w:eastAsia="ru-RU"/>
        </w:rPr>
        <w:t xml:space="preserve">Основания для отказа в предоставлении Услуги с учетом категории (признаков) заявителя приведены в таблице 3 </w:t>
      </w:r>
      <w:r>
        <w:rPr>
          <w:sz w:val="28"/>
          <w:szCs w:val="28"/>
          <w:lang w:eastAsia="ru-RU"/>
        </w:rPr>
        <w:t xml:space="preserve">приложения 1 к настоящему Административному регламенту.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jc w:val="both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jc w:val="center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Состав, последовательность и сроки выполнения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jc w:val="center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административных процедур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jc w:val="center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clear" w:pos="1134" w:leader="none"/>
          <w:tab w:val="left" w:pos="1276" w:leader="none"/>
          <w:tab w:val="left" w:pos="1553" w:leader="none"/>
        </w:tabs>
      </w:pPr>
      <w:r>
        <w:rPr>
          <w:sz w:val="28"/>
          <w:szCs w:val="28"/>
          <w:lang w:eastAsia="ru-RU"/>
        </w:rPr>
        <w:t xml:space="preserve">При предоставлении Услуги осуществляются следующие административные процедуры:</w:t>
      </w:r>
      <w:r/>
    </w:p>
    <w:p>
      <w:pPr>
        <w:contextualSpacing/>
        <w:ind w:left="709"/>
        <w:jc w:val="both"/>
        <w:tabs>
          <w:tab w:val="left" w:pos="1276" w:leader="none"/>
          <w:tab w:val="left" w:pos="1553" w:leader="none"/>
        </w:tabs>
      </w:pPr>
      <w:r>
        <w:rPr>
          <w:sz w:val="28"/>
          <w:szCs w:val="28"/>
          <w:lang w:eastAsia="ru-RU"/>
        </w:rPr>
        <w:t xml:space="preserve">1) профилирование заявителя;</w:t>
      </w:r>
      <w:r/>
    </w:p>
    <w:p>
      <w:pPr>
        <w:contextualSpacing/>
        <w:ind w:left="709"/>
        <w:jc w:val="both"/>
        <w:tabs>
          <w:tab w:val="left" w:pos="1276" w:leader="none"/>
          <w:tab w:val="left" w:pos="1553" w:leader="none"/>
        </w:tabs>
      </w:pPr>
      <w:r>
        <w:rPr>
          <w:sz w:val="28"/>
          <w:szCs w:val="28"/>
          <w:lang w:eastAsia="ru-RU"/>
        </w:rPr>
        <w:t xml:space="preserve">2) прием заявления и документов и (или) информации, необходимых для предоставления Услуги;</w:t>
      </w:r>
      <w:r/>
    </w:p>
    <w:p>
      <w:pPr>
        <w:contextualSpacing/>
        <w:ind w:left="709"/>
        <w:jc w:val="both"/>
        <w:tabs>
          <w:tab w:val="left" w:pos="1276" w:leader="none"/>
          <w:tab w:val="left" w:pos="1553" w:leader="none"/>
        </w:tabs>
      </w:pPr>
      <w:r>
        <w:rPr>
          <w:sz w:val="28"/>
          <w:szCs w:val="28"/>
          <w:lang w:eastAsia="ru-RU"/>
        </w:rPr>
        <w:t xml:space="preserve">3) межведомственное информационное взаимодействие;</w:t>
      </w:r>
      <w:r/>
    </w:p>
    <w:p>
      <w:pPr>
        <w:contextualSpacing/>
        <w:ind w:left="709"/>
        <w:jc w:val="both"/>
        <w:tabs>
          <w:tab w:val="left" w:pos="1276" w:leader="none"/>
          <w:tab w:val="left" w:pos="1553" w:leader="none"/>
        </w:tabs>
      </w:pPr>
      <w:r>
        <w:rPr>
          <w:sz w:val="28"/>
          <w:szCs w:val="28"/>
          <w:lang w:eastAsia="ru-RU"/>
        </w:rPr>
        <w:t xml:space="preserve">4) принятие решения о предоставлении (об отказе в предоставлении) Услуги;</w:t>
      </w:r>
      <w:r/>
    </w:p>
    <w:p>
      <w:pPr>
        <w:contextualSpacing/>
        <w:ind w:left="709"/>
        <w:jc w:val="both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5) предоставление результата Услуги.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center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 Способы информирования заявителя об изменении статуса 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center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рассмотрения запроса о предоставлении Услуги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contextualSpacing/>
        <w:ind w:left="709"/>
        <w:jc w:val="both"/>
        <w:tabs>
          <w:tab w:val="left" w:pos="1276" w:leader="none"/>
          <w:tab w:val="left" w:pos="1553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19"/>
        </w:numPr>
        <w:contextualSpacing/>
        <w:ind w:firstLine="709"/>
        <w:jc w:val="both"/>
        <w:tabs>
          <w:tab w:val="clear" w:pos="1134" w:leader="none"/>
          <w:tab w:val="left" w:pos="1276" w:leader="none"/>
          <w:tab w:val="left" w:pos="1553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eastAsia="ru-RU"/>
        </w:rPr>
        <w:t xml:space="preserve">Инф</w:t>
      </w:r>
      <w:r>
        <w:rPr>
          <w:color w:val="000000" w:themeColor="text1"/>
          <w:sz w:val="28"/>
          <w:szCs w:val="28"/>
          <w:lang w:eastAsia="ru-RU"/>
        </w:rPr>
        <w:t xml:space="preserve">ормирование заявителя об изменении статуса рассмотрения заявления о предоставлении Услуги осуществляется при непосредственном обращении в Орган власти, в МФЦ, а также посредством передачи статусов и результатов в личный кабинет заявителя на Едином портале.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spacing w:after="160"/>
        <w:rPr>
          <w:sz w:val="28"/>
          <w:szCs w:val="28"/>
        </w:rPr>
      </w:pPr>
      <w:r>
        <w:rPr>
          <w:sz w:val="28"/>
          <w:szCs w:val="28"/>
          <w:lang w:val="ru-RU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1"/>
        <w:ind w:left="5528"/>
        <w:rPr>
          <w:rFonts w:ascii="Times New Roman" w:hAnsi="Times New Roman" w:cs="Times New Roman"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Приложение 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41"/>
        <w:ind w:left="5528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к Административному регламенту Министерства архитектуры 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zh-CN"/>
        </w:rPr>
        <w:t xml:space="preserve"> градостроительства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Камчатского края по предоставлению государственной услуги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вязи с продлением срока действия такого разрешения)»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41"/>
        <w:ind w:left="552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Перечень условных обозначений и сокращений, идентификаторы категорий (признаков) заявителей, исчерпывающий перече</w:t>
      </w:r>
      <w:r>
        <w:rPr>
          <w:sz w:val="28"/>
          <w:szCs w:val="28"/>
          <w:lang w:eastAsia="ru-RU"/>
        </w:rPr>
        <w:t xml:space="preserve">нь документов, необходимых для предоставления Услуги,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</w:pPr>
      <w:r>
        <w:rPr>
          <w:sz w:val="28"/>
          <w:szCs w:val="28"/>
          <w:lang w:eastAsia="ru-RU"/>
        </w:rPr>
        <w:t xml:space="preserve">1. Перечень условных обозначений и сокращений</w:t>
      </w:r>
      <w:r/>
    </w:p>
    <w:p>
      <w:pPr>
        <w:ind w:firstLine="709"/>
      </w:pPr>
      <w:r/>
      <w:r/>
    </w:p>
    <w:p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1.1. Условные сокращения, используемые в приложениях к настоящему Административному регламенту: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55"/>
        <w:numPr>
          <w:ilvl w:val="0"/>
          <w:numId w:val="20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Единый портал – федеральная государственная информационная система «Единый портал государственных и муниципальных услуг (функций);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55"/>
        <w:numPr>
          <w:ilvl w:val="0"/>
          <w:numId w:val="20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Заявители – </w:t>
      </w:r>
      <w:r>
        <w:rPr>
          <w:sz w:val="28"/>
          <w:szCs w:val="28"/>
          <w:highlight w:val="white"/>
          <w:lang w:eastAsia="ru-RU"/>
        </w:rPr>
        <w:t xml:space="preserve">физические лица, </w:t>
      </w:r>
      <w:r>
        <w:rPr>
          <w:sz w:val="28"/>
          <w:szCs w:val="28"/>
          <w:lang w:eastAsia="ru-RU"/>
        </w:rPr>
        <w:t xml:space="preserve">юридические лица, созданные в соответствии с законодательством Российской Федерации, индивидуальные предприниматели, являющиеся гражданами Российской Федерации, если иное не установлено федеральными законами;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55"/>
        <w:numPr>
          <w:ilvl w:val="0"/>
          <w:numId w:val="20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Орган Власти — Министерство архитектуры и градостроительства Камчатского края;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55"/>
        <w:numPr>
          <w:ilvl w:val="0"/>
          <w:numId w:val="20"/>
        </w:numPr>
        <w:ind w:left="0" w:firstLine="709"/>
        <w:jc w:val="both"/>
        <w:tabs>
          <w:tab w:val="clear" w:pos="1134" w:leader="none"/>
        </w:tabs>
        <w:rPr>
          <w:sz w:val="28"/>
          <w:szCs w:val="28"/>
          <w:lang w:eastAsia="ru-RU"/>
          <w14:ligatures w14:val="none"/>
        </w:rPr>
      </w:pPr>
      <w:r>
        <w:rPr>
          <w:sz w:val="28"/>
          <w:szCs w:val="28"/>
          <w:lang w:eastAsia="ru-RU"/>
        </w:rPr>
        <w:t xml:space="preserve">Услуга – </w:t>
      </w:r>
      <w:r>
        <w:rPr>
          <w:sz w:val="28"/>
          <w:szCs w:val="28"/>
          <w:lang w:eastAsia="ru-RU"/>
        </w:rPr>
        <w:t xml:space="preserve">Выдача </w:t>
      </w:r>
      <w:r>
        <w:rPr>
          <w:sz w:val="28"/>
          <w:szCs w:val="28"/>
        </w:rPr>
        <w:t xml:space="preserve">разрешения на строительство объекта капитальн</w:t>
      </w:r>
      <w:r>
        <w:rPr>
          <w:sz w:val="28"/>
          <w:szCs w:val="28"/>
        </w:rPr>
        <w:t xml:space="preserve">ого строительства (в том числе внесение изменений в разрешение на строительство объекта капи</w:t>
      </w:r>
      <w:r>
        <w:rPr>
          <w:sz w:val="28"/>
          <w:szCs w:val="28"/>
          <w:lang w:eastAsia="ru-RU"/>
        </w:rPr>
        <w:t xml:space="preserve">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>
        <w:rPr>
          <w:sz w:val="28"/>
          <w:szCs w:val="28"/>
          <w:lang w:eastAsia="ru-RU"/>
        </w:rPr>
        <w:t xml:space="preserve">;</w:t>
      </w:r>
      <w:r>
        <w:rPr>
          <w:sz w:val="28"/>
          <w:szCs w:val="28"/>
          <w:lang w:eastAsia="ru-RU"/>
          <w14:ligatures w14:val="none"/>
        </w:rPr>
      </w:r>
      <w:r>
        <w:rPr>
          <w:sz w:val="28"/>
          <w:szCs w:val="28"/>
          <w:lang w:eastAsia="ru-RU"/>
          <w14:ligatures w14:val="none"/>
        </w:rPr>
      </w:r>
    </w:p>
    <w:p>
      <w:pPr>
        <w:pStyle w:val="855"/>
        <w:numPr>
          <w:ilvl w:val="0"/>
          <w:numId w:val="20"/>
        </w:numPr>
        <w:ind w:left="0" w:firstLine="709"/>
        <w:jc w:val="both"/>
        <w:rPr>
          <w:sz w:val="28"/>
          <w:szCs w:val="28"/>
          <w:lang w:eastAsia="ru-RU"/>
          <w14:ligatures w14:val="none"/>
        </w:rPr>
      </w:pPr>
      <w:r>
        <w:rPr>
          <w:sz w:val="28"/>
          <w:szCs w:val="28"/>
          <w:lang w:eastAsia="ru-RU"/>
        </w:rPr>
        <w:t xml:space="preserve">Юрлица – юридические лица</w:t>
      </w:r>
      <w:r>
        <w:rPr>
          <w:sz w:val="28"/>
          <w:szCs w:val="28"/>
          <w:lang w:eastAsia="ru-RU"/>
          <w14:ligatures w14:val="none"/>
        </w:rPr>
      </w:r>
      <w:r>
        <w:rPr>
          <w:sz w:val="28"/>
          <w:szCs w:val="28"/>
          <w:lang w:eastAsia="ru-RU"/>
          <w14:ligatures w14:val="none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1.2. Условн</w:t>
      </w:r>
      <w:r>
        <w:rPr>
          <w:sz w:val="28"/>
          <w:szCs w:val="28"/>
          <w:lang w:eastAsia="ru-RU"/>
        </w:rPr>
        <w:t xml:space="preserve">ые обозначения, используемые в приложениях к настоящему Административному регламенту: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1) Д(э) – электронный документ;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</w:pPr>
      <w:r>
        <w:rPr>
          <w:sz w:val="28"/>
          <w:szCs w:val="28"/>
          <w:lang w:eastAsia="ru-RU"/>
        </w:rPr>
        <w:t xml:space="preserve">2) ЕГРН – Единый государственный реестр недвижимости;</w:t>
      </w:r>
      <w:r/>
    </w:p>
    <w:p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3) ЕПГУ – Единый портал государственных и муниципальных услуг (функций);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</w:pPr>
      <w:r>
        <w:rPr>
          <w:sz w:val="28"/>
          <w:szCs w:val="28"/>
          <w:lang w:eastAsia="ru-RU"/>
        </w:rPr>
        <w:t xml:space="preserve">4)</w:t>
      </w:r>
      <w:r>
        <w:rPr>
          <w:sz w:val="28"/>
          <w:szCs w:val="28"/>
          <w:lang w:val="en-US" w:eastAsia="ru-RU"/>
        </w:rPr>
        <w:t xml:space="preserve"> </w:t>
      </w:r>
      <w:r>
        <w:rPr>
          <w:sz w:val="28"/>
          <w:szCs w:val="28"/>
          <w:lang w:eastAsia="ru-RU"/>
        </w:rPr>
        <w:t xml:space="preserve">ЕСИА – </w:t>
      </w:r>
      <w:r>
        <w:rPr>
          <w:sz w:val="28"/>
          <w:szCs w:val="28"/>
          <w:highlight w:val="none"/>
          <w:lang w:eastAsia="ru-RU"/>
        </w:rPr>
        <w:t xml:space="preserve">способ </w:t>
      </w:r>
      <w:r>
        <w:rPr>
          <w:sz w:val="28"/>
          <w:szCs w:val="28"/>
          <w:highlight w:val="none"/>
          <w:lang w:eastAsia="ru-RU"/>
        </w:rPr>
        <w:t xml:space="preserve">п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д</w:t>
      </w:r>
      <w:r>
        <w:rPr>
          <w:sz w:val="28"/>
          <w:szCs w:val="28"/>
          <w:highlight w:val="none"/>
          <w:lang w:eastAsia="ru-RU"/>
        </w:rPr>
        <w:t xml:space="preserve">а</w:t>
      </w:r>
      <w:r>
        <w:rPr>
          <w:sz w:val="28"/>
          <w:szCs w:val="28"/>
          <w:highlight w:val="none"/>
          <w:lang w:eastAsia="ru-RU"/>
        </w:rPr>
        <w:t xml:space="preserve">ч</w:t>
      </w:r>
      <w:r>
        <w:rPr>
          <w:sz w:val="28"/>
          <w:szCs w:val="28"/>
          <w:highlight w:val="none"/>
          <w:lang w:eastAsia="ru-RU"/>
        </w:rPr>
        <w:t xml:space="preserve">и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highlight w:val="none"/>
          <w:lang w:eastAsia="ru-RU"/>
        </w:rPr>
        <w:t xml:space="preserve">д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к</w:t>
      </w:r>
      <w:r>
        <w:rPr>
          <w:sz w:val="28"/>
          <w:szCs w:val="28"/>
          <w:highlight w:val="none"/>
          <w:lang w:eastAsia="ru-RU"/>
        </w:rPr>
        <w:t xml:space="preserve">у</w:t>
      </w:r>
      <w:r>
        <w:rPr>
          <w:sz w:val="28"/>
          <w:szCs w:val="28"/>
          <w:highlight w:val="none"/>
          <w:lang w:eastAsia="ru-RU"/>
        </w:rPr>
        <w:t xml:space="preserve">м</w:t>
      </w:r>
      <w:r>
        <w:rPr>
          <w:sz w:val="28"/>
          <w:szCs w:val="28"/>
          <w:highlight w:val="none"/>
          <w:lang w:eastAsia="ru-RU"/>
        </w:rPr>
        <w:t xml:space="preserve">е</w:t>
      </w:r>
      <w:r>
        <w:rPr>
          <w:sz w:val="28"/>
          <w:szCs w:val="28"/>
          <w:highlight w:val="none"/>
          <w:lang w:eastAsia="ru-RU"/>
        </w:rPr>
        <w:t xml:space="preserve">н</w:t>
      </w:r>
      <w:r>
        <w:rPr>
          <w:sz w:val="28"/>
          <w:szCs w:val="28"/>
          <w:highlight w:val="none"/>
          <w:lang w:eastAsia="ru-RU"/>
        </w:rPr>
        <w:t xml:space="preserve">т</w:t>
      </w:r>
      <w:r>
        <w:rPr>
          <w:sz w:val="28"/>
          <w:szCs w:val="28"/>
          <w:highlight w:val="none"/>
          <w:lang w:eastAsia="ru-RU"/>
        </w:rPr>
        <w:t xml:space="preserve">о</w:t>
      </w:r>
      <w:r>
        <w:rPr>
          <w:sz w:val="28"/>
          <w:szCs w:val="28"/>
          <w:highlight w:val="none"/>
          <w:lang w:eastAsia="ru-RU"/>
        </w:rPr>
        <w:t xml:space="preserve">в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– с использованием функционала федеральной государственной информационной системы</w:t>
      </w:r>
      <w:r>
        <w:rPr>
          <w:sz w:val="28"/>
          <w:szCs w:val="28"/>
          <w:lang w:val="en-US"/>
        </w:rPr>
        <w:t xml:space="preserve"> «</w:t>
      </w:r>
      <w:r>
        <w:rPr>
          <w:sz w:val="28"/>
          <w:szCs w:val="28"/>
          <w:lang w:eastAsia="ru-RU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 w:val="28"/>
          <w:szCs w:val="28"/>
          <w:lang w:val="en-US"/>
        </w:rPr>
        <w:t xml:space="preserve">»</w:t>
      </w:r>
      <w:r>
        <w:rPr>
          <w:sz w:val="28"/>
          <w:szCs w:val="28"/>
          <w:lang w:eastAsia="ru-RU"/>
        </w:rPr>
        <w:t xml:space="preserve">.</w:t>
      </w:r>
      <w:r/>
    </w:p>
    <w:p>
      <w:pPr>
        <w:ind w:firstLine="709"/>
        <w:jc w:val="both"/>
        <w:rPr>
          <w:lang w:eastAsia="ru-RU"/>
        </w:rPr>
      </w:pPr>
      <w:r>
        <w:rPr>
          <w:sz w:val="28"/>
          <w:szCs w:val="28"/>
          <w:lang w:eastAsia="ru-RU"/>
        </w:rPr>
        <w:t xml:space="preserve">5) ЗУ – земельный участок;</w:t>
      </w:r>
      <w:r>
        <w:rPr>
          <w:lang w:eastAsia="ru-RU"/>
        </w:rPr>
      </w:r>
      <w:r>
        <w:rPr>
          <w:lang w:eastAsia="ru-RU"/>
        </w:rPr>
      </w:r>
    </w:p>
    <w:p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6) ЛО – линейный объект;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7) МФЦ – способ подачи документов – в многофункциональный центр предоставления государственных и муниципальных услуг;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</w:pPr>
      <w:r>
        <w:rPr>
          <w:sz w:val="28"/>
          <w:szCs w:val="28"/>
          <w:lang w:eastAsia="ru-RU"/>
        </w:rPr>
        <w:t xml:space="preserve">8) О – оригинал документа;</w:t>
      </w:r>
      <w:r/>
    </w:p>
    <w:p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9) ОГВ – способ подачи документов – в Органе власти;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firstLine="709"/>
        <w:jc w:val="both"/>
        <w:rPr>
          <w:highlight w:val="cyan"/>
          <w:lang w:eastAsia="ru-RU"/>
        </w:rPr>
      </w:pPr>
      <w:r>
        <w:rPr>
          <w:sz w:val="28"/>
          <w:szCs w:val="28"/>
          <w:lang w:eastAsia="ru-RU"/>
        </w:rPr>
        <w:t xml:space="preserve">10) ОКС – объект капитального строительства;</w:t>
      </w:r>
      <w:r>
        <w:rPr>
          <w:highlight w:val="cyan"/>
          <w:lang w:eastAsia="ru-RU"/>
        </w:rPr>
      </w:r>
      <w:r>
        <w:rPr>
          <w:highlight w:val="cyan"/>
          <w:lang w:eastAsia="ru-RU"/>
        </w:rPr>
      </w:r>
    </w:p>
    <w:p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2. Идентификаторы категорий (признаков) заявителей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</w:p>
    <w:p>
      <w:pPr>
        <w:ind w:left="0" w:right="0" w:firstLine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Таблица 1</w:t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tbl>
      <w:tblPr>
        <w:tblStyle w:val="95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009"/>
        <w:gridCol w:w="3175"/>
        <w:gridCol w:w="3675"/>
        <w:gridCol w:w="234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175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Результат предоставления Услуги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Наименование отдельного признака заявителя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Идентификатор отдельного признака заявителей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175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4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175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14:ligatures w14:val="none"/>
              </w:rPr>
            </w:pPr>
            <w:r>
              <w:rPr>
                <w:lang w:eastAsia="ru-RU"/>
              </w:rPr>
              <w:t xml:space="preserve">Выдача разрешения на строительство объекта капитального строительства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индивидуальный предприниматель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через уполномоченного представителя</w:t>
            </w:r>
            <w:r>
              <w:rPr>
                <w:sz w:val="24"/>
                <w:szCs w:val="24"/>
              </w:rPr>
              <w:t xml:space="preserve">, п</w:t>
            </w:r>
            <w:r>
              <w:rPr>
                <w:sz w:val="24"/>
                <w:szCs w:val="24"/>
              </w:rPr>
              <w:t xml:space="preserve">раво на земельный участок зарегистрировано в ЕГРН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индивидуальный предприниматель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через уполномоченного представителя</w:t>
            </w:r>
            <w:r>
              <w:rPr>
                <w:sz w:val="24"/>
                <w:szCs w:val="24"/>
              </w:rPr>
              <w:t xml:space="preserve">, п</w:t>
            </w:r>
            <w:r>
              <w:rPr>
                <w:sz w:val="24"/>
                <w:szCs w:val="24"/>
              </w:rPr>
              <w:t xml:space="preserve">раво на земельный участок не зарегистрировано в ЕГРН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2А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индивидуальный предприниматель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личное обращение/обращение через лицо, имеющее право представлять интересы юрлица без доверенности</w:t>
            </w:r>
            <w:r>
              <w:rPr>
                <w:sz w:val="24"/>
                <w:szCs w:val="24"/>
              </w:rPr>
              <w:t xml:space="preserve">, п</w:t>
            </w:r>
            <w:r>
              <w:rPr>
                <w:sz w:val="24"/>
                <w:szCs w:val="24"/>
              </w:rPr>
              <w:t xml:space="preserve">раво на земельный участок зарегистрировано в ЕГРН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3А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индивидуальный предприниматель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личное обращение/обращение через лицо, имеющее право представлять интересы юрлица без доверенности</w:t>
            </w:r>
            <w:r>
              <w:rPr>
                <w:sz w:val="24"/>
                <w:szCs w:val="24"/>
              </w:rPr>
              <w:t xml:space="preserve">, п</w:t>
            </w:r>
            <w:r>
              <w:rPr>
                <w:sz w:val="24"/>
                <w:szCs w:val="24"/>
              </w:rPr>
              <w:t xml:space="preserve">раво на земельный участок не зарегистрировано в ЕГРН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4А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</w:pPr>
            <w:r>
              <w:rPr>
                <w:sz w:val="24"/>
                <w:szCs w:val="24"/>
              </w:rPr>
              <w:t xml:space="preserve">физическое лицо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через уполномоченного представителя</w:t>
            </w:r>
            <w:r>
              <w:rPr>
                <w:sz w:val="24"/>
                <w:szCs w:val="24"/>
              </w:rPr>
              <w:t xml:space="preserve">, п</w:t>
            </w:r>
            <w:r>
              <w:rPr>
                <w:sz w:val="24"/>
                <w:szCs w:val="24"/>
              </w:rPr>
              <w:t xml:space="preserve">раво на земельный участок зарегистрировано в ЕГРН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5А</w:t>
            </w:r>
            <w:r/>
          </w:p>
        </w:tc>
      </w:tr>
      <w:tr>
        <w:tblPrEx/>
        <w:trPr>
          <w:trHeight w:val="2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физическое лицо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через уполномоченного представителя</w:t>
            </w:r>
            <w:r>
              <w:rPr>
                <w:sz w:val="24"/>
                <w:szCs w:val="24"/>
              </w:rPr>
              <w:t xml:space="preserve">, п</w:t>
            </w:r>
            <w:r>
              <w:rPr>
                <w:sz w:val="24"/>
                <w:szCs w:val="24"/>
              </w:rPr>
              <w:t xml:space="preserve">раво на земельный участок не зарегистрировано в ЕГРН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6А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7.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физическое лицо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личное обращение/обращение через лицо, имеющее право представлять интересы юрлица без доверенности</w:t>
            </w:r>
            <w:r>
              <w:rPr>
                <w:sz w:val="24"/>
                <w:szCs w:val="24"/>
              </w:rPr>
              <w:t xml:space="preserve">, п</w:t>
            </w:r>
            <w:r>
              <w:rPr>
                <w:sz w:val="24"/>
                <w:szCs w:val="24"/>
              </w:rPr>
              <w:t xml:space="preserve">раво на земельный участок зарегистрировано в ЕГРН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7А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8.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физическое лицо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личное обращение/обращение через лицо, имеющее право представлять интересы юрлица без доверенности</w:t>
            </w:r>
            <w:r>
              <w:rPr>
                <w:sz w:val="24"/>
                <w:szCs w:val="24"/>
              </w:rPr>
              <w:t xml:space="preserve">, п</w:t>
            </w:r>
            <w:r>
              <w:rPr>
                <w:sz w:val="24"/>
                <w:szCs w:val="24"/>
              </w:rPr>
              <w:t xml:space="preserve">раво на земельный участок не зарегистрировано в ЕГРН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8А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9.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юридическое лицо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через уполномоченного представителя</w:t>
            </w:r>
            <w:r>
              <w:rPr>
                <w:sz w:val="24"/>
                <w:szCs w:val="24"/>
              </w:rPr>
              <w:t xml:space="preserve">, п</w:t>
            </w:r>
            <w:r>
              <w:rPr>
                <w:sz w:val="24"/>
                <w:szCs w:val="24"/>
              </w:rPr>
              <w:t xml:space="preserve">раво на земельный участок зарегистрировано в ЕГРН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9А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10.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юридическое лицо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через уполномоченного представителя</w:t>
            </w:r>
            <w:r>
              <w:rPr>
                <w:sz w:val="24"/>
                <w:szCs w:val="24"/>
              </w:rPr>
              <w:t xml:space="preserve">, п</w:t>
            </w:r>
            <w:r>
              <w:rPr>
                <w:sz w:val="24"/>
                <w:szCs w:val="24"/>
              </w:rPr>
              <w:t xml:space="preserve">раво на земельный участок не зарегистрировано в ЕГРН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10А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юридическое лицо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личное обращение/обращение через лицо, имеющее право представлять интересы юрлица без доверенности</w:t>
            </w:r>
            <w:r>
              <w:rPr>
                <w:sz w:val="24"/>
                <w:szCs w:val="24"/>
              </w:rPr>
              <w:t xml:space="preserve">, п</w:t>
            </w:r>
            <w:r>
              <w:rPr>
                <w:sz w:val="24"/>
                <w:szCs w:val="24"/>
              </w:rPr>
              <w:t xml:space="preserve">раво на земельный участок зарегистрировано в ЕГРН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11А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юридическое лицо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личное обращение/обращение через лицо, имеющее право представлять интересы юрлица без доверенности</w:t>
            </w:r>
            <w:r>
              <w:rPr>
                <w:sz w:val="24"/>
                <w:szCs w:val="24"/>
              </w:rPr>
              <w:t xml:space="preserve">, п</w:t>
            </w:r>
            <w:r>
              <w:rPr>
                <w:sz w:val="24"/>
                <w:szCs w:val="24"/>
              </w:rPr>
              <w:t xml:space="preserve">раво на земельный участок не зарегистрировано в ЕГРН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12А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75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14:ligatures w14:val="none"/>
              </w:rPr>
            </w:pPr>
            <w:r>
              <w:t xml:space="preserve">Внесение изменений в ранее выданное</w:t>
            </w:r>
            <w:r>
              <w:t xml:space="preserve"> </w:t>
            </w:r>
            <w:r>
              <w:rPr>
                <w:lang w:eastAsia="ru-RU"/>
              </w:rPr>
              <w:t xml:space="preserve">разрешение на строительство объекта капитального строительства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textDirection w:val="lrTb"/>
            <w:noWrap w:val="false"/>
          </w:tcPr>
          <w:p>
            <w:pPr>
              <w:pStyle w:val="1032"/>
              <w:ind w:firstLine="0"/>
              <w:rPr>
                <w:highlight w:val="none"/>
              </w:rPr>
            </w:pPr>
            <w:r>
              <w:t xml:space="preserve">индивидуальный предприниматель, через уполномоченного представителя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1Б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индивидуальный предприниматель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личное обращение/обращение через лицо, имеющее право представлять интересы юрлица без доверенности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2Б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физическое лицо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через уполномоченного представителя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ЗБ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физическое лицо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личное обращение/обращение через лицо, имеющее право представлять интересы юрлица без доверенности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4Б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17.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юридическое лицо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через уполномоченного представителя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5Б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18.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75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юридическое лицо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личное обращение/обращение через лицо, имеющее право представлять интересы юрлица без доверенности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6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6Б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14:ligatures w14:val="none"/>
              </w:rPr>
            </w:pPr>
            <w:r>
              <w:t xml:space="preserve">19.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75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14:ligatures w14:val="none"/>
              </w:rPr>
            </w:pPr>
            <w:r>
              <w:t xml:space="preserve">Выдача дубликата разрешения </w:t>
            </w:r>
            <w:r>
              <w:rPr>
                <w:lang w:eastAsia="ru-RU"/>
              </w:rPr>
              <w:t xml:space="preserve"> на строительство объекта капитального строительства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75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</w:pPr>
            <w:r>
              <w:t xml:space="preserve">индивидуальный предприниматель, через уполномоченного представителя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6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1В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20.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75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</w:pPr>
            <w:r>
              <w:t xml:space="preserve">индивидуальный предприниматель, личное обращение/обращение через лицо, имеющее право представлять интересы юрлица без доверенности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6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2В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75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</w:pPr>
            <w:r>
              <w:t xml:space="preserve">физическое лицо, через уполномоченного представителя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6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3В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75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</w:pPr>
            <w:r>
              <w:t xml:space="preserve">физическое лицо, личное обращение/обращение через лицо, имеющее право представлять интересы юрлица без доверенности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6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4В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75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</w:pPr>
            <w:r>
              <w:t xml:space="preserve">юридическое лицо, через уполномоченного представителя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6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5В</w:t>
            </w:r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75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</w:pPr>
            <w:r>
              <w:t xml:space="preserve">юридическое лицо, личное обращение/обращение через лицо, имеющее право представлять интересы юрлица без доверенности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6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6В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75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4"/>
                <w:szCs w:val="24"/>
              </w:rPr>
            </w:pPr>
            <w:r>
              <w:t xml:space="preserve">Исправление технической ошибки в ранее выданное разрешение </w:t>
            </w:r>
            <w:r>
              <w:rPr>
                <w:sz w:val="24"/>
                <w:szCs w:val="24"/>
                <w:lang w:eastAsia="ru-RU"/>
              </w:rPr>
              <w:t xml:space="preserve">на строительство объекта капитального строительства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textDirection w:val="lrTb"/>
            <w:noWrap w:val="false"/>
          </w:tcPr>
          <w:p>
            <w:pPr>
              <w:pStyle w:val="1032"/>
              <w:ind w:firstLine="0"/>
            </w:pPr>
            <w:r>
              <w:t xml:space="preserve">индивидуальный предприниматель, через уполномоченного представителя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1Г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textDirection w:val="lrTb"/>
            <w:noWrap w:val="false"/>
          </w:tcPr>
          <w:p>
            <w:pPr>
              <w:pStyle w:val="1032"/>
              <w:ind w:firstLine="0"/>
            </w:pPr>
            <w:r>
              <w:t xml:space="preserve">индивидуальный предприниматель, личное обращение/обращение через лицо, имеющее право представлять интересы юрлица без доверенности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2Г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27.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textDirection w:val="lrTb"/>
            <w:noWrap w:val="false"/>
          </w:tcPr>
          <w:p>
            <w:pPr>
              <w:pStyle w:val="1032"/>
              <w:ind w:firstLine="0"/>
            </w:pPr>
            <w:r>
              <w:t xml:space="preserve">физическое лицо, через уполномоченного представителя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ЗГ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28.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textDirection w:val="lrTb"/>
            <w:noWrap w:val="false"/>
          </w:tcPr>
          <w:p>
            <w:pPr>
              <w:pStyle w:val="1032"/>
              <w:ind w:firstLine="0"/>
            </w:pPr>
            <w:r>
              <w:t xml:space="preserve">физическое лицо, личное обращение/обращение через лицо, имеющее право представлять интересы юрлица без доверенности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4Г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29.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675" w:type="dxa"/>
            <w:textDirection w:val="lrTb"/>
            <w:noWrap w:val="false"/>
          </w:tcPr>
          <w:p>
            <w:pPr>
              <w:pStyle w:val="1032"/>
              <w:ind w:firstLine="0"/>
            </w:pPr>
            <w:r>
              <w:t xml:space="preserve">юридическое лицо, через уполномоченного представителя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46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5Г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30.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75" w:type="dxa"/>
            <w:vMerge w:val="continue"/>
            <w:textDirection w:val="lrTb"/>
            <w:noWrap w:val="false"/>
          </w:tcPr>
          <w:p>
            <w:pPr>
              <w:pStyle w:val="1032"/>
              <w:ind w:firstLine="0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75" w:type="dxa"/>
            <w:textDirection w:val="lrTb"/>
            <w:noWrap w:val="false"/>
          </w:tcPr>
          <w:p>
            <w:pPr>
              <w:pStyle w:val="1032"/>
              <w:ind w:firstLine="0"/>
            </w:pPr>
            <w:r>
              <w:t xml:space="preserve">юридическое лицо, личное обращение/обращение через лицо, имеющее право представлять интересы юрлица без доверенности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46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6Г</w:t>
            </w:r>
            <w:r/>
          </w:p>
        </w:tc>
      </w:tr>
    </w:tbl>
    <w:p>
      <w:pPr>
        <w:rPr>
          <w:sz w:val="28"/>
          <w:szCs w:val="28"/>
          <w:lang w:val="en-US" w:eastAsia="ru-RU"/>
        </w:rPr>
        <w:sectPr>
          <w:headerReference w:type="default" r:id="rId9"/>
          <w:footnotePr/>
          <w:endnotePr/>
          <w:type w:val="nextPage"/>
          <w:pgSz w:w="11906" w:h="16838" w:orient="portrait"/>
          <w:pgMar w:top="1134" w:right="567" w:bottom="1134" w:left="1134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p>
      <w:pPr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eastAsia="ru-RU"/>
        </w:rPr>
        <w:t xml:space="preserve">3. Исчерпывающий перечень документов, необходимых для предоставления Услуги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left"/>
        <w:rPr>
          <w:sz w:val="24"/>
          <w:szCs w:val="24"/>
          <w:lang w:eastAsia="ru-RU"/>
        </w:rPr>
      </w:pPr>
      <w:r>
        <w:rPr>
          <w:sz w:val="24"/>
          <w:szCs w:val="24"/>
          <w:highlight w:val="none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jc w:val="right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 xml:space="preserve">Таблица 2</w:t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tbl>
      <w:tblPr>
        <w:tblStyle w:val="957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80"/>
        <w:gridCol w:w="3327"/>
        <w:gridCol w:w="4988"/>
        <w:gridCol w:w="578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№</w:t>
            </w:r>
            <w:r/>
          </w:p>
          <w:p>
            <w:pPr>
              <w:pStyle w:val="1032"/>
              <w:ind w:firstLine="0"/>
              <w:jc w:val="center"/>
            </w:pPr>
            <w: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Идентификаторы категорий (признаков) заявителей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Перечень документов, необходимых для предоставления Услуги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Способы подачи документов, требования к предоставлению документов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4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1.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0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t xml:space="preserve">Исчерпываю</w:t>
            </w:r>
            <w:r>
              <w:t xml:space="preserve">щий перечень документов, которые заявитель должен представ</w:t>
            </w:r>
            <w:r>
              <w:rPr>
                <w:highlight w:val="white"/>
              </w:rPr>
              <w:t xml:space="preserve">ить </w:t>
            </w:r>
            <w:r>
              <w:rPr>
                <w:highlight w:val="white"/>
              </w:rPr>
              <w:t xml:space="preserve">самостоятельно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при обращении</w:t>
            </w:r>
            <w:r>
              <w:rPr>
                <w:highlight w:val="white"/>
              </w:rPr>
              <w:t xml:space="preserve"> за выдачей разрешения </w:t>
            </w:r>
            <w:r>
              <w:rPr>
                <w:highlight w:val="white"/>
              </w:rPr>
              <w:t xml:space="preserve">на строительство объектов капитального строительства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 xml:space="preserve">1.1.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1А - 12А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  <w:lang w:val="ru-RU"/>
              </w:rPr>
            </w:pPr>
            <w:r>
              <w:rPr>
                <w:highlight w:val="white"/>
                <w:lang w:val="ru-RU"/>
              </w:rPr>
              <w:t xml:space="preserve">Документы, подтверждающие личность лица (паспорт гражданина Российской Федерации)</w:t>
            </w: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</w:p>
          <w:p>
            <w:pPr>
              <w:pStyle w:val="1032"/>
              <w:ind w:firstLine="0"/>
              <w:jc w:val="center"/>
              <w:rPr>
                <w:highlight w:val="none"/>
                <w:lang w:val="ru-RU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 (ЕСИА);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0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 xml:space="preserve">1.2.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1А</w:t>
            </w:r>
            <w:r>
              <w:rPr>
                <w:highlight w:val="white"/>
                <w:lang w:val="ru-RU"/>
              </w:rPr>
              <w:t xml:space="preserve">, </w:t>
            </w:r>
            <w:r>
              <w:rPr>
                <w:highlight w:val="white"/>
                <w:lang w:val="ru-RU"/>
              </w:rPr>
              <w:t xml:space="preserve">2А</w:t>
            </w:r>
            <w:r>
              <w:rPr>
                <w:highlight w:val="white"/>
                <w:lang w:val="ru-RU"/>
              </w:rPr>
              <w:t xml:space="preserve">,</w:t>
            </w:r>
            <w:r>
              <w:rPr>
                <w:highlight w:val="white"/>
                <w:lang w:val="ru-RU"/>
              </w:rPr>
              <w:t xml:space="preserve"> </w:t>
            </w:r>
            <w:r>
              <w:rPr>
                <w:highlight w:val="white"/>
                <w:lang w:val="ru-RU"/>
              </w:rPr>
              <w:t xml:space="preserve">5</w:t>
            </w:r>
            <w:r>
              <w:rPr>
                <w:highlight w:val="white"/>
                <w:lang w:val="ru-RU"/>
              </w:rPr>
              <w:t xml:space="preserve">А</w:t>
            </w:r>
            <w:r>
              <w:rPr>
                <w:highlight w:val="white"/>
                <w:lang w:val="ru-RU"/>
              </w:rPr>
              <w:t xml:space="preserve">,</w:t>
            </w:r>
            <w:r>
              <w:rPr>
                <w:highlight w:val="white"/>
                <w:lang w:val="ru-RU"/>
              </w:rPr>
              <w:t xml:space="preserve"> 6А,</w:t>
            </w:r>
            <w:r>
              <w:rPr>
                <w:highlight w:val="white"/>
                <w:lang w:val="ru-RU"/>
              </w:rPr>
              <w:t xml:space="preserve"> </w:t>
            </w:r>
            <w:r>
              <w:rPr>
                <w:highlight w:val="white"/>
                <w:lang w:val="ru-RU"/>
              </w:rPr>
              <w:t xml:space="preserve">9А, </w:t>
            </w:r>
            <w:r>
              <w:rPr>
                <w:highlight w:val="white"/>
                <w:lang w:val="ru-RU"/>
              </w:rPr>
              <w:t xml:space="preserve">10А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  <w:lang w:val="ru-RU"/>
              </w:rPr>
            </w:pPr>
            <w:r>
              <w:rPr>
                <w:highlight w:val="white"/>
                <w:lang w:val="ru-RU"/>
              </w:rPr>
              <w:t xml:space="preserve">Документ, подтверждающий полномочия представителя заявителя (доверенность, подтверждающая полномочия представителя заявителя)</w:t>
            </w: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non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none"/>
                <w:lang w:val="ru-RU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</w:p>
        </w:tc>
      </w:tr>
      <w:tr>
        <w:tblPrEx/>
        <w:trPr>
          <w:trHeight w:val="10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en-US"/>
              </w:rPr>
            </w:pPr>
            <w:r>
              <w:rPr>
                <w:highlight w:val="none"/>
                <w:lang w:val="en-US"/>
              </w:rPr>
              <w:t xml:space="preserve">1.3.</w:t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2</w:t>
            </w:r>
            <w:r>
              <w:rPr>
                <w:highlight w:val="white"/>
                <w:lang w:val="ru-RU"/>
              </w:rPr>
              <w:t xml:space="preserve">А</w:t>
            </w:r>
            <w:r>
              <w:rPr>
                <w:highlight w:val="white"/>
                <w:lang w:val="ru-RU"/>
              </w:rPr>
              <w:t xml:space="preserve">, 4</w:t>
            </w:r>
            <w:r>
              <w:rPr>
                <w:highlight w:val="white"/>
                <w:lang w:val="ru-RU"/>
              </w:rPr>
              <w:t xml:space="preserve">А</w:t>
            </w:r>
            <w:r>
              <w:rPr>
                <w:highlight w:val="white"/>
                <w:lang w:val="ru-RU"/>
              </w:rPr>
              <w:t xml:space="preserve">,</w:t>
            </w:r>
            <w:r>
              <w:rPr>
                <w:highlight w:val="white"/>
                <w:lang w:val="ru-RU"/>
              </w:rPr>
              <w:t xml:space="preserve"> 6А,</w:t>
            </w:r>
            <w:r>
              <w:rPr>
                <w:highlight w:val="white"/>
                <w:lang w:val="ru-RU"/>
              </w:rPr>
              <w:t xml:space="preserve"> 8</w:t>
            </w:r>
            <w:r>
              <w:rPr>
                <w:highlight w:val="white"/>
                <w:lang w:val="ru-RU"/>
              </w:rPr>
              <w:t xml:space="preserve">А,</w:t>
            </w:r>
            <w:r>
              <w:rPr>
                <w:highlight w:val="white"/>
                <w:lang w:val="ru-RU"/>
              </w:rPr>
              <w:t xml:space="preserve"> 10А</w:t>
            </w:r>
            <w:r>
              <w:rPr>
                <w:highlight w:val="white"/>
                <w:lang w:val="ru-RU"/>
              </w:rPr>
              <w:t xml:space="preserve">,</w:t>
            </w:r>
            <w:r>
              <w:rPr>
                <w:highlight w:val="white"/>
                <w:lang w:val="ru-RU"/>
              </w:rPr>
              <w:t xml:space="preserve"> 12А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highlight w:val="white"/>
              </w:rPr>
              <w:t xml:space="preserve">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</w:t>
            </w:r>
            <w:r>
              <w:rPr>
                <w:sz w:val="24"/>
                <w:highlight w:val="white"/>
              </w:rPr>
              <w:t xml:space="preserve">го сервитута, а также схема расположения земельного участка или земельных участков на кадастровом пл</w:t>
            </w:r>
            <w:r>
              <w:rPr>
                <w:sz w:val="24"/>
                <w:highlight w:val="white"/>
              </w:rPr>
              <w:t xml:space="preserve">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частями 1.1 и 1.2 статьи 57.3 Градостроительного кодекса </w:t>
            </w:r>
            <w:r>
              <w:rPr>
                <w:highlight w:val="white"/>
                <w:lang w:val="ru-RU"/>
              </w:rPr>
              <w:t xml:space="preserve">Российской Федерации</w:t>
            </w:r>
            <w:r>
              <w:rPr>
                <w:sz w:val="24"/>
                <w:highlight w:val="white"/>
              </w:rPr>
              <w:t xml:space="preserve">, если иное не установлено частью 7.3 статьи</w:t>
            </w:r>
            <w:r>
              <w:rPr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 xml:space="preserve">5</w:t>
            </w:r>
            <w:r>
              <w:rPr>
                <w:sz w:val="24"/>
                <w:highlight w:val="white"/>
              </w:rPr>
              <w:t xml:space="preserve">1</w:t>
            </w:r>
            <w:r>
              <w:rPr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 xml:space="preserve">Г</w:t>
            </w:r>
            <w:r>
              <w:rPr>
                <w:sz w:val="24"/>
                <w:highlight w:val="white"/>
              </w:rPr>
              <w:t xml:space="preserve">р</w:t>
            </w:r>
            <w:r>
              <w:rPr>
                <w:sz w:val="24"/>
                <w:highlight w:val="white"/>
              </w:rPr>
              <w:t xml:space="preserve">а</w:t>
            </w:r>
            <w:r>
              <w:rPr>
                <w:sz w:val="24"/>
                <w:highlight w:val="white"/>
              </w:rPr>
              <w:t xml:space="preserve">д</w:t>
            </w:r>
            <w:r>
              <w:rPr>
                <w:sz w:val="24"/>
                <w:highlight w:val="white"/>
              </w:rPr>
              <w:t xml:space="preserve">о</w:t>
            </w:r>
            <w:r>
              <w:rPr>
                <w:sz w:val="24"/>
                <w:highlight w:val="white"/>
              </w:rPr>
              <w:t xml:space="preserve">с</w:t>
            </w:r>
            <w:r>
              <w:rPr>
                <w:sz w:val="24"/>
                <w:highlight w:val="white"/>
              </w:rPr>
              <w:t xml:space="preserve">т</w:t>
            </w:r>
            <w:r>
              <w:rPr>
                <w:sz w:val="24"/>
                <w:highlight w:val="white"/>
              </w:rPr>
              <w:t xml:space="preserve">р</w:t>
            </w:r>
            <w:r>
              <w:rPr>
                <w:sz w:val="24"/>
                <w:highlight w:val="white"/>
              </w:rPr>
              <w:t xml:space="preserve">о</w:t>
            </w:r>
            <w:r>
              <w:rPr>
                <w:sz w:val="24"/>
                <w:highlight w:val="white"/>
              </w:rPr>
              <w:t xml:space="preserve">и</w:t>
            </w:r>
            <w:r>
              <w:rPr>
                <w:sz w:val="24"/>
                <w:highlight w:val="white"/>
              </w:rPr>
              <w:t xml:space="preserve">т</w:t>
            </w:r>
            <w:r>
              <w:rPr>
                <w:sz w:val="24"/>
                <w:highlight w:val="white"/>
              </w:rPr>
              <w:t xml:space="preserve">е</w:t>
            </w:r>
            <w:r>
              <w:rPr>
                <w:sz w:val="24"/>
                <w:highlight w:val="white"/>
              </w:rPr>
              <w:t xml:space="preserve">л</w:t>
            </w:r>
            <w:r>
              <w:rPr>
                <w:sz w:val="24"/>
                <w:highlight w:val="white"/>
              </w:rPr>
              <w:t xml:space="preserve">ь</w:t>
            </w:r>
            <w:r>
              <w:rPr>
                <w:sz w:val="24"/>
                <w:highlight w:val="white"/>
              </w:rPr>
              <w:t xml:space="preserve">н</w:t>
            </w:r>
            <w:r>
              <w:rPr>
                <w:sz w:val="24"/>
                <w:highlight w:val="white"/>
              </w:rPr>
              <w:t xml:space="preserve">о</w:t>
            </w:r>
            <w:r>
              <w:rPr>
                <w:sz w:val="24"/>
                <w:highlight w:val="white"/>
              </w:rPr>
              <w:t xml:space="preserve">г</w:t>
            </w:r>
            <w:r>
              <w:rPr>
                <w:sz w:val="24"/>
                <w:highlight w:val="white"/>
              </w:rPr>
              <w:t xml:space="preserve">о</w:t>
            </w:r>
            <w:r>
              <w:rPr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 xml:space="preserve">к</w:t>
            </w:r>
            <w:r>
              <w:rPr>
                <w:sz w:val="24"/>
                <w:highlight w:val="white"/>
              </w:rPr>
              <w:t xml:space="preserve">о</w:t>
            </w:r>
            <w:r>
              <w:rPr>
                <w:sz w:val="24"/>
                <w:highlight w:val="white"/>
              </w:rPr>
              <w:t xml:space="preserve">д</w:t>
            </w:r>
            <w:r>
              <w:rPr>
                <w:sz w:val="24"/>
                <w:highlight w:val="white"/>
              </w:rPr>
              <w:t xml:space="preserve">е</w:t>
            </w:r>
            <w:r>
              <w:rPr>
                <w:sz w:val="24"/>
                <w:highlight w:val="white"/>
              </w:rPr>
              <w:t xml:space="preserve">к</w:t>
            </w:r>
            <w:r>
              <w:rPr>
                <w:sz w:val="24"/>
                <w:highlight w:val="white"/>
              </w:rPr>
              <w:t xml:space="preserve">с</w:t>
            </w:r>
            <w:r>
              <w:rPr>
                <w:sz w:val="24"/>
                <w:highlight w:val="white"/>
              </w:rPr>
              <w:t xml:space="preserve">а</w:t>
            </w:r>
            <w:r>
              <w:rPr>
                <w:sz w:val="24"/>
                <w:highlight w:val="white"/>
              </w:rPr>
              <w:t xml:space="preserve"> </w:t>
            </w:r>
            <w:r>
              <w:rPr>
                <w:highlight w:val="white"/>
                <w:lang w:val="ru-RU"/>
              </w:rPr>
              <w:t xml:space="preserve">Российской Федерации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  <w:p>
            <w:pPr>
              <w:pStyle w:val="1032"/>
              <w:ind w:firstLine="0"/>
              <w:jc w:val="center"/>
              <w:rPr>
                <w:sz w:val="24"/>
                <w:szCs w:val="24"/>
                <w:highlight w:val="white"/>
                <w14:ligatures w14:val="none"/>
              </w:rPr>
            </w:pPr>
            <w:r>
              <w:rPr>
                <w:sz w:val="24"/>
                <w:highlight w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b/>
                <w:bCs/>
                <w:highlight w:val="white"/>
              </w:rPr>
            </w:pPr>
            <w:r>
              <w:rPr>
                <w:b/>
                <w:bCs/>
                <w:highlight w:val="white"/>
                <w:lang w:val="ru-RU"/>
              </w:rPr>
            </w:r>
            <w:r>
              <w:rPr>
                <w:b/>
                <w:bCs/>
                <w:highlight w:val="white"/>
              </w:rPr>
            </w:r>
            <w:r>
              <w:rPr>
                <w:b/>
                <w:bCs/>
                <w:highlight w:val="white"/>
              </w:rPr>
            </w:r>
          </w:p>
        </w:tc>
      </w:tr>
      <w:tr>
        <w:tblPrEx/>
        <w:trPr>
          <w:trHeight w:val="10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en-US"/>
              </w:rPr>
            </w:pPr>
            <w:r>
              <w:rPr>
                <w:highlight w:val="none"/>
                <w:lang w:val="en-US"/>
              </w:rPr>
              <w:t xml:space="preserve">1.4.</w:t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  <w:t xml:space="preserve">1А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 - 12А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езультаты инженерных изысканий, содержащиеся в утвержденной в соответствии с </w:t>
            </w:r>
            <w:hyperlink r:id="rId12" w:tooltip="https://login.consultant.ru/link/?req=doc&amp;base=LAW&amp;n=524066&amp;dst=3049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15 статьи 48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highlight w:val="white"/>
                <w:lang w:val="ru-RU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проектной документации</w:t>
              <w:br/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1032"/>
              <w:ind w:firstLine="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white"/>
                <w:lang w:val="ru-RU"/>
              </w:rPr>
              <w:t xml:space="preserve">О: МФЦ, ОГВ</w:t>
            </w:r>
            <w:r/>
          </w:p>
          <w:p>
            <w:pPr>
              <w:pStyle w:val="1032"/>
              <w:ind w:firstLine="0"/>
              <w:jc w:val="center"/>
              <w:spacing w:before="0" w:after="0" w:line="240" w:lineRule="auto"/>
              <w:rPr>
                <w:sz w:val="24"/>
                <w:szCs w:val="24"/>
                <w:highlight w:val="none"/>
                <w:lang w:eastAsia="ru-RU"/>
                <w14:ligatures w14:val="none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</w:rPr>
              <w:t xml:space="preserve">Документы и сведения</w:t>
            </w:r>
            <w:r>
              <w:rPr>
                <w:sz w:val="24"/>
              </w:rPr>
              <w:t xml:space="preserve"> направляются заявителем самостоятельно, в случае, если данные документы </w:t>
              <w:br/>
              <w:t xml:space="preserve">(их копии или сведения, содержащиеся в них) отсутствуют </w:t>
            </w:r>
            <w:r>
              <w:rPr>
                <w:sz w:val="24"/>
              </w:rPr>
              <w:t xml:space="preserve">в едином государственном реестре заключений,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власти, осуществляющего федеральный государственный эко</w:t>
            </w:r>
            <w:r>
              <w:rPr>
                <w:sz w:val="24"/>
              </w:rPr>
              <w:t xml:space="preserve">логический контроль (надзор) (в случае проведения государственной экологической экспертизы федеральным органом исполнительной власти в области экологической экспертизы), исполнительного органа субъекта Российской Федерации и органа местного самоуправления</w:t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</w:p>
        </w:tc>
      </w:tr>
      <w:tr>
        <w:tblPrEx/>
        <w:trPr>
          <w:trHeight w:val="10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en-US"/>
              </w:rPr>
            </w:pPr>
            <w:r>
              <w:rPr>
                <w:highlight w:val="none"/>
                <w:lang w:val="en-US"/>
              </w:rPr>
              <w:t xml:space="preserve">1.5.</w:t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  <w:t xml:space="preserve">1А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 - 12А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Пояснительная записка,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содержащаяся в утвержденной в соответствии с </w:t>
            </w:r>
            <w:hyperlink r:id="rId13" w:tooltip="https://login.consultant.ru/link/?req=doc&amp;base=LAW&amp;n=524066&amp;dst=3049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15 статьи 48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highlight w:val="white"/>
                <w:lang w:val="ru-RU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проектной документации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white"/>
                <w:lang w:val="ru-RU"/>
              </w:rPr>
              <w:t xml:space="preserve">О: МФЦ, ОГВ</w:t>
            </w:r>
            <w:r/>
          </w:p>
          <w:p>
            <w:pPr>
              <w:pStyle w:val="1032"/>
              <w:ind w:firstLine="0"/>
              <w:jc w:val="center"/>
              <w:spacing w:before="0" w:after="0" w:line="240" w:lineRule="auto"/>
              <w:rPr>
                <w:sz w:val="24"/>
                <w:szCs w:val="24"/>
                <w:highlight w:val="none"/>
                <w:lang w:eastAsia="ru-RU"/>
                <w14:ligatures w14:val="none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</w:rPr>
              <w:t xml:space="preserve">Документы и сведения</w:t>
            </w:r>
            <w:r>
              <w:rPr>
                <w:sz w:val="24"/>
              </w:rPr>
              <w:t xml:space="preserve"> направляются заявителем самостоятельно, в случае, если данные документы </w:t>
              <w:br/>
              <w:t xml:space="preserve">(их копии или сведения, содержащиеся в них) отсутствуют </w:t>
            </w:r>
            <w:r>
              <w:rPr>
                <w:sz w:val="24"/>
              </w:rPr>
              <w:t xml:space="preserve">в едином государственном реестре заключений,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власти, осуществляющего федеральный государственный эко</w:t>
            </w:r>
            <w:r>
              <w:rPr>
                <w:sz w:val="24"/>
              </w:rPr>
              <w:t xml:space="preserve">логический контроль (надзор) (в случае проведения государственной экологической экспертизы федеральным органом исполнительной власти в области экологической экспертизы), исполнительного органа субъекта Российской Федерации и органа местного самоуправления</w:t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</w:p>
        </w:tc>
      </w:tr>
      <w:tr>
        <w:tblPrEx/>
        <w:trPr>
          <w:trHeight w:val="10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en-US"/>
              </w:rPr>
            </w:pPr>
            <w:r>
              <w:rPr>
                <w:highlight w:val="none"/>
                <w:lang w:val="en-US"/>
              </w:rPr>
              <w:t xml:space="preserve">1.6.</w:t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  <w:t xml:space="preserve">1А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 - 12А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ненный в соответствии с проектом планировки территории (за исключением </w:t>
            </w:r>
            <w:hyperlink r:id="rId14" w:tooltip="https://login.consultant.ru/link/?req=doc&amp;base=LAW&amp;n=532103&amp;dst=100014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случаев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при которых для строительства, реконструкции линейного объекта не требуется подготовка документации по планировке территории)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содержащиеся в утвержденной в соответствии с </w:t>
            </w:r>
            <w:hyperlink r:id="rId15" w:tooltip="https://login.consultant.ru/link/?req=doc&amp;base=LAW&amp;n=524066&amp;dst=3049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15 статьи 48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highlight w:val="white"/>
                <w:lang w:val="ru-RU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проектной документации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white"/>
                <w:lang w:val="ru-RU"/>
              </w:rPr>
              <w:t xml:space="preserve">О: МФЦ, ОГВ</w:t>
            </w:r>
            <w:r/>
          </w:p>
          <w:p>
            <w:pPr>
              <w:pStyle w:val="1032"/>
              <w:ind w:firstLine="0"/>
              <w:jc w:val="center"/>
              <w:spacing w:before="0" w:after="0" w:line="240" w:lineRule="auto"/>
              <w:rPr>
                <w:sz w:val="24"/>
                <w:szCs w:val="24"/>
                <w:highlight w:val="none"/>
                <w:lang w:eastAsia="ru-RU"/>
                <w14:ligatures w14:val="none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</w:rPr>
              <w:t xml:space="preserve">Документы и сведения</w:t>
            </w:r>
            <w:r>
              <w:rPr>
                <w:sz w:val="24"/>
              </w:rPr>
              <w:t xml:space="preserve"> направляются заявителем самостоятельно, в случае, если данные документы </w:t>
              <w:br/>
              <w:t xml:space="preserve">(их копии или сведения, содержащиеся в них) отсутствуют </w:t>
            </w:r>
            <w:r>
              <w:rPr>
                <w:sz w:val="24"/>
              </w:rPr>
              <w:t xml:space="preserve">в едином государственном реестре заключений,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власти, осуществляющего федеральный государственный эко</w:t>
            </w:r>
            <w:r>
              <w:rPr>
                <w:sz w:val="24"/>
              </w:rPr>
              <w:t xml:space="preserve">логический контроль (надзор) (в случае проведения государственной экологической экспертизы федеральным органом исполнительной власти в области экологической экспертизы), исполнительного органа субъекта Российской Федерации и органа местного самоуправления</w:t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>
          <w:trHeight w:val="10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en-US"/>
              </w:rPr>
            </w:pPr>
            <w:r>
              <w:rPr>
                <w:highlight w:val="none"/>
                <w:lang w:val="en-US"/>
              </w:rPr>
              <w:t xml:space="preserve">1.7.</w:t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  <w:t xml:space="preserve">1А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 - 12А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168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Разделы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утвержденной в соответствии с </w:t>
            </w:r>
            <w:hyperlink r:id="rId16" w:tooltip="https://login.consultant.ru/link/?req=doc&amp;base=LAW&amp;n=524066&amp;dst=3049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15 статьи 48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highlight w:val="white"/>
                <w:lang w:val="ru-RU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проектной документации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лищного фонда);</w:t>
              <w:br/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white"/>
                <w:lang w:val="ru-RU"/>
              </w:rPr>
              <w:t xml:space="preserve">О: МФЦ, ОГВ</w:t>
            </w:r>
            <w:r/>
          </w:p>
          <w:p>
            <w:pPr>
              <w:pStyle w:val="1032"/>
              <w:ind w:firstLine="0"/>
              <w:jc w:val="center"/>
              <w:spacing w:before="0" w:after="0" w:line="240" w:lineRule="auto"/>
              <w:rPr>
                <w:sz w:val="24"/>
                <w:szCs w:val="24"/>
                <w:highlight w:val="none"/>
                <w:lang w:eastAsia="ru-RU"/>
                <w14:ligatures w14:val="none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</w:rPr>
              <w:t xml:space="preserve">Документы и сведения</w:t>
            </w:r>
            <w:r>
              <w:rPr>
                <w:sz w:val="24"/>
              </w:rPr>
              <w:t xml:space="preserve"> направляются заявителем самостоятельно, в случае, если данные документы </w:t>
              <w:br/>
              <w:t xml:space="preserve">(их копии или сведения, содержащиеся в них) отсутствуют </w:t>
            </w:r>
            <w:r>
              <w:rPr>
                <w:sz w:val="24"/>
              </w:rPr>
              <w:t xml:space="preserve">в едином государственном реестре заключений,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власти, осуществляющего федеральный государственный эко</w:t>
            </w:r>
            <w:r>
              <w:rPr>
                <w:sz w:val="24"/>
              </w:rPr>
              <w:t xml:space="preserve">логический контроль (надзор) (в случае проведения государственной экологической экспертизы федеральным органом исполнительной власти в области экологической экспертизы), исполнительного органа субъекта Российской Федерации и органа местного самоуправления</w:t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>
          <w:trHeight w:val="10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en-US"/>
              </w:rPr>
            </w:pPr>
            <w:r>
              <w:rPr>
                <w:highlight w:val="none"/>
                <w:lang w:val="en-US"/>
              </w:rPr>
              <w:t xml:space="preserve">1.8.</w:t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  <w:t xml:space="preserve">1А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 - 12А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онструкции других объектов капитального строительства),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содержащийся в утвержденной в соответствии с </w:t>
            </w:r>
            <w:hyperlink r:id="rId17" w:tooltip="https://login.consultant.ru/link/?req=doc&amp;base=LAW&amp;n=524066&amp;dst=3049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15 статьи 48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highlight w:val="white"/>
                <w:lang w:val="ru-RU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проектной документации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white"/>
                <w:lang w:val="ru-RU"/>
              </w:rPr>
              <w:t xml:space="preserve">О: МФЦ, ОГВ</w:t>
            </w:r>
            <w:r/>
          </w:p>
          <w:p>
            <w:pPr>
              <w:pStyle w:val="1032"/>
              <w:ind w:firstLine="0"/>
              <w:jc w:val="center"/>
              <w:spacing w:before="0" w:after="0" w:line="240" w:lineRule="auto"/>
              <w:rPr>
                <w:sz w:val="24"/>
                <w:szCs w:val="24"/>
                <w:highlight w:val="none"/>
                <w:lang w:eastAsia="ru-RU"/>
                <w14:ligatures w14:val="none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</w:rPr>
              <w:t xml:space="preserve">Документы и сведения</w:t>
            </w:r>
            <w:r>
              <w:rPr>
                <w:sz w:val="24"/>
              </w:rPr>
              <w:t xml:space="preserve"> направляются заявителем самостоятельно, в случае, если данные документы </w:t>
              <w:br/>
              <w:t xml:space="preserve">(их копии или сведения, содержащиеся в них) отсутствуют </w:t>
            </w:r>
            <w:r>
              <w:rPr>
                <w:sz w:val="24"/>
              </w:rPr>
              <w:t xml:space="preserve">в едином государственном реестре заключений,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власти, осуществляющего федеральный государственный эко</w:t>
            </w:r>
            <w:r>
              <w:rPr>
                <w:sz w:val="24"/>
              </w:rPr>
              <w:t xml:space="preserve">логический контроль (надзор) (в случае проведения государственной экологической экспертизы федеральным органом исполнительной власти в области экологической экспертизы), исполнительного органа субъекта Российской Федерации и органа местного самоуправления</w:t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</w:p>
        </w:tc>
      </w:tr>
      <w:tr>
        <w:tblPrEx/>
        <w:trPr>
          <w:trHeight w:val="10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en-US"/>
              </w:rPr>
            </w:pPr>
            <w:r>
              <w:rPr>
                <w:highlight w:val="none"/>
                <w:lang w:val="en-US"/>
              </w:rPr>
              <w:t xml:space="preserve">1.9.</w:t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  <w:t xml:space="preserve">1А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 - 12А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  <w:lang w:val="ru-RU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</w:r>
            <w:r>
              <w:rPr>
                <w:sz w:val="23"/>
                <w:szCs w:val="23"/>
                <w:highlight w:val="white"/>
                <w:lang w:val="ru-RU"/>
              </w:rPr>
            </w:r>
            <w:r>
              <w:rPr>
                <w:sz w:val="23"/>
                <w:szCs w:val="23"/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168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оложительное заключение экспертизы проектной документации (в части соответствия проектной документации требованиям, указанным в </w:t>
            </w:r>
            <w:hyperlink r:id="rId18" w:tooltip="https://login.consultant.ru/link/?req=doc&amp;base=LAW&amp;n=524066&amp;dst=2910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пункте 1 части 5 статьи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highlight w:val="white"/>
                <w:lang w:val="ru-RU"/>
              </w:rPr>
              <w:t xml:space="preserve">Российской</w:t>
            </w:r>
            <w:r>
              <w:rPr>
                <w:highlight w:val="white"/>
                <w:lang w:val="ru-RU"/>
              </w:rPr>
              <w:t xml:space="preserve"> </w:t>
            </w:r>
            <w:r>
              <w:rPr>
                <w:highlight w:val="white"/>
                <w:lang w:val="ru-RU"/>
              </w:rPr>
              <w:t xml:space="preserve">Ф</w:t>
            </w:r>
            <w:r>
              <w:rPr>
                <w:highlight w:val="white"/>
                <w:lang w:val="ru-RU"/>
              </w:rPr>
              <w:t xml:space="preserve">е</w:t>
            </w:r>
            <w:r>
              <w:rPr>
                <w:highlight w:val="white"/>
                <w:lang w:val="ru-RU"/>
              </w:rPr>
              <w:t xml:space="preserve">д</w:t>
            </w:r>
            <w:r>
              <w:rPr>
                <w:highlight w:val="white"/>
                <w:lang w:val="ru-RU"/>
              </w:rPr>
              <w:t xml:space="preserve">е</w:t>
            </w:r>
            <w:r>
              <w:rPr>
                <w:highlight w:val="white"/>
                <w:lang w:val="ru-RU"/>
              </w:rPr>
              <w:t xml:space="preserve">р</w:t>
            </w:r>
            <w:r>
              <w:rPr>
                <w:highlight w:val="white"/>
                <w:lang w:val="ru-RU"/>
              </w:rPr>
              <w:t xml:space="preserve">а</w:t>
            </w:r>
            <w:r>
              <w:rPr>
                <w:highlight w:val="white"/>
                <w:lang w:val="ru-RU"/>
              </w:rPr>
              <w:t xml:space="preserve">ц</w:t>
            </w:r>
            <w:r>
              <w:rPr>
                <w:highlight w:val="white"/>
                <w:lang w:val="ru-RU"/>
              </w:rPr>
              <w:t xml:space="preserve">и</w:t>
            </w:r>
            <w:r>
              <w:rPr>
                <w:highlight w:val="whit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о строительства, включая линейные объекты (применительно к отдельным этапам строительства в случае, предусмотренном </w:t>
            </w:r>
            <w:hyperlink r:id="rId19" w:tooltip="https://login.consultant.ru/link/?req=doc&amp;base=LAW&amp;n=524066&amp;dst=448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12.1 статьи 48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настоящего Кодекса), если такая проектная документация подлежит экспертизе в соответствии со </w:t>
            </w:r>
            <w:hyperlink r:id="rId20" w:tooltip="https://login.consultant.ru/link/?req=doc&amp;base=LAW&amp;n=524066&amp;dst=4448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статьей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highlight w:val="white"/>
                <w:lang w:val="ru-RU"/>
              </w:rPr>
              <w:t xml:space="preserve">Российской</w:t>
            </w:r>
            <w:r>
              <w:rPr>
                <w:highlight w:val="white"/>
                <w:lang w:val="ru-RU"/>
              </w:rPr>
              <w:t xml:space="preserve"> </w:t>
            </w:r>
            <w:r>
              <w:rPr>
                <w:highlight w:val="white"/>
                <w:lang w:val="ru-RU"/>
              </w:rPr>
              <w:t xml:space="preserve">Ф</w:t>
            </w:r>
            <w:r>
              <w:rPr>
                <w:highlight w:val="white"/>
                <w:lang w:val="ru-RU"/>
              </w:rPr>
              <w:t xml:space="preserve">е</w:t>
            </w:r>
            <w:r>
              <w:rPr>
                <w:highlight w:val="white"/>
                <w:lang w:val="ru-RU"/>
              </w:rPr>
              <w:t xml:space="preserve">д</w:t>
            </w:r>
            <w:r>
              <w:rPr>
                <w:highlight w:val="white"/>
                <w:lang w:val="ru-RU"/>
              </w:rPr>
              <w:t xml:space="preserve">е</w:t>
            </w:r>
            <w:r>
              <w:rPr>
                <w:highlight w:val="white"/>
                <w:lang w:val="ru-RU"/>
              </w:rPr>
              <w:t xml:space="preserve">р</w:t>
            </w:r>
            <w:r>
              <w:rPr>
                <w:highlight w:val="white"/>
                <w:lang w:val="ru-RU"/>
              </w:rPr>
              <w:t xml:space="preserve">а</w:t>
            </w:r>
            <w:r>
              <w:rPr>
                <w:highlight w:val="white"/>
                <w:lang w:val="ru-RU"/>
              </w:rPr>
              <w:t xml:space="preserve">ц</w:t>
            </w:r>
            <w:r>
              <w:rPr>
                <w:highlight w:val="white"/>
                <w:lang w:val="ru-RU"/>
              </w:rPr>
              <w:t xml:space="preserve">и</w:t>
            </w:r>
            <w:r>
              <w:rPr>
                <w:highlight w:val="whit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, положительное заключение государственной экспертизы проектной документации в случаях, предусмотренных </w:t>
            </w:r>
            <w:hyperlink r:id="rId21" w:tooltip="https://login.consultant.ru/link/?req=doc&amp;base=LAW&amp;n=524066&amp;dst=3177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3.4 статьи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highlight w:val="white"/>
                <w:lang w:val="ru-RU"/>
              </w:rPr>
              <w:t xml:space="preserve">Российской</w:t>
            </w:r>
            <w:r>
              <w:rPr>
                <w:highlight w:val="white"/>
                <w:lang w:val="ru-RU"/>
              </w:rPr>
              <w:t xml:space="preserve"> </w:t>
            </w:r>
            <w:r>
              <w:rPr>
                <w:highlight w:val="white"/>
                <w:lang w:val="ru-RU"/>
              </w:rPr>
              <w:t xml:space="preserve">Ф</w:t>
            </w:r>
            <w:r>
              <w:rPr>
                <w:highlight w:val="white"/>
                <w:lang w:val="ru-RU"/>
              </w:rPr>
              <w:t xml:space="preserve">е</w:t>
            </w:r>
            <w:r>
              <w:rPr>
                <w:highlight w:val="white"/>
                <w:lang w:val="ru-RU"/>
              </w:rPr>
              <w:t xml:space="preserve">д</w:t>
            </w:r>
            <w:r>
              <w:rPr>
                <w:highlight w:val="white"/>
                <w:lang w:val="ru-RU"/>
              </w:rPr>
              <w:t xml:space="preserve">е</w:t>
            </w:r>
            <w:r>
              <w:rPr>
                <w:highlight w:val="white"/>
                <w:lang w:val="ru-RU"/>
              </w:rPr>
              <w:t xml:space="preserve">р</w:t>
            </w:r>
            <w:r>
              <w:rPr>
                <w:highlight w:val="white"/>
                <w:lang w:val="ru-RU"/>
              </w:rPr>
              <w:t xml:space="preserve">а</w:t>
            </w:r>
            <w:r>
              <w:rPr>
                <w:highlight w:val="white"/>
                <w:lang w:val="ru-RU"/>
              </w:rPr>
              <w:t xml:space="preserve">ц</w:t>
            </w:r>
            <w:r>
              <w:rPr>
                <w:highlight w:val="white"/>
                <w:lang w:val="ru-RU"/>
              </w:rPr>
              <w:t xml:space="preserve">и</w:t>
            </w:r>
            <w:r>
              <w:rPr>
                <w:highlight w:val="whit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, положительное заключение государственной экологической экспертизы проектной документации в случаях, предусмотренных </w:t>
            </w:r>
            <w:hyperlink r:id="rId22" w:tooltip="https://login.consultant.ru/link/?req=doc&amp;base=LAW&amp;n=524066&amp;dst=4449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6 статьи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highlight w:val="white"/>
                <w:lang w:val="ru-RU"/>
              </w:rPr>
              <w:t xml:space="preserve">Российской </w:t>
            </w:r>
            <w:r>
              <w:rPr>
                <w:highlight w:val="white"/>
                <w:lang w:val="ru-RU"/>
              </w:rPr>
              <w:t xml:space="preserve">Ф</w:t>
            </w:r>
            <w:r>
              <w:rPr>
                <w:highlight w:val="white"/>
                <w:lang w:val="ru-RU"/>
              </w:rPr>
              <w:t xml:space="preserve">е</w:t>
            </w:r>
            <w:r>
              <w:rPr>
                <w:highlight w:val="white"/>
                <w:lang w:val="ru-RU"/>
              </w:rPr>
              <w:t xml:space="preserve">д</w:t>
            </w:r>
            <w:r>
              <w:rPr>
                <w:highlight w:val="white"/>
                <w:lang w:val="ru-RU"/>
              </w:rPr>
              <w:t xml:space="preserve">е</w:t>
            </w:r>
            <w:r>
              <w:rPr>
                <w:highlight w:val="white"/>
                <w:lang w:val="ru-RU"/>
              </w:rPr>
              <w:t xml:space="preserve">р</w:t>
            </w:r>
            <w:r>
              <w:rPr>
                <w:highlight w:val="white"/>
                <w:lang w:val="ru-RU"/>
              </w:rPr>
              <w:t xml:space="preserve">а</w:t>
            </w:r>
            <w:r>
              <w:rPr>
                <w:highlight w:val="white"/>
                <w:lang w:val="ru-RU"/>
              </w:rPr>
              <w:t xml:space="preserve">ц</w:t>
            </w:r>
            <w:r>
              <w:rPr>
                <w:highlight w:val="white"/>
                <w:lang w:val="ru-RU"/>
              </w:rPr>
              <w:t xml:space="preserve">и</w:t>
            </w:r>
            <w:r>
              <w:rPr>
                <w:highlight w:val="whit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white"/>
                <w:lang w:val="ru-RU"/>
              </w:rPr>
              <w:t xml:space="preserve">О: МФЦ, ОГВ</w:t>
            </w:r>
            <w:r/>
          </w:p>
          <w:p>
            <w:pPr>
              <w:pStyle w:val="1032"/>
              <w:ind w:firstLine="0"/>
              <w:jc w:val="center"/>
              <w:spacing w:before="0" w:after="0" w:line="240" w:lineRule="auto"/>
              <w:rPr>
                <w:sz w:val="24"/>
                <w:szCs w:val="24"/>
                <w:highlight w:val="none"/>
                <w:lang w:eastAsia="ru-RU"/>
                <w14:ligatures w14:val="none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</w:rPr>
              <w:t xml:space="preserve">Документы и сведения</w:t>
            </w:r>
            <w:r>
              <w:rPr>
                <w:sz w:val="24"/>
              </w:rPr>
              <w:t xml:space="preserve"> направляются заявителем самостоятельно, в случае, если данные документы </w:t>
              <w:br/>
              <w:t xml:space="preserve">(их копии или сведения, содержащиеся в них) отсутствуют </w:t>
            </w:r>
            <w:r>
              <w:rPr>
                <w:sz w:val="24"/>
              </w:rPr>
              <w:t xml:space="preserve">в едином государственном реестре заключений,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власти, осуществляющего федеральный государственный эко</w:t>
            </w:r>
            <w:r>
              <w:rPr>
                <w:sz w:val="24"/>
              </w:rPr>
              <w:t xml:space="preserve">логический контроль (надзор) (в случае проведения государственной экологической экспертизы федеральным органом исполнительной власти в области экологической экспертизы), исполнительного органа субъекта Российской Федерации и органа местного самоуправления</w:t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>
          <w:trHeight w:val="10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en-US"/>
              </w:rPr>
            </w:pPr>
            <w:r>
              <w:rPr>
                <w:highlight w:val="none"/>
                <w:lang w:val="en-US"/>
              </w:rPr>
              <w:t xml:space="preserve">1.10.</w:t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Подтверждение соответствия вносимых в проектную документацию изменений требованиям, указанным в </w:t>
            </w:r>
            <w:hyperlink r:id="rId23" w:tooltip="https://login.consultant.ru/link/?req=doc&amp;base=LAW&amp;n=524066&amp;dst=3054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части 3.8 статьи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color w:val="000000" w:themeColor="text1"/>
                <w:highlight w:val="white"/>
                <w:lang w:val="ru-RU"/>
              </w:rPr>
              <w:t xml:space="preserve">Российской</w:t>
            </w:r>
            <w:r>
              <w:rPr>
                <w:color w:val="000000" w:themeColor="text1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highlight w:val="white"/>
                <w:lang w:val="ru-RU"/>
              </w:rPr>
              <w:t xml:space="preserve">Ф</w:t>
            </w:r>
            <w:r>
              <w:rPr>
                <w:color w:val="000000" w:themeColor="text1"/>
                <w:highlight w:val="white"/>
                <w:lang w:val="ru-RU"/>
              </w:rPr>
              <w:t xml:space="preserve">е</w:t>
            </w:r>
            <w:r>
              <w:rPr>
                <w:color w:val="000000" w:themeColor="text1"/>
                <w:highlight w:val="white"/>
                <w:lang w:val="ru-RU"/>
              </w:rPr>
              <w:t xml:space="preserve">д</w:t>
            </w:r>
            <w:r>
              <w:rPr>
                <w:color w:val="000000" w:themeColor="text1"/>
                <w:highlight w:val="white"/>
                <w:lang w:val="ru-RU"/>
              </w:rPr>
              <w:t xml:space="preserve">е</w:t>
            </w:r>
            <w:r>
              <w:rPr>
                <w:color w:val="000000" w:themeColor="text1"/>
                <w:highlight w:val="white"/>
                <w:lang w:val="ru-RU"/>
              </w:rPr>
              <w:t xml:space="preserve">р</w:t>
            </w:r>
            <w:r>
              <w:rPr>
                <w:color w:val="000000" w:themeColor="text1"/>
                <w:highlight w:val="white"/>
                <w:lang w:val="ru-RU"/>
              </w:rPr>
              <w:t xml:space="preserve">а</w:t>
            </w:r>
            <w:r>
              <w:rPr>
                <w:color w:val="000000" w:themeColor="text1"/>
                <w:highlight w:val="white"/>
                <w:lang w:val="ru-RU"/>
              </w:rPr>
              <w:t xml:space="preserve">ц</w:t>
            </w:r>
            <w:r>
              <w:rPr>
                <w:color w:val="000000" w:themeColor="text1"/>
                <w:highlight w:val="white"/>
                <w:lang w:val="ru-RU"/>
              </w:rPr>
              <w:t xml:space="preserve">и</w:t>
            </w:r>
            <w:r>
              <w:rPr>
                <w:color w:val="000000" w:themeColor="text1"/>
                <w:highlight w:val="whit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настоящим Кодексом специалисто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 </w:t>
            </w:r>
            <w:hyperlink r:id="rId24" w:tooltip="https://login.consultant.ru/link/?req=doc&amp;base=LAW&amp;n=524066&amp;dst=3054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3.8 статьи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color w:val="000000" w:themeColor="text1"/>
                <w:highlight w:val="white"/>
                <w:lang w:val="ru-RU"/>
              </w:rPr>
              <w:t xml:space="preserve">Российской</w:t>
            </w:r>
            <w:r>
              <w:rPr>
                <w:color w:val="000000" w:themeColor="text1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highlight w:val="white"/>
                <w:lang w:val="ru-RU"/>
              </w:rPr>
              <w:t xml:space="preserve">Ф</w:t>
            </w:r>
            <w:r>
              <w:rPr>
                <w:color w:val="000000" w:themeColor="text1"/>
                <w:highlight w:val="white"/>
                <w:lang w:val="ru-RU"/>
              </w:rPr>
              <w:t xml:space="preserve">е</w:t>
            </w:r>
            <w:r>
              <w:rPr>
                <w:color w:val="000000" w:themeColor="text1"/>
                <w:highlight w:val="white"/>
                <w:lang w:val="ru-RU"/>
              </w:rPr>
              <w:t xml:space="preserve">д</w:t>
            </w:r>
            <w:r>
              <w:rPr>
                <w:color w:val="000000" w:themeColor="text1"/>
                <w:highlight w:val="white"/>
                <w:lang w:val="ru-RU"/>
              </w:rPr>
              <w:t xml:space="preserve">е</w:t>
            </w:r>
            <w:r>
              <w:rPr>
                <w:color w:val="000000" w:themeColor="text1"/>
                <w:highlight w:val="white"/>
                <w:lang w:val="ru-RU"/>
              </w:rPr>
              <w:t xml:space="preserve">р</w:t>
            </w:r>
            <w:r>
              <w:rPr>
                <w:color w:val="000000" w:themeColor="text1"/>
                <w:highlight w:val="white"/>
                <w:lang w:val="ru-RU"/>
              </w:rPr>
              <w:t xml:space="preserve">а</w:t>
            </w:r>
            <w:r>
              <w:rPr>
                <w:color w:val="000000" w:themeColor="text1"/>
                <w:highlight w:val="white"/>
                <w:lang w:val="ru-RU"/>
              </w:rPr>
              <w:t xml:space="preserve">ц</w:t>
            </w:r>
            <w:r>
              <w:rPr>
                <w:color w:val="000000" w:themeColor="text1"/>
                <w:highlight w:val="white"/>
                <w:lang w:val="ru-RU"/>
              </w:rPr>
              <w:t xml:space="preserve">и</w:t>
            </w:r>
            <w:r>
              <w:rPr>
                <w:color w:val="000000" w:themeColor="text1"/>
                <w:highlight w:val="whit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br/>
            </w:r>
            <w:r/>
          </w:p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white"/>
                <w:lang w:val="ru-RU"/>
              </w:rPr>
              <w:t xml:space="preserve">О: МФЦ, ОГВ</w:t>
            </w:r>
            <w:r/>
            <w:r/>
          </w:p>
          <w:p>
            <w:r/>
            <w:r/>
          </w:p>
        </w:tc>
      </w:tr>
      <w:tr>
        <w:tblPrEx/>
        <w:trPr>
          <w:trHeight w:val="10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en-US"/>
              </w:rPr>
            </w:pPr>
            <w:r>
              <w:rPr>
                <w:highlight w:val="none"/>
                <w:lang w:val="en-US"/>
              </w:rPr>
              <w:t xml:space="preserve">1.11.</w:t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Cогласие всех правообладателей объекта капитального строительства в случае реконструкции такого объекта, за исключением указанных 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none"/>
              </w:rPr>
              <w:t xml:space="preserve">пункте 6.2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части 7  </w:t>
            </w:r>
            <w:r>
              <w:rPr>
                <w:color w:val="000000" w:themeColor="text1"/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color w:val="000000" w:themeColor="text1"/>
                <w:highlight w:val="white"/>
                <w:lang w:val="ru-RU"/>
              </w:rPr>
              <w:t xml:space="preserve">Рос</w:t>
            </w:r>
            <w:r>
              <w:rPr>
                <w:color w:val="000000" w:themeColor="text1"/>
                <w:highlight w:val="white"/>
                <w:lang w:val="ru-RU"/>
              </w:rPr>
              <w:t xml:space="preserve">сийской</w:t>
            </w:r>
            <w:r>
              <w:rPr>
                <w:color w:val="000000" w:themeColor="text1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highlight w:val="white"/>
                <w:lang w:val="ru-RU"/>
              </w:rPr>
              <w:t xml:space="preserve">Ф</w:t>
            </w:r>
            <w:r>
              <w:rPr>
                <w:color w:val="000000" w:themeColor="text1"/>
                <w:highlight w:val="white"/>
                <w:lang w:val="ru-RU"/>
              </w:rPr>
              <w:t xml:space="preserve">е</w:t>
            </w:r>
            <w:r>
              <w:rPr>
                <w:color w:val="000000" w:themeColor="text1"/>
                <w:highlight w:val="white"/>
                <w:lang w:val="ru-RU"/>
              </w:rPr>
              <w:t xml:space="preserve">д</w:t>
            </w:r>
            <w:r>
              <w:rPr>
                <w:color w:val="000000" w:themeColor="text1"/>
                <w:highlight w:val="white"/>
                <w:lang w:val="ru-RU"/>
              </w:rPr>
              <w:t xml:space="preserve">е</w:t>
            </w:r>
            <w:r>
              <w:rPr>
                <w:color w:val="000000" w:themeColor="text1"/>
                <w:highlight w:val="white"/>
                <w:lang w:val="ru-RU"/>
              </w:rPr>
              <w:t xml:space="preserve">р</w:t>
            </w:r>
            <w:r>
              <w:rPr>
                <w:color w:val="000000" w:themeColor="text1"/>
                <w:highlight w:val="white"/>
                <w:lang w:val="ru-RU"/>
              </w:rPr>
              <w:t xml:space="preserve">а</w:t>
            </w:r>
            <w:r>
              <w:rPr>
                <w:color w:val="000000" w:themeColor="text1"/>
                <w:highlight w:val="white"/>
                <w:lang w:val="ru-RU"/>
              </w:rPr>
              <w:t xml:space="preserve">ц</w:t>
            </w:r>
            <w:r>
              <w:rPr>
                <w:color w:val="000000" w:themeColor="text1"/>
                <w:highlight w:val="white"/>
                <w:lang w:val="ru-RU"/>
              </w:rPr>
              <w:t xml:space="preserve">и</w:t>
            </w:r>
            <w:r>
              <w:rPr>
                <w:color w:val="000000" w:themeColor="text1"/>
                <w:highlight w:val="whit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застройки;</w:t>
              <w:br/>
            </w:r>
            <w:r/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white"/>
                <w:lang w:val="ru-RU"/>
              </w:rPr>
              <w:t xml:space="preserve">О: МФЦ, ОГВ</w:t>
            </w:r>
            <w:r/>
            <w:r/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1.12.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  <w14:ligatures w14:val="non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  <w:t xml:space="preserve">1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А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 - 12А</w:t>
            </w:r>
            <w:r>
              <w:rPr>
                <w:sz w:val="23"/>
                <w:szCs w:val="23"/>
                <w:highlight w:val="white"/>
                <w14:ligatures w14:val="none"/>
              </w:rPr>
            </w:r>
            <w:r>
              <w:rPr>
                <w:sz w:val="23"/>
                <w:szCs w:val="23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«Росатом», Государственной корпорацией по космической деятельн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ости «Роскосмос»,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 собственника имущества, - соглашение о проведении 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акой реконструкции, определяющее в том числе условия и порядок возмещения ущерба, причиненного указанному объекту при осуществлении реконструкции;</w:t>
              <w:br/>
            </w:r>
            <w:r/>
          </w:p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1.13.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  <w14:ligatures w14:val="non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  <w:t xml:space="preserve">1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А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 - 12А</w:t>
            </w:r>
            <w:r>
              <w:rPr>
                <w:sz w:val="23"/>
                <w:szCs w:val="23"/>
                <w:highlight w:val="white"/>
                <w14:ligatures w14:val="none"/>
              </w:rPr>
            </w:r>
            <w:r>
              <w:rPr>
                <w:sz w:val="23"/>
                <w:szCs w:val="23"/>
                <w:highlight w:val="white"/>
                <w14:ligatures w14:val="none"/>
              </w:rPr>
            </w:r>
          </w:p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  <w:lang w:val="ru-RU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</w:r>
            <w:r>
              <w:rPr>
                <w:sz w:val="23"/>
                <w:szCs w:val="23"/>
                <w:highlight w:val="white"/>
                <w:lang w:val="ru-RU"/>
              </w:rPr>
            </w:r>
            <w:r>
              <w:rPr>
                <w:sz w:val="23"/>
                <w:szCs w:val="23"/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Решение общего собрания собственников помещений и машино-мест в многоквартирном до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ме, принятое в соответствии с жилищным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none"/>
              </w:rPr>
              <w:t xml:space="preserve">законодательством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машино-мест в многоквартирном доме</w:t>
            </w:r>
            <w:r/>
          </w:p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5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1.14.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  <w14:ligatures w14:val="non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  <w:t xml:space="preserve">1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А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 - 12А</w:t>
            </w:r>
            <w:r>
              <w:rPr>
                <w:sz w:val="23"/>
                <w:szCs w:val="23"/>
                <w:highlight w:val="white"/>
                <w14:ligatures w14:val="none"/>
              </w:rPr>
            </w:r>
            <w:r>
              <w:rPr>
                <w:sz w:val="23"/>
                <w:szCs w:val="23"/>
                <w:highlight w:val="whit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 такого объекта</w:t>
            </w:r>
            <w:r/>
          </w:p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1.15.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</w:rPr>
            </w:pPr>
            <w:r>
              <w:rPr>
                <w:highlight w:val="white"/>
                <w:lang w:val="ru-RU"/>
              </w:rPr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1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А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 - 12А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Подтверждение соответствия условиям застройки, предусмотренным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none"/>
              </w:rPr>
              <w:t xml:space="preserve">статьей 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Федерального закона от 27 декабря 2019 года № 468-ФЗ «О виноградарстве и виноде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лии в Российской Федерации», в случае, если строительство осуществляется на земельных участках из земель сельскохозяйственного назначения, в том числе на сельскохозяйственных 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годьях, и на земельных участках в составе зон сельскохозяйственного использования, в том числе зон сельскохозяйственных угодий, в населенных пунктах, принадлежащих на праве собственности, аренды или ином законном основании винодельческим хозяйствам или вин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оградарским хозяйствам</w:t>
            </w:r>
            <w:r/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white"/>
                <w:lang w:val="ru-RU"/>
              </w:rPr>
              <w:t xml:space="preserve">О: МФЦ, ОГВ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2.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0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t xml:space="preserve">Исчерпывающий перечень документов, которые заявитель вправе</w:t>
            </w:r>
            <w:r>
              <w:rPr>
                <w:highlight w:val="white"/>
              </w:rPr>
              <w:t xml:space="preserve"> представить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по собственной инициативе</w:t>
            </w:r>
            <w:r>
              <w:rPr>
                <w:highlight w:val="white"/>
              </w:rPr>
              <w:t xml:space="preserve">, так</w:t>
            </w:r>
            <w:r>
              <w:rPr>
                <w:highlight w:val="white"/>
              </w:rPr>
              <w:t xml:space="preserve"> как они подлежат представлению в рамках межведомственного информационного взаимодействия при обращении заявителя </w:t>
            </w:r>
            <w:r>
              <w:rPr>
                <w:highlight w:val="white"/>
              </w:rPr>
              <w:t xml:space="preserve">за выдачей разрешения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на </w:t>
            </w:r>
            <w:r>
              <w:rPr>
                <w:highlight w:val="white"/>
              </w:rPr>
              <w:t xml:space="preserve">строительство объектов капитального строительства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1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А, 3А, 5А, 7А, 9А, 11А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168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Правоустанавливающие документы на земельный участок, права на который зарегистрированы в Едином государственном реестре недвижимости, в том числе соглашение об установлении сервитута, решение об установлении публичного сервитута, а также схема расположения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земельного участка или земельных участков на кадастровом плане территории, на основании которой был образован указанный земельный участок и выдан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градостроительный план земельного участка, в случаях, предусмотренных </w:t>
            </w:r>
            <w:hyperlink r:id="rId25" w:tooltip="https://login.consultant.ru/link/?req=doc&amp;base=LAW&amp;n=524066&amp;dst=3192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частями 1.1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и </w:t>
            </w:r>
            <w:hyperlink r:id="rId26" w:tooltip="https://login.consultant.ru/link/?req=doc&amp;base=LAW&amp;n=524066&amp;dst=4738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1.2 статьи 57.3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Градостроительного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, если иное не установлено </w:t>
            </w:r>
            <w:hyperlink r:id="rId27" w:tooltip="https://login.consultant.ru/link/?req=doc&amp;base=LAW&amp;n=524066&amp;dst=3291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7.3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статьи 51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Градостроительного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br/>
            </w:r>
            <w:r/>
          </w:p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2.2.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1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А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 - 12А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«Росатом», Государственной корпорацией по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космической деятельности «Роскосмос»,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указанное соглашен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ие, правоустанавливающие документы на земельный участок правообладателя, с которым заключено указанное соглашение, в случае, если права на такой земельный участок зарегистрированы в Едином государственном реестре недвижимости</w:t>
              <w:br/>
            </w:r>
            <w:r/>
          </w:p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2.3.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1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А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 - 12А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оительство линейного объекта, для размещения которого не требуется образование земельного участка</w:t>
              <w:br/>
            </w:r>
            <w:r/>
          </w:p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2.4.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1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А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 - 12А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Положительное заключение экспертизы проектной документации (в части соответствия проектной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документации требованиям, указанным в </w:t>
            </w:r>
            <w:hyperlink r:id="rId28" w:tooltip="https://login.consultant.ru/link/?req=doc&amp;base=LAW&amp;n=524066&amp;dst=2910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пункте 1 части 5 статьи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Градостроительного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о строительства, включая линейные объекты (применительно к отдельным этапам строительства в случае, предусмотренном </w:t>
            </w:r>
            <w:hyperlink r:id="rId29" w:tooltip="https://login.consultant.ru/link/?req=doc&amp;base=LAW&amp;n=524066&amp;dst=448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12.1 статьи 48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Градостроительного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), если такая проектная документация подлежит экспертизе в соответствии со </w:t>
            </w:r>
            <w:hyperlink r:id="rId30" w:tooltip="https://login.consultant.ru/link/?req=doc&amp;base=LAW&amp;n=524066&amp;dst=4448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статьей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Градостроительного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, положительное заключение государственной экспертизы проектной документации в случаях, предусмотренных </w:t>
            </w:r>
            <w:hyperlink r:id="rId31" w:tooltip="https://login.consultant.ru/link/?req=doc&amp;base=LAW&amp;n=524066&amp;dst=3177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3.4 статьи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Градостроительного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, положительное заключение государственной экологической экспертизы проектной документации в случаях, предусмотренных </w:t>
            </w:r>
            <w:hyperlink r:id="rId32" w:tooltip="https://login.consultant.ru/link/?req=doc&amp;base=LAW&amp;n=524066&amp;dst=4449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6 статьи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Градостроительного кодекса Российской Федераци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/>
          </w:p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2.5.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1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А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 - 12А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Подтверждение соответствия вносимых в проектную документацию изменений требов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аниям, указанным в </w:t>
            </w:r>
            <w:hyperlink r:id="rId33" w:tooltip="https://login.consultant.ru/link/?req=doc&amp;base=LAW&amp;n=524066&amp;dst=4044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части 3.9 статьи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Градостроительного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      </w:r>
            <w:hyperlink r:id="rId34" w:tooltip="https://login.consultant.ru/link/?req=doc&amp;base=LAW&amp;n=524066&amp;dst=4044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3.9 статьи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Градостроительного кодекса Российской</w:t>
            </w:r>
            <w:r>
              <w:rPr>
                <w:sz w:val="24"/>
                <w:szCs w:val="24"/>
                <w:highlight w:val="white"/>
              </w:rPr>
              <w:t xml:space="preserve">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br/>
            </w:r>
            <w:r/>
          </w:p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2.6.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1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А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 - 12А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Разрешение на отклонение от предельных параметров разрешенного строительства, реконструкции (в случае, если застройщику было предост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авлено такое разрешение в соответствии со </w:t>
            </w:r>
            <w:hyperlink r:id="rId35" w:tooltip="https://login.consultant.ru/link/?req=doc&amp;base=LAW&amp;n=524066&amp;dst=100628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статьей 40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</w:t>
            </w:r>
            <w:r>
              <w:rPr>
                <w:sz w:val="24"/>
                <w:szCs w:val="24"/>
                <w:highlight w:val="white"/>
              </w:rPr>
              <w:t xml:space="preserve">строительного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);</w:t>
            </w:r>
            <w:r/>
          </w:p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2.7.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1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А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 - 12А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color w:val="000000" w:themeColor="text1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Согласование архитектурно-градостроительного облика объекта капиталь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ного строительства в случае, если такое согласование предусмотрено </w:t>
            </w:r>
            <w:hyperlink r:id="rId36" w:tooltip="https://login.consultant.ru/link/?req=doc&amp;base=LAW&amp;n=524066&amp;dst=4072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статьей 40.1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Градостроительного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  <w:p>
            <w:pPr>
              <w:pStyle w:val="1032"/>
              <w:ind w:firstLine="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2.8.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1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А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 - 12А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168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ранее установленная зона с особыми условиями использования территории подлежит изменению</w:t>
              <w:br/>
            </w:r>
            <w:r/>
          </w:p>
          <w:p>
            <w:pPr>
              <w:pStyle w:val="1032"/>
              <w:ind w:firstLine="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>
          <w:trHeight w:val="10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2.9.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27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1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А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 - 12А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88" w:type="dxa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чен такой договор, а в случае, если реализация решения о комплексном развитии территории осуществляется без заключения такого договора, копия решения о комплексном развитии территории. При этом в случае строительства, реконструкции объектов капитального ст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</w:t>
            </w:r>
            <w:r/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83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3.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0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Исчерпывающий перечень документов, которые заявитель должен представить</w:t>
            </w:r>
            <w:r>
              <w:rPr>
                <w:highlight w:val="white"/>
              </w:rPr>
              <w:t xml:space="preserve"> с</w:t>
            </w:r>
            <w:r>
              <w:rPr>
                <w:highlight w:val="white"/>
              </w:rPr>
              <w:t xml:space="preserve">амостоятельно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при обращении з</w:t>
            </w:r>
            <w:r>
              <w:rPr>
                <w:highlight w:val="white"/>
              </w:rPr>
              <w:t xml:space="preserve">а </w:t>
            </w:r>
            <w:r>
              <w:rPr>
                <w:highlight w:val="white"/>
              </w:rPr>
              <w:t xml:space="preserve">внесением изменений </w:t>
            </w:r>
            <w:r>
              <w:rPr>
                <w:highlight w:val="white"/>
              </w:rPr>
              <w:t xml:space="preserve">в ранее выданное разрешение </w:t>
            </w:r>
            <w:r>
              <w:rPr>
                <w:highlight w:val="white"/>
              </w:rPr>
              <w:t xml:space="preserve">на строительство объектов капитального строительства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3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3.1.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1Б - 6Б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Документы, подтверждающие личность лица (паспорт гражданина Российской Федерации)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 (ЕСИА);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none"/>
                <w:lang w:val="ru-RU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none"/>
                <w:lang w:val="ru-RU"/>
              </w:rPr>
            </w:r>
            <w:r>
              <w:rPr>
                <w:highlight w:val="none"/>
                <w:lang w:val="ru-RU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none"/>
                <w:lang w:val="ru-RU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 xml:space="preserve">3.2.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1Б</w:t>
            </w:r>
            <w:r>
              <w:rPr>
                <w:highlight w:val="white"/>
                <w:lang w:val="ru-RU"/>
              </w:rPr>
              <w:t xml:space="preserve">,</w:t>
            </w:r>
            <w:r>
              <w:rPr>
                <w:highlight w:val="white"/>
                <w:lang w:val="ru-RU"/>
              </w:rPr>
              <w:t xml:space="preserve"> </w:t>
            </w:r>
            <w:r>
              <w:rPr>
                <w:highlight w:val="white"/>
                <w:lang w:val="ru-RU"/>
              </w:rPr>
              <w:t xml:space="preserve">3</w:t>
            </w:r>
            <w:r>
              <w:rPr>
                <w:highlight w:val="white"/>
                <w:lang w:val="ru-RU"/>
              </w:rPr>
              <w:t xml:space="preserve">Б</w:t>
            </w:r>
            <w:r>
              <w:rPr>
                <w:highlight w:val="white"/>
                <w:lang w:val="ru-RU"/>
              </w:rPr>
              <w:t xml:space="preserve">,</w:t>
            </w:r>
            <w:r>
              <w:rPr>
                <w:highlight w:val="white"/>
                <w:lang w:val="ru-RU"/>
              </w:rPr>
              <w:t xml:space="preserve"> </w:t>
            </w:r>
            <w:r>
              <w:rPr>
                <w:highlight w:val="white"/>
                <w:lang w:val="ru-RU"/>
              </w:rPr>
              <w:t xml:space="preserve">5</w:t>
            </w:r>
            <w:r>
              <w:rPr>
                <w:highlight w:val="white"/>
                <w:lang w:val="ru-RU"/>
              </w:rPr>
              <w:t xml:space="preserve">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Документ, подтверждающий полномочия представителя заявителя (доверенность, подтверждающая полномочия представителя заявителя)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en-US"/>
              </w:rPr>
            </w:pPr>
            <w:r>
              <w:rPr>
                <w:highlight w:val="none"/>
                <w:lang w:val="en-US"/>
              </w:rPr>
              <w:t xml:space="preserve">3.3.</w:t>
            </w:r>
            <w:r>
              <w:rPr>
                <w:highlight w:val="white"/>
                <w:lang w:val="en-US"/>
              </w:rPr>
            </w:r>
            <w:r>
              <w:rPr>
                <w:highlight w:val="whit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1Б - 6Б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left"/>
              <w:rPr>
                <w:highlight w:val="lightGray"/>
              </w:rPr>
            </w:pPr>
            <w:r>
              <w:rPr>
                <w:highlight w:val="lightGray"/>
                <w:lang w:val="ru-RU"/>
              </w:rPr>
            </w:r>
            <w:r>
              <w:rPr>
                <w:highlight w:val="lightGray"/>
              </w:rPr>
            </w:r>
            <w:r>
              <w:rPr>
                <w:highlight w:val="lightGray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highlight w:val="none"/>
              </w:rPr>
              <w:t xml:space="preserve">Правоустанавливающие документы на земельный участок, прав</w:t>
            </w:r>
            <w:r>
              <w:rPr>
                <w:sz w:val="24"/>
                <w:highlight w:val="none"/>
              </w:rPr>
              <w:t xml:space="preserve">а на кот</w:t>
            </w:r>
            <w:r>
              <w:rPr>
                <w:sz w:val="24"/>
                <w:highlight w:val="white"/>
              </w:rPr>
              <w:t xml:space="preserve">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</w:t>
            </w:r>
            <w:r>
              <w:rPr>
                <w:sz w:val="24"/>
                <w:highlight w:val="white"/>
              </w:rPr>
              <w:t xml:space="preserve">го сервитута, а также схема расположения земельного участка или земельных участков на кадастровом пл</w:t>
            </w:r>
            <w:r>
              <w:rPr>
                <w:sz w:val="24"/>
                <w:highlight w:val="white"/>
              </w:rPr>
              <w:t xml:space="preserve">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частями 1.1 и 1.2 статьи 57.3 Градостроительного кодекса </w:t>
            </w:r>
            <w:r>
              <w:rPr>
                <w:highlight w:val="white"/>
                <w:lang w:val="ru-RU"/>
              </w:rPr>
              <w:t xml:space="preserve">Российской Федерации</w:t>
            </w:r>
            <w:r>
              <w:rPr>
                <w:sz w:val="24"/>
                <w:highlight w:val="white"/>
              </w:rPr>
              <w:t xml:space="preserve">, если иное не установлено частью 7.3 статьи</w:t>
            </w:r>
            <w:r>
              <w:rPr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 xml:space="preserve">5</w:t>
            </w:r>
            <w:r>
              <w:rPr>
                <w:sz w:val="24"/>
                <w:highlight w:val="white"/>
              </w:rPr>
              <w:t xml:space="preserve">1</w:t>
            </w:r>
            <w:r>
              <w:rPr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 xml:space="preserve">Г</w:t>
            </w:r>
            <w:r>
              <w:rPr>
                <w:sz w:val="24"/>
                <w:highlight w:val="white"/>
              </w:rPr>
              <w:t xml:space="preserve">р</w:t>
            </w:r>
            <w:r>
              <w:rPr>
                <w:sz w:val="24"/>
                <w:highlight w:val="white"/>
              </w:rPr>
              <w:t xml:space="preserve">а</w:t>
            </w:r>
            <w:r>
              <w:rPr>
                <w:sz w:val="24"/>
                <w:highlight w:val="white"/>
              </w:rPr>
              <w:t xml:space="preserve">д</w:t>
            </w:r>
            <w:r>
              <w:rPr>
                <w:sz w:val="24"/>
                <w:highlight w:val="white"/>
              </w:rPr>
              <w:t xml:space="preserve">о</w:t>
            </w:r>
            <w:r>
              <w:rPr>
                <w:sz w:val="24"/>
                <w:highlight w:val="white"/>
              </w:rPr>
              <w:t xml:space="preserve">с</w:t>
            </w:r>
            <w:r>
              <w:rPr>
                <w:sz w:val="24"/>
                <w:highlight w:val="white"/>
              </w:rPr>
              <w:t xml:space="preserve">т</w:t>
            </w:r>
            <w:r>
              <w:rPr>
                <w:sz w:val="24"/>
                <w:highlight w:val="white"/>
              </w:rPr>
              <w:t xml:space="preserve">р</w:t>
            </w:r>
            <w:r>
              <w:rPr>
                <w:sz w:val="24"/>
                <w:highlight w:val="white"/>
              </w:rPr>
              <w:t xml:space="preserve">о</w:t>
            </w:r>
            <w:r>
              <w:rPr>
                <w:sz w:val="24"/>
                <w:highlight w:val="white"/>
              </w:rPr>
              <w:t xml:space="preserve">и</w:t>
            </w:r>
            <w:r>
              <w:rPr>
                <w:sz w:val="24"/>
                <w:highlight w:val="white"/>
              </w:rPr>
              <w:t xml:space="preserve">т</w:t>
            </w:r>
            <w:r>
              <w:rPr>
                <w:sz w:val="24"/>
                <w:highlight w:val="white"/>
              </w:rPr>
              <w:t xml:space="preserve">е</w:t>
            </w:r>
            <w:r>
              <w:rPr>
                <w:sz w:val="24"/>
                <w:highlight w:val="white"/>
              </w:rPr>
              <w:t xml:space="preserve">л</w:t>
            </w:r>
            <w:r>
              <w:rPr>
                <w:sz w:val="24"/>
                <w:highlight w:val="white"/>
              </w:rPr>
              <w:t xml:space="preserve">ь</w:t>
            </w:r>
            <w:r>
              <w:rPr>
                <w:sz w:val="24"/>
                <w:highlight w:val="white"/>
              </w:rPr>
              <w:t xml:space="preserve">н</w:t>
            </w:r>
            <w:r>
              <w:rPr>
                <w:sz w:val="24"/>
                <w:highlight w:val="white"/>
              </w:rPr>
              <w:t xml:space="preserve">о</w:t>
            </w:r>
            <w:r>
              <w:rPr>
                <w:sz w:val="24"/>
                <w:highlight w:val="white"/>
              </w:rPr>
              <w:t xml:space="preserve">г</w:t>
            </w:r>
            <w:r>
              <w:rPr>
                <w:sz w:val="24"/>
                <w:highlight w:val="white"/>
              </w:rPr>
              <w:t xml:space="preserve">о</w:t>
            </w:r>
            <w:r>
              <w:rPr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 xml:space="preserve">к</w:t>
            </w:r>
            <w:r>
              <w:rPr>
                <w:sz w:val="24"/>
                <w:highlight w:val="white"/>
              </w:rPr>
              <w:t xml:space="preserve">о</w:t>
            </w:r>
            <w:r>
              <w:rPr>
                <w:sz w:val="24"/>
                <w:highlight w:val="white"/>
              </w:rPr>
              <w:t xml:space="preserve">д</w:t>
            </w:r>
            <w:r>
              <w:rPr>
                <w:sz w:val="24"/>
                <w:highlight w:val="white"/>
              </w:rPr>
              <w:t xml:space="preserve">е</w:t>
            </w:r>
            <w:r>
              <w:rPr>
                <w:sz w:val="24"/>
                <w:highlight w:val="white"/>
              </w:rPr>
              <w:t xml:space="preserve">к</w:t>
            </w:r>
            <w:r>
              <w:rPr>
                <w:sz w:val="24"/>
                <w:highlight w:val="white"/>
              </w:rPr>
              <w:t xml:space="preserve">с</w:t>
            </w:r>
            <w:r>
              <w:rPr>
                <w:sz w:val="24"/>
                <w:highlight w:val="white"/>
              </w:rPr>
              <w:t xml:space="preserve">а</w:t>
            </w:r>
            <w:r>
              <w:rPr>
                <w:sz w:val="24"/>
                <w:highlight w:val="white"/>
              </w:rPr>
              <w:t xml:space="preserve"> </w:t>
            </w:r>
            <w:r>
              <w:rPr>
                <w:highlight w:val="white"/>
                <w:lang w:val="ru-RU"/>
              </w:rPr>
              <w:t xml:space="preserve">Российской Федерации</w:t>
            </w:r>
            <w:r>
              <w:rPr>
                <w:sz w:val="24"/>
                <w:szCs w:val="24"/>
                <w:highlight w:val="whit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 xml:space="preserve">3.4.</w:t>
            </w:r>
            <w:r>
              <w:rPr>
                <w:highlight w:val="non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/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езультаты инженерных изысканий, содержащиеся в утвержденной в соответствии с </w:t>
            </w:r>
            <w:hyperlink r:id="rId37" w:tooltip="https://login.consultant.ru/link/?req=doc&amp;base=LAW&amp;n=524066&amp;dst=3049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15 статьи 48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highlight w:val="white"/>
                <w:lang w:val="ru-RU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проектной документации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white"/>
                <w:lang w:val="ru-RU"/>
              </w:rPr>
              <w:t xml:space="preserve">О: МФЦ, ОГВ</w:t>
            </w:r>
            <w:r/>
            <w:r/>
          </w:p>
          <w:p>
            <w:pPr>
              <w:pStyle w:val="1032"/>
              <w:ind w:firstLine="0"/>
              <w:jc w:val="center"/>
              <w:spacing w:before="0" w:after="0" w:line="240" w:lineRule="auto"/>
              <w:rPr>
                <w:sz w:val="24"/>
                <w:szCs w:val="24"/>
                <w:highlight w:val="none"/>
                <w:lang w:eastAsia="ru-RU"/>
                <w14:ligatures w14:val="none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</w:rPr>
              <w:t xml:space="preserve">Документы и сведения</w:t>
            </w:r>
            <w:r>
              <w:rPr>
                <w:sz w:val="24"/>
              </w:rPr>
              <w:t xml:space="preserve"> направляются заявителем самостоятельно, в случае, если данные документы </w:t>
              <w:br/>
              <w:t xml:space="preserve">(их копии или сведения, содержащиеся в них) отсутствуют </w:t>
            </w:r>
            <w:r>
              <w:rPr>
                <w:sz w:val="24"/>
              </w:rPr>
              <w:t xml:space="preserve">в едином государственном реестре заключений,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власти, осуществляющего федеральный государственный эко</w:t>
            </w:r>
            <w:r>
              <w:rPr>
                <w:sz w:val="24"/>
              </w:rPr>
              <w:t xml:space="preserve">логический контроль (надзор) (в случае проведения государственной экологической экспертизы федеральным органом исполнительной власти в области экологической экспертизы), исполнительного органа субъекта Российской Федерации и органа местного самоуправления</w:t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 xml:space="preserve">3.5.</w:t>
            </w:r>
            <w:r>
              <w:rPr>
                <w:highlight w:val="non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/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Пояснительная записка,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содержащаяся в утвержденной в соответствии с </w:t>
            </w:r>
            <w:hyperlink r:id="rId38" w:tooltip="https://login.consultant.ru/link/?req=doc&amp;base=LAW&amp;n=524066&amp;dst=3049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15 статьи 48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highlight w:val="white"/>
                <w:lang w:val="ru-RU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проектной документации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white"/>
                <w:lang w:val="ru-RU"/>
              </w:rPr>
              <w:t xml:space="preserve">О: МФЦ, ОГВ</w:t>
            </w:r>
            <w:r/>
            <w:r/>
          </w:p>
          <w:p>
            <w:pPr>
              <w:pStyle w:val="1032"/>
              <w:ind w:firstLine="0"/>
              <w:jc w:val="center"/>
              <w:spacing w:before="0" w:after="0" w:line="240" w:lineRule="auto"/>
              <w:rPr>
                <w:sz w:val="24"/>
                <w:szCs w:val="24"/>
                <w:highlight w:val="none"/>
                <w:lang w:eastAsia="ru-RU"/>
                <w14:ligatures w14:val="none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</w:rPr>
              <w:t xml:space="preserve">Документы и сведения</w:t>
            </w:r>
            <w:r>
              <w:rPr>
                <w:sz w:val="24"/>
              </w:rPr>
              <w:t xml:space="preserve"> направляются заявителем самостоятельно, в случае, если данные документы </w:t>
              <w:br/>
              <w:t xml:space="preserve">(их копии или сведения, содержащиеся в них) отсутствуют </w:t>
            </w:r>
            <w:r>
              <w:rPr>
                <w:sz w:val="24"/>
              </w:rPr>
              <w:t xml:space="preserve">в едином государственном реестре заключений,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власти, осуществляющего федеральный государственный эко</w:t>
            </w:r>
            <w:r>
              <w:rPr>
                <w:sz w:val="24"/>
              </w:rPr>
              <w:t xml:space="preserve">логический контроль (надзор) (в случае проведения государственной экологической экспертизы федеральным органом исполнительной власти в области экологической экспертизы), исполнительного органа субъекта Российской Федерации и органа местного самоуправления</w:t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 xml:space="preserve">3.6.</w:t>
            </w:r>
            <w:r>
              <w:rPr>
                <w:highlight w:val="non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/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ненный в соответствии с проектом планировки территории (за исключением </w:t>
            </w:r>
            <w:hyperlink r:id="rId39" w:tooltip="https://login.consultant.ru/link/?req=doc&amp;base=LAW&amp;n=532103&amp;dst=100014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случаев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при которых для строительства, реконструкции линейного объекта не требуется подготовка документации по планировке территории)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содержащиеся в утвержденной в соответствии с </w:t>
            </w:r>
            <w:hyperlink r:id="rId40" w:tooltip="https://login.consultant.ru/link/?req=doc&amp;base=LAW&amp;n=524066&amp;dst=3049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15 статьи 48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highlight w:val="white"/>
                <w:lang w:val="ru-RU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проектной документации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white"/>
                <w:lang w:val="ru-RU"/>
              </w:rPr>
              <w:t xml:space="preserve">О: МФЦ, ОГВ</w:t>
            </w:r>
            <w:r/>
            <w:r/>
          </w:p>
          <w:p>
            <w:pPr>
              <w:pStyle w:val="1032"/>
              <w:ind w:firstLine="0"/>
              <w:jc w:val="center"/>
              <w:spacing w:before="0" w:after="0" w:line="240" w:lineRule="auto"/>
              <w:rPr>
                <w:sz w:val="24"/>
                <w:szCs w:val="24"/>
                <w:highlight w:val="none"/>
                <w:lang w:eastAsia="ru-RU"/>
                <w14:ligatures w14:val="none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</w:rPr>
              <w:t xml:space="preserve">Документы и сведения</w:t>
            </w:r>
            <w:r>
              <w:rPr>
                <w:sz w:val="24"/>
              </w:rPr>
              <w:t xml:space="preserve"> направляются заявителем самостоятельно, в случае, если данные документы </w:t>
              <w:br/>
              <w:t xml:space="preserve">(их копии или сведения, содержащиеся в них) отсутствуют </w:t>
            </w:r>
            <w:r>
              <w:rPr>
                <w:sz w:val="24"/>
              </w:rPr>
              <w:t xml:space="preserve">в едином государственном реестре заключений,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власти, осуществляющего федеральный государственный эко</w:t>
            </w:r>
            <w:r>
              <w:rPr>
                <w:sz w:val="24"/>
              </w:rPr>
              <w:t xml:space="preserve">логический контроль (надзор) (в случае проведения государственной экологической экспертизы федеральным органом исполнительной власти в области экологической экспертизы), исполнительного органа субъекта Российской Федерации и органа местного самоуправления</w:t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 xml:space="preserve">3.7.</w:t>
            </w:r>
            <w:r>
              <w:rPr>
                <w:highlight w:val="non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/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168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Разделы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утвержденной в соответствии с </w:t>
            </w:r>
            <w:hyperlink r:id="rId41" w:tooltip="https://login.consultant.ru/link/?req=doc&amp;base=LAW&amp;n=524066&amp;dst=3049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15 статьи 48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highlight w:val="white"/>
                <w:lang w:val="ru-RU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проектной документации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лищного фонда)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white"/>
                <w:lang w:val="ru-RU"/>
              </w:rPr>
              <w:t xml:space="preserve">О: МФЦ, ОГВ</w:t>
            </w:r>
            <w:r/>
            <w:r/>
          </w:p>
          <w:p>
            <w:pPr>
              <w:pStyle w:val="1032"/>
              <w:ind w:firstLine="0"/>
              <w:jc w:val="center"/>
              <w:spacing w:before="0" w:after="0" w:line="240" w:lineRule="auto"/>
              <w:rPr>
                <w:sz w:val="24"/>
                <w:szCs w:val="24"/>
                <w:highlight w:val="none"/>
                <w:lang w:eastAsia="ru-RU"/>
                <w14:ligatures w14:val="none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</w:rPr>
              <w:t xml:space="preserve">Документы и сведения</w:t>
            </w:r>
            <w:r>
              <w:rPr>
                <w:sz w:val="24"/>
              </w:rPr>
              <w:t xml:space="preserve"> направляются заявителем самостоятельно, в случае, если данные документы </w:t>
              <w:br/>
              <w:t xml:space="preserve">(их копии или сведения, содержащиеся в них) отсутствуют </w:t>
            </w:r>
            <w:r>
              <w:rPr>
                <w:sz w:val="24"/>
              </w:rPr>
              <w:t xml:space="preserve">в едином государственном реестре заключений,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власти, осуществляющего федеральный государственный эко</w:t>
            </w:r>
            <w:r>
              <w:rPr>
                <w:sz w:val="24"/>
              </w:rPr>
              <w:t xml:space="preserve">логический контроль (надзор) (в случае проведения государственной экологической экспертизы федеральным органом исполнительной власти в области экологической экспертизы), исполнительного органа субъекта Российской Федерации и органа местного самоуправления</w:t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 xml:space="preserve">3.8.</w:t>
            </w:r>
            <w:r>
              <w:rPr>
                <w:highlight w:val="non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/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онструкции других объектов капитального строительства),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содержащийся в утвержденной в соответствии с </w:t>
            </w:r>
            <w:hyperlink r:id="rId42" w:tooltip="https://login.consultant.ru/link/?req=doc&amp;base=LAW&amp;n=524066&amp;dst=3049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15 статьи 48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highlight w:val="white"/>
                <w:lang w:val="ru-RU"/>
              </w:rPr>
              <w:t xml:space="preserve">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проектной документации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white"/>
                <w:lang w:val="ru-RU"/>
              </w:rPr>
              <w:t xml:space="preserve">О: МФЦ, ОГВ</w:t>
            </w:r>
            <w:r/>
            <w:r/>
          </w:p>
          <w:p>
            <w:pPr>
              <w:pStyle w:val="1032"/>
              <w:ind w:firstLine="0"/>
              <w:jc w:val="center"/>
              <w:spacing w:before="0" w:after="0" w:line="240" w:lineRule="auto"/>
              <w:rPr>
                <w:sz w:val="24"/>
                <w:szCs w:val="24"/>
                <w:highlight w:val="none"/>
                <w:lang w:eastAsia="ru-RU"/>
                <w14:ligatures w14:val="none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</w:rPr>
              <w:t xml:space="preserve">Документы и сведения</w:t>
            </w:r>
            <w:r>
              <w:rPr>
                <w:sz w:val="24"/>
              </w:rPr>
              <w:t xml:space="preserve"> направляются заявителем самостоятельно, в случае, если данные документы </w:t>
              <w:br/>
              <w:t xml:space="preserve">(их копии или сведения, содержащиеся в них) отсутствуют </w:t>
            </w:r>
            <w:r>
              <w:rPr>
                <w:sz w:val="24"/>
              </w:rPr>
              <w:t xml:space="preserve">в едином государственном реестре заключений,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власти, осуществляющего федеральный государственный эко</w:t>
            </w:r>
            <w:r>
              <w:rPr>
                <w:sz w:val="24"/>
              </w:rPr>
              <w:t xml:space="preserve">логический контроль (надзор) (в случае проведения государственной экологической экспертизы федеральным органом исполнительной власти в области экологической экспертизы), исполнительного органа субъекта Российской Федерации и органа местного самоуправления</w:t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 xml:space="preserve">3.9.</w:t>
            </w:r>
            <w:r>
              <w:rPr>
                <w:highlight w:val="non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/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168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оложительное заключение экспертизы проектной документации (в части соответствия проектной документации требованиям, указанным в </w:t>
            </w:r>
            <w:hyperlink r:id="rId43" w:tooltip="https://login.consultant.ru/link/?req=doc&amp;base=LAW&amp;n=524066&amp;dst=2910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пункте 1 части 5 статьи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highlight w:val="white"/>
                <w:lang w:val="ru-RU"/>
              </w:rPr>
              <w:t xml:space="preserve">Российской</w:t>
            </w:r>
            <w:r>
              <w:rPr>
                <w:highlight w:val="white"/>
                <w:lang w:val="ru-RU"/>
              </w:rPr>
              <w:t xml:space="preserve"> </w:t>
            </w:r>
            <w:r>
              <w:rPr>
                <w:highlight w:val="white"/>
                <w:lang w:val="ru-RU"/>
              </w:rPr>
              <w:t xml:space="preserve">Ф</w:t>
            </w:r>
            <w:r>
              <w:rPr>
                <w:highlight w:val="white"/>
                <w:lang w:val="ru-RU"/>
              </w:rPr>
              <w:t xml:space="preserve">е</w:t>
            </w:r>
            <w:r>
              <w:rPr>
                <w:highlight w:val="white"/>
                <w:lang w:val="ru-RU"/>
              </w:rPr>
              <w:t xml:space="preserve">д</w:t>
            </w:r>
            <w:r>
              <w:rPr>
                <w:highlight w:val="white"/>
                <w:lang w:val="ru-RU"/>
              </w:rPr>
              <w:t xml:space="preserve">е</w:t>
            </w:r>
            <w:r>
              <w:rPr>
                <w:highlight w:val="white"/>
                <w:lang w:val="ru-RU"/>
              </w:rPr>
              <w:t xml:space="preserve">р</w:t>
            </w:r>
            <w:r>
              <w:rPr>
                <w:highlight w:val="white"/>
                <w:lang w:val="ru-RU"/>
              </w:rPr>
              <w:t xml:space="preserve">а</w:t>
            </w:r>
            <w:r>
              <w:rPr>
                <w:highlight w:val="white"/>
                <w:lang w:val="ru-RU"/>
              </w:rPr>
              <w:t xml:space="preserve">ц</w:t>
            </w:r>
            <w:r>
              <w:rPr>
                <w:highlight w:val="white"/>
                <w:lang w:val="ru-RU"/>
              </w:rPr>
              <w:t xml:space="preserve">и</w:t>
            </w:r>
            <w:r>
              <w:rPr>
                <w:highlight w:val="whit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о строительства, включая линейные объекты (применительно к отдельным этапам строительства в случае, предусмотренном </w:t>
            </w:r>
            <w:hyperlink r:id="rId44" w:tooltip="https://login.consultant.ru/link/?req=doc&amp;base=LAW&amp;n=524066&amp;dst=448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12.1 статьи 48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настоящего Кодекса), если такая проектная документация подлежит экспертизе в соответствии со </w:t>
            </w:r>
            <w:hyperlink r:id="rId45" w:tooltip="https://login.consultant.ru/link/?req=doc&amp;base=LAW&amp;n=524066&amp;dst=4448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статьей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highlight w:val="white"/>
                <w:lang w:val="ru-RU"/>
              </w:rPr>
              <w:t xml:space="preserve">Российской</w:t>
            </w:r>
            <w:r>
              <w:rPr>
                <w:highlight w:val="white"/>
                <w:lang w:val="ru-RU"/>
              </w:rPr>
              <w:t xml:space="preserve"> </w:t>
            </w:r>
            <w:r>
              <w:rPr>
                <w:highlight w:val="white"/>
                <w:lang w:val="ru-RU"/>
              </w:rPr>
              <w:t xml:space="preserve">Ф</w:t>
            </w:r>
            <w:r>
              <w:rPr>
                <w:highlight w:val="white"/>
                <w:lang w:val="ru-RU"/>
              </w:rPr>
              <w:t xml:space="preserve">е</w:t>
            </w:r>
            <w:r>
              <w:rPr>
                <w:highlight w:val="white"/>
                <w:lang w:val="ru-RU"/>
              </w:rPr>
              <w:t xml:space="preserve">д</w:t>
            </w:r>
            <w:r>
              <w:rPr>
                <w:highlight w:val="white"/>
                <w:lang w:val="ru-RU"/>
              </w:rPr>
              <w:t xml:space="preserve">е</w:t>
            </w:r>
            <w:r>
              <w:rPr>
                <w:highlight w:val="white"/>
                <w:lang w:val="ru-RU"/>
              </w:rPr>
              <w:t xml:space="preserve">р</w:t>
            </w:r>
            <w:r>
              <w:rPr>
                <w:highlight w:val="white"/>
                <w:lang w:val="ru-RU"/>
              </w:rPr>
              <w:t xml:space="preserve">а</w:t>
            </w:r>
            <w:r>
              <w:rPr>
                <w:highlight w:val="white"/>
                <w:lang w:val="ru-RU"/>
              </w:rPr>
              <w:t xml:space="preserve">ц</w:t>
            </w:r>
            <w:r>
              <w:rPr>
                <w:highlight w:val="white"/>
                <w:lang w:val="ru-RU"/>
              </w:rPr>
              <w:t xml:space="preserve">и</w:t>
            </w:r>
            <w:r>
              <w:rPr>
                <w:highlight w:val="whit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, положительное заключение государственной экспертизы проектной документации в случаях, предусмотренных </w:t>
            </w:r>
            <w:hyperlink r:id="rId46" w:tooltip="https://login.consultant.ru/link/?req=doc&amp;base=LAW&amp;n=524066&amp;dst=3177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3.4 статьи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highlight w:val="white"/>
                <w:lang w:val="ru-RU"/>
              </w:rPr>
              <w:t xml:space="preserve">Российской</w:t>
            </w:r>
            <w:r>
              <w:rPr>
                <w:highlight w:val="white"/>
                <w:lang w:val="ru-RU"/>
              </w:rPr>
              <w:t xml:space="preserve"> </w:t>
            </w:r>
            <w:r>
              <w:rPr>
                <w:highlight w:val="white"/>
                <w:lang w:val="ru-RU"/>
              </w:rPr>
              <w:t xml:space="preserve">Ф</w:t>
            </w:r>
            <w:r>
              <w:rPr>
                <w:highlight w:val="white"/>
                <w:lang w:val="ru-RU"/>
              </w:rPr>
              <w:t xml:space="preserve">е</w:t>
            </w:r>
            <w:r>
              <w:rPr>
                <w:highlight w:val="white"/>
                <w:lang w:val="ru-RU"/>
              </w:rPr>
              <w:t xml:space="preserve">д</w:t>
            </w:r>
            <w:r>
              <w:rPr>
                <w:highlight w:val="white"/>
                <w:lang w:val="ru-RU"/>
              </w:rPr>
              <w:t xml:space="preserve">е</w:t>
            </w:r>
            <w:r>
              <w:rPr>
                <w:highlight w:val="white"/>
                <w:lang w:val="ru-RU"/>
              </w:rPr>
              <w:t xml:space="preserve">р</w:t>
            </w:r>
            <w:r>
              <w:rPr>
                <w:highlight w:val="white"/>
                <w:lang w:val="ru-RU"/>
              </w:rPr>
              <w:t xml:space="preserve">а</w:t>
            </w:r>
            <w:r>
              <w:rPr>
                <w:highlight w:val="white"/>
                <w:lang w:val="ru-RU"/>
              </w:rPr>
              <w:t xml:space="preserve">ц</w:t>
            </w:r>
            <w:r>
              <w:rPr>
                <w:highlight w:val="white"/>
                <w:lang w:val="ru-RU"/>
              </w:rPr>
              <w:t xml:space="preserve">и</w:t>
            </w:r>
            <w:r>
              <w:rPr>
                <w:highlight w:val="whit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, положительное заключение государственной экологической экспертизы проектной документации в случаях, предусмотренных </w:t>
            </w:r>
            <w:hyperlink r:id="rId47" w:tooltip="https://login.consultant.ru/link/?req=doc&amp;base=LAW&amp;n=524066&amp;dst=4449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6 статьи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highlight w:val="white"/>
                <w:lang w:val="ru-RU"/>
              </w:rPr>
              <w:t xml:space="preserve">Российской </w:t>
            </w:r>
            <w:r>
              <w:rPr>
                <w:highlight w:val="white"/>
                <w:lang w:val="ru-RU"/>
              </w:rPr>
              <w:t xml:space="preserve">Ф</w:t>
            </w:r>
            <w:r>
              <w:rPr>
                <w:highlight w:val="white"/>
                <w:lang w:val="ru-RU"/>
              </w:rPr>
              <w:t xml:space="preserve">е</w:t>
            </w:r>
            <w:r>
              <w:rPr>
                <w:highlight w:val="white"/>
                <w:lang w:val="ru-RU"/>
              </w:rPr>
              <w:t xml:space="preserve">д</w:t>
            </w:r>
            <w:r>
              <w:rPr>
                <w:highlight w:val="white"/>
                <w:lang w:val="ru-RU"/>
              </w:rPr>
              <w:t xml:space="preserve">е</w:t>
            </w:r>
            <w:r>
              <w:rPr>
                <w:highlight w:val="white"/>
                <w:lang w:val="ru-RU"/>
              </w:rPr>
              <w:t xml:space="preserve">р</w:t>
            </w:r>
            <w:r>
              <w:rPr>
                <w:highlight w:val="white"/>
                <w:lang w:val="ru-RU"/>
              </w:rPr>
              <w:t xml:space="preserve">а</w:t>
            </w:r>
            <w:r>
              <w:rPr>
                <w:highlight w:val="white"/>
                <w:lang w:val="ru-RU"/>
              </w:rPr>
              <w:t xml:space="preserve">ц</w:t>
            </w:r>
            <w:r>
              <w:rPr>
                <w:highlight w:val="white"/>
                <w:lang w:val="ru-RU"/>
              </w:rPr>
              <w:t xml:space="preserve">и</w:t>
            </w:r>
            <w:r>
              <w:rPr>
                <w:highlight w:val="white"/>
                <w:lang w:val="ru-RU"/>
              </w:rPr>
              <w:t xml:space="preserve">и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white"/>
                <w:lang w:val="ru-RU"/>
              </w:rPr>
              <w:t xml:space="preserve">О: МФЦ, ОГВ</w:t>
            </w:r>
            <w:r/>
            <w:r/>
          </w:p>
          <w:p>
            <w:pPr>
              <w:pStyle w:val="1032"/>
              <w:ind w:firstLine="0"/>
              <w:jc w:val="center"/>
              <w:spacing w:before="0" w:after="0" w:line="240" w:lineRule="auto"/>
              <w:rPr>
                <w:sz w:val="24"/>
                <w:szCs w:val="24"/>
                <w:highlight w:val="none"/>
                <w:lang w:eastAsia="ru-RU"/>
                <w14:ligatures w14:val="none"/>
              </w:rPr>
            </w:pPr>
            <w:r>
              <w:rPr>
                <w:sz w:val="24"/>
                <w:szCs w:val="24"/>
                <w:highlight w:val="none"/>
                <w:lang w:eastAsia="ru-RU"/>
              </w:rPr>
            </w:r>
            <w:r>
              <w:rPr>
                <w:sz w:val="24"/>
              </w:rPr>
              <w:t xml:space="preserve">Документы и сведения</w:t>
            </w:r>
            <w:r>
              <w:rPr>
                <w:sz w:val="24"/>
              </w:rPr>
              <w:t xml:space="preserve"> направляются заявителем самостоятельно, в случае, если данные документы </w:t>
              <w:br/>
              <w:t xml:space="preserve">(их копии или сведения, содержащиеся в них) отсутствуют </w:t>
            </w:r>
            <w:r>
              <w:rPr>
                <w:sz w:val="24"/>
              </w:rPr>
              <w:t xml:space="preserve">в едином государственном реестре заключений,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власти, осуществляющего федеральный государственный эко</w:t>
            </w:r>
            <w:r>
              <w:rPr>
                <w:sz w:val="24"/>
              </w:rPr>
              <w:t xml:space="preserve">логический контроль (надзор) (в случае проведения государственной экологической экспертизы федеральным органом исполнительной власти в области экологической экспертизы), исполнительного органа субъекта Российской Федерации и органа местного самоуправления</w:t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  <w:r>
              <w:rPr>
                <w:sz w:val="24"/>
                <w:szCs w:val="24"/>
                <w:highlight w:val="none"/>
                <w:lang w:eastAsia="ru-RU"/>
                <w14:ligatures w14:val="non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 xml:space="preserve">3.10.</w:t>
            </w:r>
            <w:r>
              <w:rPr>
                <w:highlight w:val="non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/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Подтверждение соответствия вносимых в проектную документацию изменений требованиям, указанным в </w:t>
            </w:r>
            <w:hyperlink r:id="rId48" w:tooltip="https://login.consultant.ru/link/?req=doc&amp;base=LAW&amp;n=524066&amp;dst=3054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части 3.8 статьи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color w:val="000000" w:themeColor="text1"/>
                <w:highlight w:val="white"/>
                <w:lang w:val="ru-RU"/>
              </w:rPr>
              <w:t xml:space="preserve">Российской</w:t>
            </w:r>
            <w:r>
              <w:rPr>
                <w:color w:val="000000" w:themeColor="text1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highlight w:val="white"/>
                <w:lang w:val="ru-RU"/>
              </w:rPr>
              <w:t xml:space="preserve">Ф</w:t>
            </w:r>
            <w:r>
              <w:rPr>
                <w:color w:val="000000" w:themeColor="text1"/>
                <w:highlight w:val="white"/>
                <w:lang w:val="ru-RU"/>
              </w:rPr>
              <w:t xml:space="preserve">е</w:t>
            </w:r>
            <w:r>
              <w:rPr>
                <w:color w:val="000000" w:themeColor="text1"/>
                <w:highlight w:val="white"/>
                <w:lang w:val="ru-RU"/>
              </w:rPr>
              <w:t xml:space="preserve">д</w:t>
            </w:r>
            <w:r>
              <w:rPr>
                <w:color w:val="000000" w:themeColor="text1"/>
                <w:highlight w:val="white"/>
                <w:lang w:val="ru-RU"/>
              </w:rPr>
              <w:t xml:space="preserve">е</w:t>
            </w:r>
            <w:r>
              <w:rPr>
                <w:color w:val="000000" w:themeColor="text1"/>
                <w:highlight w:val="white"/>
                <w:lang w:val="ru-RU"/>
              </w:rPr>
              <w:t xml:space="preserve">р</w:t>
            </w:r>
            <w:r>
              <w:rPr>
                <w:color w:val="000000" w:themeColor="text1"/>
                <w:highlight w:val="white"/>
                <w:lang w:val="ru-RU"/>
              </w:rPr>
              <w:t xml:space="preserve">а</w:t>
            </w:r>
            <w:r>
              <w:rPr>
                <w:color w:val="000000" w:themeColor="text1"/>
                <w:highlight w:val="white"/>
                <w:lang w:val="ru-RU"/>
              </w:rPr>
              <w:t xml:space="preserve">ц</w:t>
            </w:r>
            <w:r>
              <w:rPr>
                <w:color w:val="000000" w:themeColor="text1"/>
                <w:highlight w:val="white"/>
                <w:lang w:val="ru-RU"/>
              </w:rPr>
              <w:t xml:space="preserve">и</w:t>
            </w:r>
            <w:r>
              <w:rPr>
                <w:color w:val="000000" w:themeColor="text1"/>
                <w:highlight w:val="whit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настоящим Кодексом специалисто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 </w:t>
            </w:r>
            <w:hyperlink r:id="rId49" w:tooltip="https://login.consultant.ru/link/?req=doc&amp;base=LAW&amp;n=524066&amp;dst=3054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3.8 статьи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color w:val="000000" w:themeColor="text1"/>
                <w:highlight w:val="white"/>
                <w:lang w:val="ru-RU"/>
              </w:rPr>
              <w:t xml:space="preserve">Российской</w:t>
            </w:r>
            <w:r>
              <w:rPr>
                <w:color w:val="000000" w:themeColor="text1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highlight w:val="white"/>
                <w:lang w:val="ru-RU"/>
              </w:rPr>
              <w:t xml:space="preserve">Ф</w:t>
            </w:r>
            <w:r>
              <w:rPr>
                <w:color w:val="000000" w:themeColor="text1"/>
                <w:highlight w:val="white"/>
                <w:lang w:val="ru-RU"/>
              </w:rPr>
              <w:t xml:space="preserve">е</w:t>
            </w:r>
            <w:r>
              <w:rPr>
                <w:color w:val="000000" w:themeColor="text1"/>
                <w:highlight w:val="white"/>
                <w:lang w:val="ru-RU"/>
              </w:rPr>
              <w:t xml:space="preserve">д</w:t>
            </w:r>
            <w:r>
              <w:rPr>
                <w:color w:val="000000" w:themeColor="text1"/>
                <w:highlight w:val="white"/>
                <w:lang w:val="ru-RU"/>
              </w:rPr>
              <w:t xml:space="preserve">е</w:t>
            </w:r>
            <w:r>
              <w:rPr>
                <w:color w:val="000000" w:themeColor="text1"/>
                <w:highlight w:val="white"/>
                <w:lang w:val="ru-RU"/>
              </w:rPr>
              <w:t xml:space="preserve">р</w:t>
            </w:r>
            <w:r>
              <w:rPr>
                <w:color w:val="000000" w:themeColor="text1"/>
                <w:highlight w:val="white"/>
                <w:lang w:val="ru-RU"/>
              </w:rPr>
              <w:t xml:space="preserve">а</w:t>
            </w:r>
            <w:r>
              <w:rPr>
                <w:color w:val="000000" w:themeColor="text1"/>
                <w:highlight w:val="white"/>
                <w:lang w:val="ru-RU"/>
              </w:rPr>
              <w:t xml:space="preserve">ц</w:t>
            </w:r>
            <w:r>
              <w:rPr>
                <w:color w:val="000000" w:themeColor="text1"/>
                <w:highlight w:val="white"/>
                <w:lang w:val="ru-RU"/>
              </w:rPr>
              <w:t xml:space="preserve">и</w:t>
            </w:r>
            <w:r>
              <w:rPr>
                <w:color w:val="000000" w:themeColor="text1"/>
                <w:highlight w:val="whit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  <w:r/>
            <w:r/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white"/>
                <w:lang w:val="ru-RU"/>
              </w:rPr>
              <w:t xml:space="preserve">О: МФЦ, ОГВ</w:t>
            </w:r>
            <w:r/>
            <w:r/>
          </w:p>
          <w:p>
            <w:r/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 xml:space="preserve">3.11.</w:t>
            </w:r>
            <w:r>
              <w:rPr>
                <w:highlight w:val="non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/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Cогласие всех правообладателей объекта капитального строительства в случае реконструкции такого объекта, за исключением указанных в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none"/>
              </w:rPr>
              <w:t xml:space="preserve">пункте 6.2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части 7  </w:t>
            </w:r>
            <w:r>
              <w:rPr>
                <w:color w:val="000000" w:themeColor="text1"/>
                <w:sz w:val="24"/>
                <w:highlight w:val="white"/>
              </w:rPr>
              <w:t xml:space="preserve">Градостроительного кодекса </w:t>
            </w:r>
            <w:r>
              <w:rPr>
                <w:color w:val="000000" w:themeColor="text1"/>
                <w:highlight w:val="white"/>
                <w:lang w:val="ru-RU"/>
              </w:rPr>
              <w:t xml:space="preserve">Рос</w:t>
            </w:r>
            <w:r>
              <w:rPr>
                <w:color w:val="000000" w:themeColor="text1"/>
                <w:highlight w:val="white"/>
                <w:lang w:val="ru-RU"/>
              </w:rPr>
              <w:t xml:space="preserve">сийской</w:t>
            </w:r>
            <w:r>
              <w:rPr>
                <w:color w:val="000000" w:themeColor="text1"/>
                <w:highlight w:val="white"/>
                <w:lang w:val="ru-RU"/>
              </w:rPr>
              <w:t xml:space="preserve"> </w:t>
            </w:r>
            <w:r>
              <w:rPr>
                <w:color w:val="000000" w:themeColor="text1"/>
                <w:highlight w:val="white"/>
                <w:lang w:val="ru-RU"/>
              </w:rPr>
              <w:t xml:space="preserve">Ф</w:t>
            </w:r>
            <w:r>
              <w:rPr>
                <w:color w:val="000000" w:themeColor="text1"/>
                <w:highlight w:val="white"/>
                <w:lang w:val="ru-RU"/>
              </w:rPr>
              <w:t xml:space="preserve">е</w:t>
            </w:r>
            <w:r>
              <w:rPr>
                <w:color w:val="000000" w:themeColor="text1"/>
                <w:highlight w:val="white"/>
                <w:lang w:val="ru-RU"/>
              </w:rPr>
              <w:t xml:space="preserve">д</w:t>
            </w:r>
            <w:r>
              <w:rPr>
                <w:color w:val="000000" w:themeColor="text1"/>
                <w:highlight w:val="white"/>
                <w:lang w:val="ru-RU"/>
              </w:rPr>
              <w:t xml:space="preserve">е</w:t>
            </w:r>
            <w:r>
              <w:rPr>
                <w:color w:val="000000" w:themeColor="text1"/>
                <w:highlight w:val="white"/>
                <w:lang w:val="ru-RU"/>
              </w:rPr>
              <w:t xml:space="preserve">р</w:t>
            </w:r>
            <w:r>
              <w:rPr>
                <w:color w:val="000000" w:themeColor="text1"/>
                <w:highlight w:val="white"/>
                <w:lang w:val="ru-RU"/>
              </w:rPr>
              <w:t xml:space="preserve">а</w:t>
            </w:r>
            <w:r>
              <w:rPr>
                <w:color w:val="000000" w:themeColor="text1"/>
                <w:highlight w:val="white"/>
                <w:lang w:val="ru-RU"/>
              </w:rPr>
              <w:t xml:space="preserve">ц</w:t>
            </w:r>
            <w:r>
              <w:rPr>
                <w:color w:val="000000" w:themeColor="text1"/>
                <w:highlight w:val="white"/>
                <w:lang w:val="ru-RU"/>
              </w:rPr>
              <w:t xml:space="preserve">и</w:t>
            </w:r>
            <w:r>
              <w:rPr>
                <w:color w:val="000000" w:themeColor="text1"/>
                <w:highlight w:val="white"/>
                <w:lang w:val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white"/>
                <w:lang w:val="ru-RU"/>
              </w:rPr>
              <w:t xml:space="preserve">О: МФЦ, ОГВ</w:t>
            </w:r>
            <w:r/>
            <w:r/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 xml:space="preserve">3.12.</w:t>
            </w:r>
            <w:r>
              <w:rPr>
                <w:highlight w:val="non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/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«Росатом», Государственной корпорацией по космической деятельн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ости «Роскосмос»,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 собственника имущества, - соглашение о проведении 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акой реконструкции, определяющее в том числе условия и порядок возмещения ущерба, причиненного указанному объекту при осуществлении реконструкции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  <w:r/>
            <w:r/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 xml:space="preserve">3.13.</w:t>
            </w:r>
            <w:r>
              <w:rPr>
                <w:highlight w:val="non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/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Решение общего собрания собственников помещений и машино-мест в многоквартирном до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ме, принятое в соответствии с жилищным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none"/>
              </w:rPr>
              <w:t xml:space="preserve">законодательством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машино-мест в многоквартирном доме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  <w:r/>
            <w:r/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23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 xml:space="preserve">3.14.</w:t>
            </w:r>
            <w:r>
              <w:rPr>
                <w:highlight w:val="non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/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 такого объекта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  <w:r/>
            <w:r/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  <w:lang w:val="en-US"/>
              </w:rPr>
            </w:pPr>
            <w:r>
              <w:rPr>
                <w:highlight w:val="none"/>
                <w:lang w:val="en-US"/>
              </w:rPr>
              <w:t xml:space="preserve">3.15.</w:t>
            </w:r>
            <w:r>
              <w:rPr>
                <w:highlight w:val="non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/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Подтверждение соответствия условиям застройки, предусмотренным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u w:val="none"/>
              </w:rPr>
              <w:t xml:space="preserve">статьей 10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Федерального закона от 27 декабря 2019 года № 468-ФЗ «О виноградарстве и виноде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лии в Российской Федерации», в случае, если строительство осуществляется на земельных участках из земель сельскохозяйственного назначения, в том числе на сельскохозяйственных у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годьях, и на земельных участках в составе зон сельскохозяйственного использования, в том числе зон сельскохозяйственных угодий, в населенных пунктах, принадлежащих на праве собственности, аренды или ином законном основании винодельческим хозяйствам или вин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оградарским хозяйствам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white"/>
                <w:lang w:val="ru-RU"/>
              </w:rPr>
              <w:t xml:space="preserve">О: МФЦ, ОГВ</w:t>
            </w: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en-US"/>
              </w:rPr>
              <w:t xml:space="preserve">4.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0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Исчерпывающий перечень документов, которы</w:t>
            </w:r>
            <w:r>
              <w:rPr>
                <w:highlight w:val="white"/>
              </w:rPr>
              <w:t xml:space="preserve">е заявитель вправ</w:t>
            </w:r>
            <w:r>
              <w:rPr>
                <w:highlight w:val="white"/>
              </w:rPr>
              <w:t xml:space="preserve">е представить </w:t>
            </w:r>
            <w:r>
              <w:rPr>
                <w:highlight w:val="white"/>
              </w:rPr>
              <w:t xml:space="preserve">по собственной инициативе,</w:t>
            </w:r>
            <w:r>
              <w:rPr>
                <w:highlight w:val="white"/>
              </w:rPr>
              <w:t xml:space="preserve"> так как они подлежат представлению в рамках межведомственного информационного взаимодействия при обращении заявителя з</w:t>
            </w:r>
            <w:r>
              <w:rPr>
                <w:highlight w:val="white"/>
              </w:rPr>
              <w:t xml:space="preserve">а внесением изменений в ранее выданное разрешение </w:t>
            </w:r>
            <w:r>
              <w:rPr>
                <w:highlight w:val="white"/>
              </w:rPr>
              <w:t xml:space="preserve">на строительство объектов капитального строительства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yellow"/>
              </w:rPr>
            </w:pPr>
            <w:r>
              <w:rPr>
                <w:highlight w:val="none"/>
              </w:rPr>
              <w:t xml:space="preserve">4.1.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textDirection w:val="lrTb"/>
            <w:noWrap w:val="false"/>
          </w:tcPr>
          <w:p>
            <w:pPr>
              <w:ind w:left="0" w:right="0" w:firstLine="540"/>
              <w:jc w:val="center"/>
              <w:spacing w:before="168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Правоустанавливающие документы на земельный участок, права на который зарегистрированы в Едином государственном реестре недвижимости, в том числе соглашение об установлении сервитута, решение об установлении публичного сервитута, а также схема расположения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земельного участка или земельных участков на кадастровом плане территории, на основании которой был образован указанный земельный участок и выдан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градостроительный план земельного участка, в случаях, предусмотренных </w:t>
            </w:r>
            <w:hyperlink r:id="rId50" w:tooltip="https://login.consultant.ru/link/?req=doc&amp;base=LAW&amp;n=524066&amp;dst=3192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частями 1.1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и </w:t>
            </w:r>
            <w:hyperlink r:id="rId51" w:tooltip="https://login.consultant.ru/link/?req=doc&amp;base=LAW&amp;n=524066&amp;dst=4738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1.2 статьи 57.3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Градостроительного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, если иное не установлено </w:t>
            </w:r>
            <w:hyperlink r:id="rId52" w:tooltip="https://login.consultant.ru/link/?req=doc&amp;base=LAW&amp;n=524066&amp;dst=3291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7.3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статьи 51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Градостроительного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4.2.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«Росатом», Государственной корпорацией по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космической деятельности «Роскосмос»,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указанное соглашен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ие, правоустанавливающие документы на земельный участок правообладателя, с которым заключено указанное соглашение, в случае, если права на такой земельный участок зарегистрированы в Едином государственном реестре недвижимости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4.3.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оительство линейного объекта, для размещения которого не требуется образование земельного участка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4.4.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Положительное заключение экспертизы проектной документации (в части соответствия проектной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документации требованиям, указанным в </w:t>
            </w:r>
            <w:hyperlink r:id="rId53" w:tooltip="https://login.consultant.ru/link/?req=doc&amp;base=LAW&amp;n=524066&amp;dst=2910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пункте 1 части 5 статьи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Градостроительного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о строительства, включая линейные объекты (применительно к отдельным этапам строительства в случае, предусмотренном </w:t>
            </w:r>
            <w:hyperlink r:id="rId54" w:tooltip="https://login.consultant.ru/link/?req=doc&amp;base=LAW&amp;n=524066&amp;dst=448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12.1 статьи 48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Градостроительного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), если такая проектная документация подлежит экспертизе в соответствии со </w:t>
            </w:r>
            <w:hyperlink r:id="rId55" w:tooltip="https://login.consultant.ru/link/?req=doc&amp;base=LAW&amp;n=524066&amp;dst=4448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статьей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Градостроительного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, положительное заключение государственной экспертизы проектной документации в случаях, предусмотренных </w:t>
            </w:r>
            <w:hyperlink r:id="rId56" w:tooltip="https://login.consultant.ru/link/?req=doc&amp;base=LAW&amp;n=524066&amp;dst=3177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3.4 статьи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Градостроительного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, положительное заключение государственной экологической экспертизы проектной документации в случаях, предусмотренных </w:t>
            </w:r>
            <w:hyperlink r:id="rId57" w:tooltip="https://login.consultant.ru/link/?req=doc&amp;base=LAW&amp;n=524066&amp;dst=4449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6 статьи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Градостроительного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4.5.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Подтверждение соответствия вносимых в проектную документацию изменений требов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аниям, указанным в </w:t>
            </w:r>
            <w:hyperlink r:id="rId58" w:tooltip="https://login.consultant.ru/link/?req=doc&amp;base=LAW&amp;n=524066&amp;dst=4044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части 3.9 статьи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Градостроительного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      </w:r>
            <w:hyperlink r:id="rId59" w:tooltip="https://login.consultant.ru/link/?req=doc&amp;base=LAW&amp;n=524066&amp;dst=4044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частью 3.9 статьи 49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Градостроительного кодекса Российской</w:t>
            </w:r>
            <w:r>
              <w:rPr>
                <w:sz w:val="24"/>
                <w:szCs w:val="24"/>
                <w:highlight w:val="white"/>
              </w:rPr>
              <w:t xml:space="preserve"> Федерации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4.6.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Разрешение на отклонение от предельных параметров разрешенного строительства, реконструкции (в случае, если застройщику было предост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авлено такое разрешение в соответствии со </w:t>
            </w:r>
            <w:hyperlink r:id="rId60" w:tooltip="https://login.consultant.ru/link/?req=doc&amp;base=LAW&amp;n=524066&amp;dst=100628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статьей 40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</w:t>
            </w:r>
            <w:r>
              <w:rPr>
                <w:sz w:val="24"/>
                <w:szCs w:val="24"/>
                <w:highlight w:val="white"/>
              </w:rPr>
              <w:t xml:space="preserve">строительного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4.7.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Согласование архитектурно-градостроительного облика объекта капиталь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ного строительства в случае, если такое согласование предусмотрено </w:t>
            </w:r>
            <w:hyperlink r:id="rId61" w:tooltip="https://login.consultant.ru/link/?req=doc&amp;base=LAW&amp;n=524066&amp;dst=4072&amp;field=134&amp;date=06.08.2026" w:history="1">
              <w:r>
                <w:rPr>
                  <w:rStyle w:val="809"/>
                  <w:rFonts w:ascii="Times New Roman" w:hAnsi="Times New Roman" w:eastAsia="Times New Roman" w:cs="Times New Roman"/>
                  <w:color w:val="000000" w:themeColor="text1"/>
                  <w:sz w:val="24"/>
                  <w:u w:val="none"/>
                </w:rPr>
                <w:t xml:space="preserve">статьей 40.1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Градостроительного кодекса Российской Федерации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4.8.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168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ранее установленная зона с особыми условиями использования территории подлежит изменению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4.9.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  <w:t xml:space="preserve">1Б - 6Б</w:t>
            </w: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</w:rPr>
            </w:r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vMerge w:val="restart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чен такой договор, а в случае, если реализация решения о комплексном развитии территории осуществляется без заключения такого договора, копия решения о комплексном развитии территории. При этом в случае строительства, реконструкции объектов капитального ст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5.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0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t xml:space="preserve">Исчерпывающи</w:t>
            </w:r>
            <w:r>
              <w:rPr>
                <w:highlight w:val="white"/>
              </w:rPr>
              <w:t xml:space="preserve">й перечень документов, которые заявитель должен представить</w:t>
            </w:r>
            <w:r>
              <w:rPr>
                <w:highlight w:val="white"/>
              </w:rPr>
              <w:t xml:space="preserve"> самостоятельно п</w:t>
            </w:r>
            <w:r>
              <w:rPr>
                <w:highlight w:val="white"/>
              </w:rPr>
              <w:t xml:space="preserve">ри обращении за получением </w:t>
            </w:r>
            <w:r>
              <w:rPr>
                <w:highlight w:val="white"/>
              </w:rPr>
              <w:t xml:space="preserve">дубликата разр</w:t>
            </w:r>
            <w:r>
              <w:rPr>
                <w:highlight w:val="white"/>
              </w:rPr>
              <w:t xml:space="preserve">ешения </w:t>
            </w:r>
            <w:r>
              <w:rPr>
                <w:highlight w:val="white"/>
              </w:rPr>
              <w:t xml:space="preserve">на строительство объектов капитального строительства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5.1.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1В - 6В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Документы, подтверждающие личность лица (паспорт гражданина Российской Федерации)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 (ЕСИА);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white"/>
                <w:lang w:val="ru-RU"/>
              </w:rPr>
              <w:t xml:space="preserve">О: МФЦ, ОГВ</w:t>
            </w:r>
            <w:r/>
          </w:p>
          <w:p>
            <w:pPr>
              <w:pStyle w:val="1032"/>
              <w:ind w:firstLine="0"/>
              <w:jc w:val="center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5.2.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1В, 3В,</w:t>
            </w:r>
            <w:r>
              <w:rPr>
                <w:highlight w:val="white"/>
                <w:lang w:val="ru-RU"/>
              </w:rPr>
              <w:t xml:space="preserve"> </w:t>
            </w:r>
            <w:r>
              <w:rPr>
                <w:highlight w:val="white"/>
                <w:lang w:val="ru-RU"/>
              </w:rPr>
              <w:t xml:space="preserve">5</w:t>
            </w:r>
            <w:r>
              <w:rPr>
                <w:highlight w:val="white"/>
                <w:lang w:val="ru-RU"/>
              </w:rPr>
              <w:t xml:space="preserve">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</w:rPr>
            </w:pPr>
            <w:r>
              <w:t xml:space="preserve">Документ, подтверждающий полномочия представителя заявителя (доверенность, подтверждающая полномочия представителя заявителя)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</w:pPr>
            <w:r>
              <w:rPr>
                <w:highlight w:val="white"/>
                <w:lang w:val="ru-RU"/>
              </w:rPr>
              <w:t xml:space="preserve">О: МФЦ, ОГВ</w:t>
            </w:r>
            <w:r/>
          </w:p>
          <w:p>
            <w:pPr>
              <w:pStyle w:val="1032"/>
              <w:ind w:firstLine="0"/>
              <w:jc w:val="center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6.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0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Исчерпывающий перечень до</w:t>
            </w:r>
            <w:r>
              <w:rPr>
                <w:highlight w:val="white"/>
                <w:lang w:val="ru-RU"/>
              </w:rPr>
              <w:t xml:space="preserve">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при обращении заявит</w:t>
            </w:r>
            <w:r>
              <w:rPr>
                <w:highlight w:val="white"/>
                <w:lang w:val="ru-RU"/>
              </w:rPr>
              <w:t xml:space="preserve">еля за получен</w:t>
            </w:r>
            <w:r>
              <w:rPr>
                <w:highlight w:val="white"/>
                <w:lang w:val="ru-RU"/>
              </w:rPr>
              <w:t xml:space="preserve">ием дублик</w:t>
            </w:r>
            <w:r>
              <w:rPr>
                <w:highlight w:val="white"/>
                <w:lang w:val="ru-RU"/>
              </w:rPr>
              <w:t xml:space="preserve">ата</w:t>
            </w:r>
            <w:r>
              <w:rPr>
                <w:highlight w:val="white"/>
                <w:lang w:val="ru-RU"/>
              </w:rPr>
              <w:t xml:space="preserve"> </w:t>
            </w:r>
            <w:r>
              <w:rPr>
                <w:highlight w:val="white"/>
                <w:lang w:val="ru-RU"/>
              </w:rPr>
              <w:t xml:space="preserve">разрешения на</w:t>
            </w:r>
            <w:r>
              <w:rPr>
                <w:highlight w:val="white"/>
              </w:rPr>
              <w:t xml:space="preserve"> строительство объектов капитального строительства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6.1.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1В - 6В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  <w:lang w:val="ru-RU"/>
                <w14:ligatures w14:val="none"/>
              </w:rPr>
            </w:pPr>
            <w:r>
              <w:rPr>
                <w:highlight w:val="white"/>
                <w:lang w:val="ru-RU"/>
              </w:rPr>
            </w:r>
            <w:r>
              <w:rPr>
                <w:highlight w:val="white"/>
                <w:lang w:val="ru-RU"/>
                <w14:ligatures w14:val="none"/>
              </w:rPr>
            </w:r>
            <w:r>
              <w:rPr>
                <w:highlight w:val="white"/>
                <w:lang w:val="ru-RU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  <w:lang w:eastAsia="ru-RU"/>
              </w:rPr>
            </w:pPr>
            <w:r>
              <w:rPr>
                <w:highlight w:val="white"/>
                <w:lang w:eastAsia="ru-RU"/>
              </w:rPr>
              <w:t xml:space="preserve">Документы, необходимые для предоставления Услуги законодательными или иными нормативными правовыми актами Российской Федерации не предусмотрены</w:t>
            </w: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  <w:r>
              <w:rPr>
                <w:highlight w:val="none"/>
                <w:lang w:eastAsia="ru-RU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none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7.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0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Исчерпывающий перечень документов, которые заявитель должен п</w:t>
            </w:r>
            <w:r>
              <w:rPr>
                <w:highlight w:val="white"/>
              </w:rPr>
              <w:t xml:space="preserve">редставить самостоятельно при обращении за исправлением технической ошибки в документах, выданных в результате предоставления Услуги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7.1.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1Г - 6Г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</w:rPr>
            </w:pPr>
            <w:r>
              <w:rPr>
                <w:highlight w:val="white"/>
              </w:rPr>
              <w:t xml:space="preserve">Документы, подтверждающие личность лица (паспорт гражданина Российской Федерации)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 (ЕСИА);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7.2.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1Г, 3Г, 5Г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none"/>
              </w:rPr>
            </w:pPr>
            <w:r>
              <w:rPr>
                <w:highlight w:val="white"/>
              </w:rPr>
              <w:t xml:space="preserve">Документ, подтверждающий полномочия представителя заявителя (доверенность, подтверждающая полномочия представителя заявителя)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trike/>
                <w:color w:val="0000ff"/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Д(э): ЕПГУ</w:t>
            </w:r>
            <w:r>
              <w:rPr>
                <w:strike/>
                <w:color w:val="0000ff"/>
                <w:highlight w:val="white"/>
              </w:rPr>
            </w:r>
            <w:r>
              <w:rPr>
                <w:strike/>
                <w:color w:val="0000ff"/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val="ru-RU"/>
              </w:rPr>
              <w:t xml:space="preserve">О: МФЦ, ОГВ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7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8.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0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Исчерпывающий перечень документов, которые заявител</w:t>
            </w:r>
            <w:r>
              <w:rPr>
                <w:highlight w:val="white"/>
              </w:rPr>
              <w:t xml:space="preserve">ь вправе представить</w:t>
            </w:r>
            <w:r>
              <w:rPr>
                <w:highlight w:val="white"/>
              </w:rPr>
              <w:t xml:space="preserve"> по собственной инициативе</w:t>
            </w:r>
            <w:r>
              <w:rPr>
                <w:highlight w:val="white"/>
              </w:rPr>
              <w:t xml:space="preserve">, так как они подлежат представлению в рамках межведомственного информационного взаимодействия при обращении заявителя за исправлением ошибок и опечаток в документах, выданных в результате предоставления Услуги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0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8.1.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3327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</w:pPr>
            <w:r>
              <w:t xml:space="preserve">1Г - 6Г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498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highlight w:val="white"/>
              </w:rPr>
            </w:pPr>
            <w:r>
              <w:rPr>
                <w:highlight w:val="white"/>
                <w:lang w:eastAsia="ru-RU"/>
              </w:rPr>
              <w:t xml:space="preserve">Документы, необходимые для предоставления Услуги законодательными или иными нормативными правовыми актами Российской Федерации не предусмотрены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  <w:r/>
            <w:r/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783" w:type="dxa"/>
            <w:textDirection w:val="lrTb"/>
            <w:noWrap w:val="false"/>
          </w:tcPr>
          <w:p>
            <w:r/>
            <w:r/>
          </w:p>
        </w:tc>
      </w:tr>
    </w:tbl>
    <w:p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rPr>
          <w:sz w:val="28"/>
          <w:szCs w:val="28"/>
          <w:lang w:eastAsia="ru-RU"/>
        </w:rPr>
        <w:sectPr>
          <w:footnotePr/>
          <w:endnotePr/>
          <w:type w:val="continuous"/>
          <w:pgSz w:w="16838" w:h="11906" w:orient="landscape"/>
          <w:pgMar w:top="1134" w:right="678" w:bottom="567" w:left="1134" w:header="709" w:footer="709" w:gutter="0"/>
          <w:cols w:num="1" w:sep="0" w:space="708" w:equalWidth="1"/>
          <w:docGrid w:linePitch="360"/>
        </w:sect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jc w:val="center"/>
        <w:rPr>
          <w:b w:val="0"/>
          <w:bCs w:val="0"/>
          <w:sz w:val="28"/>
          <w:szCs w:val="28"/>
          <w:highlight w:val="none"/>
          <w:lang w:eastAsia="ru-RU"/>
        </w:rPr>
      </w:pPr>
      <w:r>
        <w:rPr>
          <w:b w:val="0"/>
          <w:bCs w:val="0"/>
          <w:sz w:val="28"/>
          <w:szCs w:val="28"/>
          <w:lang w:eastAsia="ru-RU"/>
        </w:rPr>
        <w:t xml:space="preserve">4.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  <w:r>
        <w:rPr>
          <w:b w:val="0"/>
          <w:bCs w:val="0"/>
          <w:sz w:val="28"/>
          <w:szCs w:val="28"/>
          <w:highlight w:val="none"/>
          <w:lang w:eastAsia="ru-RU"/>
        </w:rPr>
      </w:r>
      <w:r>
        <w:rPr>
          <w:b w:val="0"/>
          <w:bCs w:val="0"/>
          <w:sz w:val="28"/>
          <w:szCs w:val="28"/>
          <w:highlight w:val="none"/>
          <w:lang w:eastAsia="ru-RU"/>
        </w:rPr>
      </w:r>
    </w:p>
    <w:p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ind w:left="0" w:right="0" w:firstLine="0"/>
        <w:jc w:val="right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 xml:space="preserve">Таблица 3</w:t>
      </w:r>
      <w:r>
        <w:rPr>
          <w:sz w:val="28"/>
          <w:szCs w:val="28"/>
          <w:lang w:val="en-US" w:eastAsia="ru-RU"/>
        </w:rPr>
      </w:r>
      <w:r>
        <w:rPr>
          <w:sz w:val="28"/>
          <w:szCs w:val="28"/>
          <w:lang w:val="en-US" w:eastAsia="ru-RU"/>
        </w:rPr>
      </w:r>
    </w:p>
    <w:tbl>
      <w:tblPr>
        <w:tblStyle w:val="957"/>
        <w:tblW w:w="1020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798"/>
        <w:gridCol w:w="6783"/>
        <w:gridCol w:w="262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ru-RU"/>
              </w:rPr>
              <w:t xml:space="preserve">№ п/п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6783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ru-RU"/>
              </w:rPr>
              <w:t xml:space="preserve">Перечень оснований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24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ru-RU"/>
              </w:rPr>
              <w:t xml:space="preserve">Идентификаторы категорий (признаков) заявителей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1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6783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2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24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3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  <w:lang w:val="en-US"/>
              </w:rPr>
              <w:t xml:space="preserve">1.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407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  <w:t xml:space="preserve">Исчерпывающий перечень оснований для отказа в приеме заявления и документов, необходимых для предоставления Услуги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  <w:lang w:val="en-US"/>
              </w:rPr>
              <w:t xml:space="preserve">1.1.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6783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  <w:t xml:space="preserve">В полномочия Органа власти не входит предоставление услуги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24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  <w:lang w:val="ru-RU"/>
                <w14:ligatures w14:val="non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  <w:t xml:space="preserve">1А - 12А, 1Б - 6Б, </w:t>
            </w:r>
            <w:r>
              <w:rPr>
                <w:sz w:val="23"/>
                <w:szCs w:val="23"/>
                <w:highlight w:val="white"/>
                <w:lang w:val="ru-RU"/>
                <w14:ligatures w14:val="none"/>
              </w:rPr>
            </w:r>
            <w:r>
              <w:rPr>
                <w:sz w:val="23"/>
                <w:szCs w:val="23"/>
                <w:highlight w:val="white"/>
                <w:lang w:val="ru-RU"/>
                <w14:ligatures w14:val="none"/>
              </w:rPr>
            </w:r>
          </w:p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  <w:lang w:val="ru-RU"/>
                <w14:ligatures w14:val="non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  <w:t xml:space="preserve">1В - 6В, 1Г - 6Г</w:t>
            </w:r>
            <w:r>
              <w:rPr>
                <w:sz w:val="23"/>
                <w:szCs w:val="23"/>
                <w:highlight w:val="white"/>
                <w:lang w:val="ru-RU"/>
                <w14:ligatures w14:val="none"/>
              </w:rPr>
            </w:r>
            <w:r>
              <w:rPr>
                <w:sz w:val="23"/>
                <w:szCs w:val="23"/>
                <w:highlight w:val="white"/>
                <w:lang w:val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  <w:lang w:val="en-US"/>
              </w:rPr>
              <w:t xml:space="preserve">1.2.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6783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  <w:t xml:space="preserve">Заявление о предоставлении Услуги предоставлено не по установленной настоящим Административным регламентом форме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24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  <w:lang w:val="ru-RU"/>
                <w14:ligatures w14:val="non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  <w:t xml:space="preserve">1А - 12А, 1Б - 6Б, </w:t>
            </w:r>
            <w:r>
              <w:rPr>
                <w:sz w:val="23"/>
                <w:szCs w:val="23"/>
                <w:highlight w:val="white"/>
                <w:lang w:val="ru-RU"/>
                <w14:ligatures w14:val="none"/>
              </w:rPr>
            </w:r>
            <w:r>
              <w:rPr>
                <w:sz w:val="23"/>
                <w:szCs w:val="23"/>
                <w:highlight w:val="white"/>
                <w:lang w:val="ru-RU"/>
                <w14:ligatures w14:val="none"/>
              </w:rPr>
            </w:r>
          </w:p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  <w:lang w:val="ru-RU"/>
                <w14:ligatures w14:val="non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  <w:t xml:space="preserve">1В - 6В, 1Г - 6Г</w:t>
            </w:r>
            <w:r>
              <w:rPr>
                <w:sz w:val="23"/>
                <w:szCs w:val="23"/>
                <w:highlight w:val="white"/>
                <w:lang w:val="ru-RU"/>
                <w14:ligatures w14:val="none"/>
              </w:rPr>
            </w:r>
            <w:r>
              <w:rPr>
                <w:sz w:val="23"/>
                <w:szCs w:val="23"/>
                <w:highlight w:val="white"/>
                <w:lang w:val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  <w:lang w:val="en-US"/>
              </w:rPr>
            </w:pPr>
            <w:r>
              <w:rPr>
                <w:sz w:val="23"/>
                <w:szCs w:val="23"/>
                <w:highlight w:val="none"/>
                <w:lang w:val="en-US"/>
              </w:rPr>
              <w:t xml:space="preserve">1.3.</w:t>
            </w:r>
            <w:r>
              <w:rPr>
                <w:sz w:val="23"/>
                <w:szCs w:val="23"/>
                <w:highlight w:val="white"/>
                <w:lang w:val="en-US"/>
              </w:rPr>
            </w:r>
            <w:r>
              <w:rPr>
                <w:sz w:val="23"/>
                <w:szCs w:val="23"/>
                <w:highlight w:val="whit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6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  <w:highlight w:val="white"/>
                <w:lang w:val="ru-RU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Сведения, содержащиеся в заявлении, недостоверны и представлены не в полном объеме</w:t>
            </w:r>
            <w:r>
              <w:rPr>
                <w:sz w:val="23"/>
                <w:szCs w:val="23"/>
                <w:highlight w:val="white"/>
                <w:lang w:val="ru-RU"/>
              </w:rPr>
            </w:r>
            <w:r>
              <w:rPr>
                <w:sz w:val="23"/>
                <w:szCs w:val="23"/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2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  <w:highlight w:val="lightGray"/>
              </w:rPr>
            </w:pPr>
            <w:r>
              <w:rPr>
                <w:sz w:val="23"/>
                <w:szCs w:val="23"/>
                <w:highlight w:val="white"/>
                <w:shd w:val="clear" w:color="ffffff" w:themeColor="background1" w:fill="ffffff" w:themeFill="background1"/>
              </w:rPr>
              <w:t xml:space="preserve">1А - 12А, 1Б - 6Б,</w:t>
              <w:br/>
            </w:r>
            <w:r>
              <w:rPr>
                <w:sz w:val="23"/>
                <w:szCs w:val="23"/>
                <w:highlight w:val="white"/>
                <w:shd w:val="clear" w:color="ffffff" w:themeColor="background1" w:fill="ffffff" w:themeFill="background1"/>
              </w:rPr>
              <w:t xml:space="preserve">1В - 6В, 1Г - 6Г</w:t>
            </w:r>
            <w:r>
              <w:rPr>
                <w:sz w:val="23"/>
                <w:szCs w:val="23"/>
                <w:highlight w:val="lightGray"/>
              </w:rPr>
            </w:r>
            <w:r>
              <w:rPr>
                <w:sz w:val="23"/>
                <w:szCs w:val="23"/>
                <w:highlight w:val="lightGray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  <w:lang w:val="en-US"/>
              </w:rPr>
            </w:pPr>
            <w:r>
              <w:rPr>
                <w:sz w:val="23"/>
                <w:szCs w:val="23"/>
                <w:highlight w:val="none"/>
                <w:lang w:val="en-US"/>
              </w:rPr>
              <w:t xml:space="preserve">1.4.</w:t>
            </w:r>
            <w:r>
              <w:rPr>
                <w:sz w:val="23"/>
                <w:szCs w:val="23"/>
                <w:highlight w:val="white"/>
                <w:lang w:val="en-US"/>
              </w:rPr>
            </w:r>
            <w:r>
              <w:rPr>
                <w:sz w:val="23"/>
                <w:szCs w:val="23"/>
                <w:highlight w:val="whit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6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  <w:highlight w:val="white"/>
                <w:lang w:val="ru-RU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В документах, представленных заявителем, присутствуют подчистки и исправления текста, которые не заверены в порядке, установленном законодательством Российской Федерации</w:t>
            </w:r>
            <w:r>
              <w:rPr>
                <w:sz w:val="23"/>
                <w:szCs w:val="23"/>
                <w:highlight w:val="white"/>
                <w:lang w:val="ru-RU"/>
              </w:rPr>
            </w:r>
            <w:r>
              <w:rPr>
                <w:sz w:val="23"/>
                <w:szCs w:val="23"/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24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  <w:lang w:val="ru-RU"/>
                <w14:ligatures w14:val="non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  <w:t xml:space="preserve">1А - 12А, 1Б - 6Б, </w:t>
            </w:r>
            <w:r>
              <w:rPr>
                <w:sz w:val="23"/>
                <w:szCs w:val="23"/>
                <w:highlight w:val="white"/>
                <w:lang w:val="ru-RU"/>
                <w14:ligatures w14:val="none"/>
              </w:rPr>
            </w:r>
            <w:r>
              <w:rPr>
                <w:sz w:val="23"/>
                <w:szCs w:val="23"/>
                <w:highlight w:val="white"/>
                <w:lang w:val="ru-RU"/>
                <w14:ligatures w14:val="none"/>
              </w:rPr>
            </w:r>
          </w:p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  <w:lang w:val="ru-RU"/>
                <w14:ligatures w14:val="non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  <w:t xml:space="preserve">1В - 6В, 1Г - 6Г</w:t>
            </w:r>
            <w:r>
              <w:rPr>
                <w:sz w:val="23"/>
                <w:szCs w:val="23"/>
                <w:highlight w:val="white"/>
                <w:lang w:val="ru-RU"/>
                <w14:ligatures w14:val="none"/>
              </w:rPr>
            </w:r>
            <w:r>
              <w:rPr>
                <w:sz w:val="23"/>
                <w:szCs w:val="23"/>
                <w:highlight w:val="white"/>
                <w:lang w:val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  <w:lang w:val="en-US"/>
              </w:rPr>
            </w:pPr>
            <w:r>
              <w:rPr>
                <w:sz w:val="23"/>
                <w:szCs w:val="23"/>
                <w:highlight w:val="none"/>
                <w:lang w:val="en-US"/>
              </w:rPr>
              <w:t xml:space="preserve">1.5.</w:t>
            </w:r>
            <w:r>
              <w:rPr>
                <w:sz w:val="23"/>
                <w:szCs w:val="23"/>
                <w:highlight w:val="white"/>
                <w:lang w:val="en-US"/>
              </w:rPr>
            </w:r>
            <w:r>
              <w:rPr>
                <w:sz w:val="23"/>
                <w:szCs w:val="23"/>
                <w:highlight w:val="whit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6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  <w:highlight w:val="white"/>
                <w:lang w:val="ru-RU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      </w:r>
            <w:r>
              <w:rPr>
                <w:sz w:val="23"/>
                <w:szCs w:val="23"/>
                <w:highlight w:val="white"/>
                <w:lang w:val="ru-RU"/>
              </w:rPr>
            </w:r>
            <w:r>
              <w:rPr>
                <w:sz w:val="23"/>
                <w:szCs w:val="23"/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2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  <w:highlight w:val="lightGray"/>
              </w:rPr>
            </w:pPr>
            <w:r>
              <w:rPr>
                <w:sz w:val="23"/>
                <w:szCs w:val="23"/>
                <w:highlight w:val="lightGray"/>
              </w:rPr>
            </w:r>
            <w:r>
              <w:rPr>
                <w:sz w:val="23"/>
                <w:szCs w:val="23"/>
                <w:highlight w:val="white"/>
                <w:shd w:val="clear" w:color="ffffff" w:themeColor="background1" w:fill="ffffff" w:themeFill="background1"/>
              </w:rPr>
              <w:t xml:space="preserve">1А - 12А, 1Б - 6Б,</w:t>
              <w:br/>
            </w:r>
            <w:r>
              <w:rPr>
                <w:sz w:val="23"/>
                <w:szCs w:val="23"/>
                <w:highlight w:val="white"/>
                <w:shd w:val="clear" w:color="ffffff" w:themeColor="background1" w:fill="ffffff" w:themeFill="background1"/>
              </w:rPr>
              <w:t xml:space="preserve">1В - 6В, 1Г - 6Г</w:t>
            </w:r>
            <w:r>
              <w:rPr>
                <w:sz w:val="23"/>
                <w:szCs w:val="23"/>
                <w:highlight w:val="lightGray"/>
              </w:rPr>
            </w:r>
            <w:r>
              <w:rPr>
                <w:sz w:val="23"/>
                <w:szCs w:val="23"/>
                <w:highlight w:val="lightGray"/>
              </w:rPr>
            </w:r>
          </w:p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  <w:lang w:val="ru-RU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</w:r>
            <w:r>
              <w:rPr>
                <w:sz w:val="23"/>
                <w:szCs w:val="23"/>
                <w:highlight w:val="white"/>
                <w:lang w:val="ru-RU"/>
              </w:rPr>
            </w:r>
            <w:r>
              <w:rPr>
                <w:sz w:val="23"/>
                <w:szCs w:val="23"/>
                <w:highlight w:val="white"/>
                <w:lang w:val="ru-RU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  <w:lang w:val="en-US"/>
              </w:rPr>
            </w:pPr>
            <w:r>
              <w:rPr>
                <w:sz w:val="23"/>
                <w:szCs w:val="23"/>
                <w:highlight w:val="none"/>
                <w:lang w:val="en-US"/>
              </w:rPr>
              <w:t xml:space="preserve">1.6.</w:t>
            </w:r>
            <w:r>
              <w:rPr>
                <w:sz w:val="23"/>
                <w:szCs w:val="23"/>
                <w:highlight w:val="white"/>
                <w:lang w:val="en-US"/>
              </w:rPr>
            </w:r>
            <w:r>
              <w:rPr>
                <w:sz w:val="23"/>
                <w:szCs w:val="23"/>
                <w:highlight w:val="white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6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  <w:highlight w:val="white"/>
                <w:lang w:val="ru-RU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Документ, подтверждающий полномочия представителя заявителя, является недействующим</w:t>
            </w:r>
            <w:r>
              <w:rPr>
                <w:sz w:val="23"/>
                <w:szCs w:val="23"/>
                <w:highlight w:val="white"/>
                <w:lang w:val="ru-RU"/>
              </w:rPr>
            </w:r>
            <w:r>
              <w:rPr>
                <w:sz w:val="23"/>
                <w:szCs w:val="23"/>
                <w:highlight w:val="white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24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1А, 2А, 5А, 6А, 9А, 10А, </w:t>
              <w:br/>
              <w:t xml:space="preserve">1Б, 3Б, 5Б, </w:t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1В, 3В, 5В,</w:t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1Г, 3Г, 5Г</w:t>
            </w:r>
            <w:r>
              <w:rPr>
                <w:b/>
                <w:bCs/>
                <w:sz w:val="23"/>
                <w:szCs w:val="23"/>
                <w:highlight w:val="white"/>
              </w:rPr>
            </w:r>
            <w:r>
              <w:rPr>
                <w:b/>
                <w:b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  <w:lang w:val="en-US"/>
              </w:rPr>
              <w:t xml:space="preserve">2.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07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  <w:highlight w:val="white"/>
                <w:lang w:val="ru-RU"/>
                <w14:ligatures w14:val="non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  <w:t xml:space="preserve">Исчерпывающий перечень оснований для отказа в предоставлении Услуги</w:t>
            </w:r>
            <w:r>
              <w:rPr>
                <w:sz w:val="23"/>
                <w:szCs w:val="23"/>
                <w:highlight w:val="white"/>
                <w:lang w:val="ru-RU"/>
                <w14:ligatures w14:val="none"/>
              </w:rPr>
            </w:r>
            <w:r>
              <w:rPr>
                <w:sz w:val="23"/>
                <w:szCs w:val="23"/>
                <w:highlight w:val="white"/>
                <w:lang w:val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  <w:lang w:val="en-US"/>
              </w:rPr>
              <w:t xml:space="preserve">2.1.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6783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  <w14:ligatures w14:val="none"/>
              </w:rPr>
            </w:pPr>
            <w:r>
              <w:rPr>
                <w:sz w:val="23"/>
                <w:szCs w:val="23"/>
                <w:lang w:val="ru-RU"/>
              </w:rPr>
            </w:r>
            <w:r>
              <w:rPr>
                <w:sz w:val="23"/>
                <w:szCs w:val="23"/>
                <w:lang w:val="ru-RU"/>
              </w:rPr>
              <w:t xml:space="preserve">Несоответствие представленных документов требованиям к строительству, реконструкции объекта капитального строительств</w:t>
            </w:r>
            <w:r>
              <w:rPr>
                <w:sz w:val="23"/>
                <w:szCs w:val="23"/>
                <w:lang w:val="ru-RU"/>
              </w:rPr>
              <w:t xml:space="preserve">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</w:t>
            </w:r>
            <w:r>
              <w:rPr>
                <w:sz w:val="23"/>
                <w:szCs w:val="23"/>
                <w:lang w:val="ru-RU"/>
              </w:rPr>
              <w:t xml:space="preserve">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</w:t>
            </w:r>
            <w:r>
              <w:rPr>
                <w:sz w:val="23"/>
                <w:szCs w:val="23"/>
                <w:lang w:val="ru-RU"/>
              </w:rPr>
              <w:t xml:space="preserve">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      </w:r>
            <w:r>
              <w:rPr>
                <w:sz w:val="23"/>
                <w:szCs w:val="23"/>
                <w14:ligatures w14:val="none"/>
              </w:rPr>
            </w:r>
            <w:r>
              <w:rPr>
                <w:sz w:val="23"/>
                <w:szCs w:val="23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24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shd w:val="clear" w:color="ffffff" w:themeColor="background1" w:fill="ffffff" w:themeFill="background1"/>
              <w:rPr>
                <w:sz w:val="23"/>
                <w:szCs w:val="23"/>
                <w:highlight w:val="white"/>
                <w:lang w:val="ru-RU"/>
                <w14:ligatures w14:val="non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  <w:t xml:space="preserve">1</w:t>
            </w:r>
            <w:r>
              <w:rPr>
                <w:sz w:val="23"/>
                <w:szCs w:val="23"/>
                <w:highlight w:val="white"/>
                <w:lang w:val="ru-RU"/>
              </w:rPr>
              <w:t xml:space="preserve">А - 12А</w:t>
            </w:r>
            <w:r>
              <w:rPr>
                <w:sz w:val="23"/>
                <w:szCs w:val="23"/>
                <w:highlight w:val="white"/>
                <w:lang w:val="ru-RU"/>
                <w14:ligatures w14:val="none"/>
              </w:rPr>
            </w:r>
            <w:r>
              <w:rPr>
                <w:sz w:val="23"/>
                <w:szCs w:val="23"/>
                <w:highlight w:val="white"/>
                <w:lang w:val="ru-RU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2.2.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6783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  <w14:ligatures w14:val="none"/>
              </w:rPr>
            </w:pPr>
            <w:r>
              <w:rPr>
                <w:sz w:val="23"/>
                <w:szCs w:val="23"/>
                <w:lang w:val="ru-RU"/>
              </w:rPr>
              <w:t xml:space="preserve">Отсутствие документов, предусмотренных частью 7 статьи 51 Градостроительного кодекса Российской Федерации</w:t>
            </w:r>
            <w:r>
              <w:rPr>
                <w:sz w:val="23"/>
                <w:szCs w:val="23"/>
                <w14:ligatures w14:val="none"/>
              </w:rPr>
            </w:r>
            <w:r>
              <w:rPr>
                <w:sz w:val="23"/>
                <w:szCs w:val="23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24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shd w:val="clear" w:color="ffffff" w:themeColor="background1" w:fill="ffffff" w:themeFill="background1"/>
              <w:rPr>
                <w:sz w:val="23"/>
                <w:szCs w:val="23"/>
                <w14:ligatures w14:val="none"/>
              </w:rPr>
            </w:pPr>
            <w:r>
              <w:rPr>
                <w:sz w:val="23"/>
                <w:szCs w:val="23"/>
                <w:lang w:val="ru-RU"/>
              </w:rPr>
              <w:t xml:space="preserve">1</w:t>
            </w:r>
            <w:r>
              <w:rPr>
                <w:sz w:val="23"/>
                <w:szCs w:val="23"/>
                <w:lang w:val="ru-RU"/>
              </w:rPr>
              <w:t xml:space="preserve">А - 12А</w:t>
            </w:r>
            <w:r>
              <w:rPr>
                <w:sz w:val="23"/>
                <w:szCs w:val="23"/>
                <w14:ligatures w14:val="none"/>
              </w:rPr>
            </w:r>
            <w:r>
              <w:rPr>
                <w:sz w:val="23"/>
                <w:szCs w:val="23"/>
                <w14:ligatures w14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2.3.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6783" w:type="dxa"/>
            <w:textDirection w:val="lrTb"/>
            <w:noWrap w:val="false"/>
          </w:tcPr>
          <w:p>
            <w:pPr>
              <w:contextualSpacing/>
              <w:ind w:left="0" w:firstLine="0"/>
              <w:jc w:val="both"/>
              <w:spacing w:after="160"/>
              <w:tabs>
                <w:tab w:val="left" w:pos="1021" w:leader="none"/>
              </w:tabs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 пунктами 1 - 4 части 21.10 Градостроительного </w:t>
            </w:r>
            <w:r>
              <w:rPr>
                <w:sz w:val="23"/>
                <w:szCs w:val="23"/>
              </w:rPr>
              <w:t xml:space="preserve">кодекса Российской Федерации, или отсутствие правоустанавливающего документа на земельный участок в случае, указанном в части 21.13 Градостроительного кодекса Российской Федерации, либо отсутствие документов, предусмотренных в части 7 статьи 51 Градостроит</w:t>
            </w:r>
            <w:r>
              <w:rPr>
                <w:sz w:val="23"/>
                <w:szCs w:val="23"/>
              </w:rPr>
              <w:t xml:space="preserve">ельного кодекса Российской Федерации,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24" w:type="dxa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1Б - 6Б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2.4.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6783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ru-RU"/>
              </w:rPr>
            </w:r>
            <w:r>
              <w:rPr>
                <w:sz w:val="23"/>
                <w:szCs w:val="23"/>
              </w:rPr>
              <w:t xml:space="preserve"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</w:t>
            </w:r>
            <w:r>
              <w:rPr>
                <w:sz w:val="23"/>
                <w:szCs w:val="23"/>
              </w:rPr>
              <w:t xml:space="preserve">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2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1Б - 6Б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2.5.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783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ru-RU"/>
              </w:rPr>
            </w:r>
            <w:r>
              <w:rPr>
                <w:sz w:val="23"/>
                <w:szCs w:val="23"/>
              </w:rPr>
              <w:t xml:space="preserve">Недостоверность сведений, указанных в уведомлении о переходе прав на земельный участок, права пользования недрами, об образовании земельного участка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1Б - 6Б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2.6.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6783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ru-RU"/>
              </w:rPr>
            </w:r>
            <w:r>
              <w:rPr>
                <w:sz w:val="23"/>
                <w:szCs w:val="23"/>
              </w:rPr>
              <w:t xml:space="preserve">Несоответствие планируемого размещения объекта </w:t>
            </w:r>
            <w:r>
              <w:rPr>
                <w:sz w:val="23"/>
                <w:szCs w:val="23"/>
              </w:rPr>
              <w:t xml:space="preserve">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</w:t>
            </w:r>
            <w:r>
              <w:rPr>
                <w:sz w:val="23"/>
                <w:szCs w:val="23"/>
              </w:rPr>
              <w:t xml:space="preserve">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2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1Б - 6Б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2.7.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6783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ru-RU"/>
              </w:rPr>
            </w:r>
            <w:r>
              <w:rPr>
                <w:sz w:val="23"/>
                <w:szCs w:val="23"/>
              </w:rPr>
              <w:t xml:space="preserve">Наличие у уполномоченных на выдачу разрешений на строительство федерального органа исполнительной власти, исполнительного органа субъекта Российской Федерации, органа местного самоуправления, Государственной корпорации по атомной энергии "Росатом" </w:t>
            </w:r>
            <w:r>
              <w:rPr>
                <w:sz w:val="23"/>
                <w:szCs w:val="23"/>
              </w:rPr>
              <w:t xml:space="preserve">или Государственной корпорации по космической деятельности "Роскосмос" информации о выявленном в рамках государственного строительного надзора, федерального государственного земельного контроля (надзора) или муниципального земельного контроля факте отсутст</w:t>
            </w:r>
            <w:r>
              <w:rPr>
                <w:sz w:val="23"/>
                <w:szCs w:val="23"/>
              </w:rPr>
              <w:t xml:space="preserve">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</w:t>
            </w:r>
            <w:r>
              <w:rPr>
                <w:sz w:val="23"/>
                <w:szCs w:val="23"/>
              </w:rPr>
              <w:t xml:space="preserve">звещения о начале данных работ, если направление такого извещения является обязательным в соответствии с требованиями части 5 статьи 52 настоящего Кодекса, в случае, если внесение изменений в разрешение на строительство связано с продлением срока действия </w:t>
            </w:r>
            <w:r>
              <w:rPr>
                <w:sz w:val="23"/>
                <w:szCs w:val="23"/>
              </w:rPr>
              <w:t xml:space="preserve">раз</w:t>
            </w:r>
            <w:r>
              <w:rPr>
                <w:sz w:val="23"/>
                <w:szCs w:val="23"/>
              </w:rPr>
              <w:t xml:space="preserve">решения на строительство. В этом случае уполномоченные на выдачу разрешений на строительство федеральный орган исполнительной власти, исполнительный орган субъекта Российской Федерации, орган местного самоуправления обязаны запросить такую информацию в соо</w:t>
            </w:r>
            <w:r>
              <w:rPr>
                <w:sz w:val="23"/>
                <w:szCs w:val="23"/>
              </w:rPr>
              <w:t xml:space="preserve">тветствующих органе государственной власти или органе местного самоуправления,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2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1Б - 6Б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2.8.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6783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ru-RU"/>
              </w:rPr>
            </w:r>
            <w:r>
              <w:rPr>
                <w:sz w:val="23"/>
                <w:szCs w:val="23"/>
              </w:rPr>
              <w:t xml:space="preserve">Несоответствие пла</w:t>
            </w:r>
            <w:r>
              <w:rPr>
                <w:sz w:val="23"/>
                <w:szCs w:val="23"/>
              </w:rPr>
              <w:t xml:space="preserve">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частью </w:t>
            </w:r>
            <w:r>
              <w:rPr>
                <w:sz w:val="23"/>
                <w:szCs w:val="23"/>
                <w:lang w:val="en-US"/>
              </w:rPr>
              <w:t xml:space="preserve">21.7 Градостроительного кодекса Российской Федерации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2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1Б - 6Б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 xml:space="preserve">2.9.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6783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  <w:t xml:space="preserve">Несоответствие планируемого объекта капитального строительства разрешенному использованию земельного участка и (или) о</w:t>
            </w:r>
            <w:r>
              <w:rPr>
                <w:sz w:val="23"/>
                <w:szCs w:val="23"/>
              </w:rPr>
              <w:t xml:space="preserve">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Градостроительного кодекса </w:t>
            </w:r>
            <w:r>
              <w:rPr>
                <w:sz w:val="23"/>
                <w:szCs w:val="23"/>
              </w:rPr>
              <w:t xml:space="preserve">Российской Федерации, или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2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1Б - 6Б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2.10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6783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  <w:lang w:val="ru-RU"/>
              </w:rPr>
            </w:r>
            <w:r>
              <w:rPr>
                <w:sz w:val="23"/>
                <w:szCs w:val="23"/>
              </w:rPr>
              <w:t xml:space="preserve">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2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1Б - 6Б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2.11.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6783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ru-RU"/>
              </w:rPr>
            </w:r>
            <w:r>
              <w:rPr>
                <w:sz w:val="23"/>
                <w:szCs w:val="23"/>
              </w:rPr>
              <w:t xml:space="preserve">Положительное заключение экспертизы проектной документации не представлено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2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1Б - 6Б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>
          <w:trHeight w:val="5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2.12.</w:t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  <w:r>
              <w:rPr>
                <w:rFonts w:ascii="Times New Roman" w:hAnsi="Times New Roman" w:cs="Times New Roman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6783" w:type="dxa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ru-RU"/>
              </w:rPr>
            </w:r>
            <w:r>
              <w:rPr>
                <w:sz w:val="23"/>
                <w:szCs w:val="23"/>
              </w:rPr>
              <w:t xml:space="preserve">Подтверждение соответствия вносимых в проектную документацию изменений установленным требованиям не представлено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24" w:type="dxa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1Б - 6Б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78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4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783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4" w:type="dxa"/>
            <w:vMerge w:val="restart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2.15.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Документ не подтверждает право представителя обратиться за предоставлением услуги от имени заявителя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4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1А, 2А, 5А, 6А, 9А, 10А, </w:t>
              <w:br/>
              <w:t xml:space="preserve">1Б, 3Б, 5Б, </w:t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1В, 3В,5В,</w:t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1Г, 3Г,5Г</w:t>
            </w:r>
            <w:r>
              <w:rPr>
                <w:b/>
                <w:bCs/>
                <w:sz w:val="23"/>
                <w:szCs w:val="23"/>
                <w:highlight w:val="white"/>
              </w:rPr>
            </w:r>
            <w:r>
              <w:rPr>
                <w:b/>
                <w:b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2.16.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Заявитель не относится к категории лиц, имеющих в соответствии с законодательством Российской Федерации право на получение Услуги</w:t>
            </w:r>
            <w:r>
              <w:rPr>
                <w:sz w:val="23"/>
                <w:szCs w:val="23"/>
                <w:lang w:val="ru-RU"/>
              </w:rPr>
            </w:r>
            <w:r>
              <w:rPr>
                <w:sz w:val="23"/>
                <w:szCs w:val="23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  <w:highlight w:val="white"/>
                <w:shd w:val="clear" w:color="ffffff" w:themeColor="background1" w:fill="ffffff" w:themeFill="background1"/>
              </w:rPr>
              <w:t xml:space="preserve">1А - 12А, 1Б - 6Б,</w:t>
              <w:br/>
            </w:r>
            <w:r>
              <w:rPr>
                <w:sz w:val="23"/>
                <w:szCs w:val="23"/>
                <w:highlight w:val="white"/>
                <w:shd w:val="clear" w:color="ffffff" w:themeColor="background1" w:fill="ffffff" w:themeFill="background1"/>
              </w:rPr>
              <w:t xml:space="preserve">1В - 6В, 1Г - 6Г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783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  <w:highlight w:val="lightGray"/>
              </w:rPr>
            </w:pPr>
            <w:r>
              <w:rPr>
                <w:sz w:val="23"/>
                <w:szCs w:val="23"/>
                <w:highlight w:val="lightGray"/>
              </w:rPr>
            </w:r>
            <w:r>
              <w:rPr>
                <w:sz w:val="23"/>
                <w:szCs w:val="23"/>
                <w:highlight w:val="lightGray"/>
              </w:rPr>
            </w:r>
            <w:r>
              <w:rPr>
                <w:sz w:val="23"/>
                <w:szCs w:val="23"/>
                <w:highlight w:val="lightGray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783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4" w:type="dxa"/>
            <w:vMerge w:val="restart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2.19.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783" w:type="dxa"/>
            <w:vMerge w:val="restart"/>
            <w:textDirection w:val="lrTb"/>
            <w:noWrap w:val="false"/>
          </w:tcPr>
          <w:p>
            <w:pPr>
              <w:pStyle w:val="1032"/>
              <w:ind w:firstLine="0"/>
              <w:rPr>
                <w:sz w:val="23"/>
                <w:szCs w:val="23"/>
                <w:lang w:val="ru-RU"/>
              </w:rPr>
            </w:pPr>
            <w:r>
              <w:rPr>
                <w:sz w:val="23"/>
                <w:szCs w:val="23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Сведения, указанные в заявлении, не подтверждены данными, полученными из Единого государственного реестра юридических лиц</w:t>
            </w:r>
            <w:r>
              <w:rPr>
                <w:sz w:val="23"/>
                <w:szCs w:val="23"/>
                <w:lang w:val="ru-RU"/>
              </w:rPr>
            </w:r>
            <w:r>
              <w:rPr>
                <w:sz w:val="23"/>
                <w:szCs w:val="23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4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9А - 12А,</w:t>
              <w:br/>
            </w:r>
            <w:r>
              <w:rPr>
                <w:sz w:val="23"/>
                <w:szCs w:val="23"/>
                <w:highlight w:val="white"/>
              </w:rPr>
              <w:t xml:space="preserve">5Б, 6Б, </w:t>
              <w:br/>
            </w:r>
            <w:r>
              <w:rPr>
                <w:sz w:val="23"/>
                <w:szCs w:val="23"/>
                <w:highlight w:val="white"/>
              </w:rPr>
              <w:t xml:space="preserve">5В, 6В,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  <w:p>
            <w:pPr>
              <w:jc w:val="center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5Г, 6Г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8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783" w:type="dxa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24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3"/>
                <w:szCs w:val="23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3"/>
                <w:szCs w:val="23"/>
                <w:highlight w:val="white"/>
              </w:rPr>
            </w:r>
            <w:r>
              <w:rPr>
                <w:b/>
                <w:bCs/>
                <w:sz w:val="23"/>
                <w:szCs w:val="23"/>
                <w:highlight w:val="white"/>
              </w:rPr>
            </w:r>
          </w:p>
        </w:tc>
      </w:tr>
    </w:tbl>
    <w:p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 w:clear="all"/>
      </w:r>
      <w:r>
        <w:rPr>
          <w:sz w:val="28"/>
          <w:szCs w:val="28"/>
          <w:lang w:eastAsia="ru-RU"/>
        </w:rPr>
      </w:r>
      <w:r>
        <w:rPr>
          <w:sz w:val="28"/>
          <w:szCs w:val="28"/>
          <w:lang w:eastAsia="ru-RU"/>
        </w:rPr>
      </w:r>
    </w:p>
    <w:p>
      <w:pPr>
        <w:pStyle w:val="841"/>
        <w:ind w:left="6237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Приложение 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41"/>
        <w:ind w:left="6237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к Административному регламенту Министерства архитектуры и градостроительства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Камчатского края по предоставлению государственной услуги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вязи с продлением срока действия такого разрешения)»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79"/>
        <w:ind w:firstLine="0"/>
        <w:jc w:val="left"/>
        <w:spacing w:line="240" w:lineRule="auto"/>
        <w:tabs>
          <w:tab w:val="clear" w:pos="851" w:leader="none"/>
        </w:tabs>
        <w:rPr>
          <w:sz w:val="20"/>
        </w:rPr>
      </w:pPr>
      <w:r>
        <w:rPr>
          <w:sz w:val="20"/>
          <w:lang w:val="ru-RU"/>
        </w:rPr>
        <w:t xml:space="preserve"> </w:t>
      </w:r>
      <w:r>
        <w:rPr>
          <w:sz w:val="20"/>
        </w:rPr>
      </w:r>
      <w:r>
        <w:rPr>
          <w:sz w:val="20"/>
        </w:rPr>
      </w:r>
    </w:p>
    <w:p>
      <w:pPr>
        <w:pStyle w:val="779"/>
        <w:ind w:left="720" w:firstLine="0"/>
        <w:jc w:val="right"/>
        <w:spacing w:line="240" w:lineRule="auto"/>
        <w:tabs>
          <w:tab w:val="clear" w:pos="851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Форма для заявителей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79"/>
        <w:ind w:left="720" w:firstLine="0"/>
        <w:jc w:val="right"/>
        <w:spacing w:line="240" w:lineRule="auto"/>
        <w:tabs>
          <w:tab w:val="clear" w:pos="851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с идентификаторами категорий 1А – 12А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24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  <w:lang w:val="ru-RU"/>
        </w:rPr>
        <w:t xml:space="preserve"> </w:t>
      </w:r>
      <w:r>
        <w:rPr>
          <w:sz w:val="24"/>
          <w:szCs w:val="24"/>
          <w:highlight w:val="white"/>
        </w:rPr>
        <w:t xml:space="preserve">Заявление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jc w:val="center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white"/>
        </w:rPr>
        <w:t xml:space="preserve">о предоставлении Услуги «Выдача разрешения на строитель</w:t>
      </w:r>
      <w:r>
        <w:rPr>
          <w:sz w:val="24"/>
          <w:szCs w:val="24"/>
        </w:rPr>
        <w:t xml:space="preserve">ство объекта капитального строительства (в том числе внесен</w:t>
      </w:r>
      <w:bookmarkStart w:id="0" w:name="undefined"/>
      <w:r/>
      <w:bookmarkEnd w:id="0"/>
      <w:r>
        <w:rPr>
          <w:sz w:val="24"/>
          <w:szCs w:val="24"/>
        </w:rPr>
        <w:t xml:space="preserve">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</w:r>
      <w:r>
        <w:rPr>
          <w:sz w:val="24"/>
          <w:szCs w:val="24"/>
          <w:highlight w:val="none"/>
        </w:rPr>
      </w:r>
    </w:p>
    <w:p>
      <w:pPr>
        <w:jc w:val="center"/>
        <w:spacing w:line="240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Сведения о заявителе: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ФИО заявителя (отчество при наличии):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документа, удостоверяющего личность: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серия, номер: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кем выдан: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СНИЛС: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ОГРНИП: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полное наименование юридического лица: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сокращенное наименование юридического лица: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ИНН (при наличии):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ОГРН: </w:t>
      </w:r>
      <w:r>
        <w:rPr>
          <w:sz w:val="24"/>
          <w:szCs w:val="24"/>
        </w:rPr>
        <w:tab/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Сведения о представителе по доверенности: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 (при наличии):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документа, удостоверяющего личность: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серия, номер: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кем выдан: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телефон (при наличии), факс (при наличии):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на территории Российской Федерации: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 (при наличии): </w:t>
      </w:r>
      <w:r>
        <w:rPr>
          <w:sz w:val="24"/>
          <w:szCs w:val="24"/>
        </w:rPr>
        <w:tab/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Сведения о представителе заявителя: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 (при наличии):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Сведения об объекте: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объекта: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адрес месторасположения: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количество надземных этажей: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высота объекта, м: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площадь застройки (кв. м.):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вид размещаемого объекта: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сведения об объектах: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объекта: </w:t>
      </w:r>
      <w:r>
        <w:rPr>
          <w:sz w:val="24"/>
          <w:szCs w:val="24"/>
        </w:rPr>
        <w:tab/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Сведения о земельном участке: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земельного участка: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адрес или описание местоположения: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общая площадь (кв.м.):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кадастрового квартала: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адрес (местоположение) земельного участка: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вид разрешенного использования: </w:t>
      </w:r>
      <w:r>
        <w:rPr>
          <w:sz w:val="24"/>
          <w:szCs w:val="24"/>
        </w:rPr>
        <w:tab/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Реквизиты решения об утверждении схемы расположения земельного участка на кадастровом плане территории: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</w:t>
      </w:r>
      <w:r>
        <w:rPr>
          <w:sz w:val="24"/>
          <w:szCs w:val="24"/>
          <w:lang w:val="en-US"/>
        </w:rPr>
        <w:t xml:space="preserve">a</w:t>
      </w:r>
      <w:r>
        <w:rPr>
          <w:sz w:val="24"/>
          <w:szCs w:val="24"/>
        </w:rPr>
        <w:t xml:space="preserve">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орган: </w:t>
      </w:r>
      <w:r>
        <w:rPr>
          <w:sz w:val="24"/>
          <w:szCs w:val="24"/>
        </w:rPr>
        <w:tab/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Реквизиты положительного заключения экспертизы проектной документации: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органа, выдавшего документ: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документа: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 документа: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Реквизиты градостроительного плана земельного участка: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документа: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 документа: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организации, выдавшей документ: </w:t>
      </w:r>
      <w:r>
        <w:rPr>
          <w:sz w:val="24"/>
          <w:szCs w:val="24"/>
        </w:rPr>
        <w:tab/>
        <w:t xml:space="preserve">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Реквизиты соглашения о передаче в случаях, устан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овленных бюджетным 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none"/>
        </w:rPr>
        <w:t xml:space="preserve">законодательством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 Российской Федерации, органом государственной власти (государственным органом), Государственной корпорацией по атомной энергии «Росатом», Государственной корпорацией по космической деятельности «Роскосмос», органом управления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государственным внебюджетным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инвестиций:</w:t>
      </w:r>
      <w:r>
        <w:rPr>
          <w:rFonts w:ascii="Times New Roman" w:hAnsi="Times New Roman" w:eastAsia="Times New Roman" w:cs="Times New Roman"/>
          <w:sz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документа: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 документа: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организации, выдавшей документ: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  <w:t xml:space="preserve">Реквизиты разрешения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статьей 40 Градостроительного кодекса Российской Федерации)</w:t>
      </w:r>
      <w:r>
        <w:rPr>
          <w:sz w:val="24"/>
          <w:szCs w:val="24"/>
          <w:highlight w:val="none"/>
        </w:rPr>
        <w:t xml:space="preserve">:</w:t>
      </w:r>
      <w:r>
        <w:rPr>
          <w:sz w:val="24"/>
          <w:szCs w:val="24"/>
          <w:highlight w:val="none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документа: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 документа: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организации, выдавшей документ: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  <w:t xml:space="preserve">Реквизиты решения о согласовании архитектурно-градостроительного облика и наименование уполномоченного органа местного самоуправления, принявшего решение о согласовании архитектурно-градостроительного облика объекта капитального строительства в случае, если</w:t>
      </w:r>
      <w:r>
        <w:rPr>
          <w:sz w:val="24"/>
          <w:szCs w:val="24"/>
          <w:highlight w:val="none"/>
        </w:rPr>
        <w:t xml:space="preserve"> такое согласование предусмотрено статьей 40.1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  <w:t xml:space="preserve"> Градостроительного кодекса Российской Федерации</w:t>
      </w:r>
      <w:r/>
      <w:r>
        <w:rPr>
          <w:sz w:val="24"/>
          <w:szCs w:val="24"/>
          <w:highlight w:val="none"/>
        </w:rPr>
        <w:t xml:space="preserve">:</w:t>
      </w:r>
      <w:r>
        <w:rPr>
          <w:sz w:val="24"/>
          <w:szCs w:val="24"/>
          <w:highlight w:val="none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документа: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 документа: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организации, выдавшей документ: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Реквизиты решения и наименование уполномоченного органа,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</w:t>
      </w:r>
      <w:r>
        <w:rPr>
          <w:sz w:val="24"/>
          <w:szCs w:val="24"/>
          <w:highlight w:val="none"/>
        </w:rPr>
        <w:t xml:space="preserve">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</w:t>
      </w:r>
      <w:r>
        <w:rPr>
          <w:sz w:val="24"/>
          <w:szCs w:val="24"/>
          <w:highlight w:val="none"/>
        </w:rPr>
        <w:t xml:space="preserve">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документа: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 документа: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организации, выдавшей документ: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  <w:t xml:space="preserve">Реквизиты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</w:t>
      </w:r>
      <w:r>
        <w:rPr>
          <w:sz w:val="24"/>
          <w:szCs w:val="24"/>
          <w:highlight w:val="none"/>
        </w:rPr>
        <w:t xml:space="preserve">ключен такой договор, а в случае, если реализация решения о комплексном развитии территории осуществляется без заключения такого договора, - реквизиты решения о комплексном развитии территории. При этом в случае строительства, реконструкции объектов капитал</w:t>
      </w:r>
      <w:r>
        <w:rPr>
          <w:sz w:val="24"/>
          <w:szCs w:val="24"/>
          <w:highlight w:val="none"/>
        </w:rPr>
        <w:t xml:space="preserve">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реквизитов таких договора о комплексном развитии территории и (или) решения не требуется</w:t>
      </w:r>
      <w:r>
        <w:rPr>
          <w:sz w:val="24"/>
          <w:szCs w:val="24"/>
          <w:highlight w:val="none"/>
        </w:rPr>
        <w:t xml:space="preserve">:</w:t>
      </w:r>
      <w:r>
        <w:rPr>
          <w:sz w:val="24"/>
          <w:szCs w:val="24"/>
          <w:highlight w:val="none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документа: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 документа: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организации, выдавшей документ: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</w:t>
      </w:r>
      <w:r>
        <w:rPr>
          <w:sz w:val="24"/>
          <w:szCs w:val="24"/>
          <w:highlight w:val="none"/>
        </w:rPr>
        <w:t xml:space="preserve">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</w:t>
      </w:r>
      <w:r>
        <w:rPr>
          <w:sz w:val="24"/>
          <w:szCs w:val="24"/>
          <w:highlight w:val="none"/>
        </w:rPr>
        <w:t xml:space="preserve">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документа: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 документа: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организации, выдавшей документ: </w:t>
      </w:r>
      <w:r>
        <w:rPr>
          <w:sz w:val="24"/>
          <w:szCs w:val="24"/>
        </w:rPr>
        <w:tab/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  <w:r/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9"/>
        <w:ind w:left="720" w:firstLine="0"/>
        <w:jc w:val="right"/>
        <w:spacing w:line="240" w:lineRule="auto"/>
        <w:tabs>
          <w:tab w:val="clear" w:pos="851" w:leader="none"/>
        </w:tabs>
        <w:rPr>
          <w:sz w:val="28"/>
          <w:szCs w:val="28"/>
          <w:highlight w:val="white"/>
        </w:rPr>
      </w:pPr>
      <w:r>
        <w:rPr>
          <w:sz w:val="20"/>
        </w:rPr>
        <w:t xml:space="preserve"> </w:t>
      </w:r>
      <w:r>
        <w:rPr>
          <w:sz w:val="28"/>
          <w:szCs w:val="28"/>
          <w:highlight w:val="white"/>
          <w:lang w:eastAsia="en-US"/>
        </w:rPr>
        <w:t xml:space="preserve">Форма для заявителей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79"/>
        <w:ind w:left="720" w:firstLine="0"/>
        <w:jc w:val="right"/>
        <w:spacing w:line="240" w:lineRule="auto"/>
        <w:tabs>
          <w:tab w:val="clear" w:pos="851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с идентификаторами категорий 1Б – 6Б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rPr>
          <w:szCs w:val="20"/>
        </w:rPr>
      </w:pPr>
      <w:r>
        <w:rPr>
          <w:sz w:val="24"/>
          <w:szCs w:val="24"/>
        </w:rPr>
        <w:t xml:space="preserve"> </w:t>
      </w:r>
      <w:r>
        <w:rPr>
          <w:szCs w:val="20"/>
        </w:rPr>
      </w:r>
      <w:r>
        <w:rPr>
          <w:szCs w:val="20"/>
        </w:rPr>
      </w:r>
    </w:p>
    <w:p>
      <w:pPr>
        <w:jc w:val="center"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Заявление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о предоставлении Услуги «Выдача разрешения на строительство объекта капиталь</w:t>
      </w:r>
      <w:r>
        <w:rPr>
          <w:sz w:val="24"/>
          <w:szCs w:val="24"/>
        </w:rPr>
        <w:t xml:space="preserve">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Сведения о заявителе: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ФИО заявителя (отчество при наличии):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полное наименование юридического лица: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сокращенное наименование юридического лица: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СНИЛС: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документа, удостоверяющего личность: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серия, номер: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кем выдан: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ИНН (при наличии):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ОГРН: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ОГРНИП: </w:t>
      </w:r>
      <w:r>
        <w:rPr>
          <w:sz w:val="24"/>
          <w:szCs w:val="24"/>
        </w:rPr>
        <w:tab/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Сведения об объекте: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объекта: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адрес месторасположения: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количество надземных этажей: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высота объекта, м: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площадь застройки (кв. м.):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вид размещаемого объекта: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сведения об объектах: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объекта: </w:t>
      </w:r>
      <w:r>
        <w:rPr>
          <w:sz w:val="24"/>
          <w:szCs w:val="24"/>
        </w:rPr>
        <w:tab/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Сведения о земельном участке: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земельного участка: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адрес или описание местоположения: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общая площадь (кв.м.):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кадастрового квартала: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адрес (местоположение) земельного участка: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вид разрешенного использования: </w:t>
      </w:r>
      <w:r>
        <w:rPr>
          <w:sz w:val="24"/>
          <w:szCs w:val="24"/>
        </w:rPr>
        <w:tab/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Реквизиты решения об утверждении схемы расположения земельного участка на кадастровом плане территории: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</w:t>
      </w:r>
      <w:r>
        <w:rPr>
          <w:sz w:val="24"/>
          <w:szCs w:val="24"/>
          <w:lang w:val="en-US"/>
        </w:rPr>
        <w:t xml:space="preserve">a</w:t>
      </w:r>
      <w:r>
        <w:rPr>
          <w:sz w:val="24"/>
          <w:szCs w:val="24"/>
        </w:rPr>
        <w:t xml:space="preserve">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орган: </w:t>
      </w:r>
      <w:r>
        <w:rPr>
          <w:sz w:val="24"/>
          <w:szCs w:val="24"/>
        </w:rPr>
        <w:tab/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Реквизиты положительного заключения экспертизы проектной документации: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органа, выдавшего документ: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документа: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 документа: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Реквизиты градостроительного плана земельного участка: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документа: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 документа: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организации, выдавшей документ: </w:t>
      </w:r>
      <w:r>
        <w:rPr>
          <w:sz w:val="24"/>
          <w:szCs w:val="24"/>
        </w:rPr>
        <w:tab/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Реквизиты соглашения о передаче в случаях, устан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овленных бюджетным </w:t>
      </w:r>
      <w:r>
        <w:rPr>
          <w:rFonts w:ascii="Times New Roman" w:hAnsi="Times New Roman" w:eastAsia="Times New Roman" w:cs="Times New Roman"/>
          <w:color w:val="000000" w:themeColor="text1"/>
          <w:sz w:val="24"/>
          <w:u w:val="none"/>
        </w:rPr>
        <w:t xml:space="preserve">законодательством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 Российской Федерации, органом государственной власти (государственным органом), Государственной корпорацией по атомной энергии «Росатом», Государственной корпорацией по космической деятельности «Роскосмос», органом управления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государственным внебюджетным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документа: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 документа: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организации, выдавшей документ: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  <w:t xml:space="preserve">Реквизиты разрешения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статьей 40 Градостроительного кодекса Российской Федерации)</w:t>
      </w:r>
      <w:r>
        <w:rPr>
          <w:sz w:val="24"/>
          <w:szCs w:val="24"/>
          <w:highlight w:val="none"/>
        </w:rPr>
        <w:t xml:space="preserve">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документа: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 документа: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организации, выдавшей документ: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  <w:t xml:space="preserve">Р</w:t>
      </w:r>
      <w:r>
        <w:rPr>
          <w:sz w:val="24"/>
          <w:szCs w:val="24"/>
          <w:highlight w:val="none"/>
        </w:rPr>
        <w:t xml:space="preserve">еквизиты решения о согласовании архитектурно-градостроительного облика и наименование уполномоченного органа местного самоуправления, принявшего решение о согласовании архитектурно-градостроительного облика объекта капитального строительства в случае, если</w:t>
      </w:r>
      <w:r>
        <w:rPr>
          <w:sz w:val="24"/>
          <w:szCs w:val="24"/>
          <w:highlight w:val="none"/>
        </w:rPr>
        <w:t xml:space="preserve"> такое согласование предусмотрено статьей 40.1</w:t>
      </w:r>
      <w:r>
        <w:rPr>
          <w:sz w:val="24"/>
          <w:szCs w:val="24"/>
          <w:highlight w:val="none"/>
        </w:rPr>
        <w:t xml:space="preserve"> Градостроительного кодекса Российской Федерации</w:t>
      </w:r>
      <w:r>
        <w:rPr>
          <w:sz w:val="24"/>
          <w:szCs w:val="24"/>
          <w:highlight w:val="none"/>
        </w:rPr>
        <w:t xml:space="preserve">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документа: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 документа: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организации, выдавшей документ: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Р</w:t>
      </w:r>
      <w:r>
        <w:rPr>
          <w:sz w:val="24"/>
          <w:szCs w:val="24"/>
          <w:highlight w:val="none"/>
        </w:rPr>
        <w:t xml:space="preserve">еквизиты решения и наименование уполномоченного органа,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</w:t>
      </w:r>
      <w:r>
        <w:rPr>
          <w:sz w:val="24"/>
          <w:szCs w:val="24"/>
          <w:highlight w:val="none"/>
        </w:rPr>
        <w:t xml:space="preserve">в</w:t>
      </w:r>
      <w:r>
        <w:rPr>
          <w:sz w:val="24"/>
          <w:szCs w:val="24"/>
          <w:highlight w:val="none"/>
        </w:rPr>
        <w:t xml:space="preserve">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</w:t>
      </w:r>
      <w:r>
        <w:rPr>
          <w:sz w:val="24"/>
          <w:szCs w:val="24"/>
          <w:highlight w:val="none"/>
        </w:rPr>
        <w:t xml:space="preserve">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документа: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 документа: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организации, выдавшей документ: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  <w:t xml:space="preserve">Р</w:t>
      </w:r>
      <w:r>
        <w:rPr>
          <w:sz w:val="24"/>
          <w:szCs w:val="24"/>
          <w:highlight w:val="none"/>
        </w:rPr>
        <w:t xml:space="preserve">еквизиты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</w:t>
      </w:r>
      <w:r>
        <w:rPr>
          <w:sz w:val="24"/>
          <w:szCs w:val="24"/>
          <w:highlight w:val="none"/>
        </w:rPr>
        <w:t xml:space="preserve">к</w:t>
      </w:r>
      <w:r>
        <w:rPr>
          <w:sz w:val="24"/>
          <w:szCs w:val="24"/>
          <w:highlight w:val="none"/>
        </w:rPr>
        <w:t xml:space="preserve">лючен такой договор, а в случае, если реализация решения о комплексном развитии территории осуществляется без заключения такого договора, - реквизиты решения о комплексном развитии территории. При этом в случае строительства, реконструкции объектов капитал</w:t>
      </w:r>
      <w:r>
        <w:rPr>
          <w:sz w:val="24"/>
          <w:szCs w:val="24"/>
          <w:highlight w:val="none"/>
        </w:rPr>
        <w:t xml:space="preserve">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реквизитов таких договора о комплексном развитии территории и (или) решения не требуется</w:t>
      </w:r>
      <w:r>
        <w:rPr>
          <w:sz w:val="24"/>
          <w:szCs w:val="24"/>
          <w:highlight w:val="none"/>
        </w:rPr>
        <w:t xml:space="preserve">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документа: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 документа: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организации, выдавшей документ: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В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</w:rPr>
        <w:t xml:space="preserve">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</w:t>
      </w:r>
      <w:r>
        <w:rPr>
          <w:sz w:val="24"/>
          <w:szCs w:val="24"/>
          <w:highlight w:val="none"/>
        </w:rPr>
        <w:t xml:space="preserve">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документа: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 документа: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организации, выдавшей документ: </w:t>
      </w:r>
      <w:r>
        <w:rPr>
          <w:sz w:val="24"/>
          <w:szCs w:val="24"/>
        </w:rPr>
        <w:tab/>
        <w:t xml:space="preserve">..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  <w:r/>
    </w:p>
    <w:p>
      <w:pPr>
        <w:pStyle w:val="779"/>
        <w:ind w:left="720" w:firstLine="0"/>
        <w:jc w:val="right"/>
        <w:spacing w:line="240" w:lineRule="auto"/>
        <w:tabs>
          <w:tab w:val="clear" w:pos="851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Форма для заявителей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79"/>
        <w:ind w:left="720" w:firstLine="0"/>
        <w:jc w:val="right"/>
        <w:spacing w:line="240" w:lineRule="auto"/>
        <w:tabs>
          <w:tab w:val="clear" w:pos="851" w:leader="none"/>
        </w:tabs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white"/>
          <w:lang w:eastAsia="en-US"/>
        </w:rPr>
        <w:t xml:space="preserve">с идентификаторами категорий 1В</w:t>
      </w:r>
      <w:r>
        <w:rPr>
          <w:color w:val="000000" w:themeColor="text1"/>
          <w:sz w:val="28"/>
          <w:szCs w:val="28"/>
          <w:highlight w:val="white"/>
          <w:lang w:eastAsia="en-US"/>
        </w:rPr>
        <w:t xml:space="preserve">-</w:t>
      </w:r>
      <w:r>
        <w:rPr>
          <w:color w:val="000000" w:themeColor="text1"/>
          <w:sz w:val="28"/>
          <w:szCs w:val="28"/>
          <w:highlight w:val="white"/>
          <w:lang w:eastAsia="en-US"/>
        </w:rPr>
        <w:t xml:space="preserve">6</w:t>
      </w:r>
      <w:r>
        <w:rPr>
          <w:color w:val="000000" w:themeColor="text1"/>
          <w:sz w:val="28"/>
          <w:szCs w:val="28"/>
          <w:highlight w:val="white"/>
          <w:lang w:eastAsia="en-US"/>
        </w:rPr>
        <w:t xml:space="preserve">В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rPr>
          <w:szCs w:val="20"/>
        </w:rPr>
      </w:pPr>
      <w:r>
        <w:rPr>
          <w:sz w:val="24"/>
          <w:szCs w:val="24"/>
        </w:rPr>
        <w:t xml:space="preserve"> </w:t>
      </w:r>
      <w:r>
        <w:rPr>
          <w:szCs w:val="20"/>
        </w:rPr>
      </w:r>
      <w:r>
        <w:rPr>
          <w:szCs w:val="20"/>
        </w:rPr>
      </w:r>
    </w:p>
    <w:p>
      <w:pPr>
        <w:jc w:val="center"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Заявление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о предоставлении Услуги «Выдача разрешения на строительство объекта капиталь</w:t>
      </w:r>
      <w:r>
        <w:rPr>
          <w:sz w:val="24"/>
          <w:szCs w:val="24"/>
        </w:rPr>
        <w:t xml:space="preserve">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Сведения о заявителе: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ФИО заявителя (отчество при наличии):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полное наименование юридического лица: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сокращенное наименование юридического лица: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СНИЛС: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документа, удостоверяющего личность: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серия, номер: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кем выдан: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ИНН (при наличии):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ОГРН: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ОГРНИП: </w:t>
      </w:r>
      <w:r>
        <w:rPr>
          <w:sz w:val="24"/>
          <w:szCs w:val="24"/>
        </w:rPr>
        <w:tab/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Сведения о представителе по доверенности: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 (при наличии):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документа, удостоверяющего личность: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серия, номер: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кем выдан: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телефон (при наличии), факс (при наличии):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на территории Российской Федерации: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 (при наличии): </w:t>
      </w:r>
      <w:r>
        <w:rPr>
          <w:sz w:val="24"/>
          <w:szCs w:val="24"/>
        </w:rPr>
        <w:tab/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Сведения о представителе заявителя: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 (при наличии):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Реквизиты разрешения на строительство: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документа: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документа: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организация: </w:t>
      </w:r>
      <w:r>
        <w:rPr>
          <w:sz w:val="24"/>
          <w:szCs w:val="24"/>
        </w:rPr>
        <w:tab/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9"/>
        <w:ind w:left="720" w:firstLine="0"/>
        <w:jc w:val="right"/>
        <w:spacing w:line="240" w:lineRule="auto"/>
        <w:tabs>
          <w:tab w:val="clear" w:pos="851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Форма для заявителей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779"/>
        <w:ind w:left="720" w:firstLine="0"/>
        <w:jc w:val="right"/>
        <w:spacing w:line="240" w:lineRule="auto"/>
        <w:tabs>
          <w:tab w:val="clear" w:pos="851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  <w:lang w:eastAsia="en-US"/>
        </w:rPr>
        <w:t xml:space="preserve">с идентификаторами категорий 1Г</w:t>
      </w:r>
      <w:r>
        <w:rPr>
          <w:sz w:val="28"/>
          <w:szCs w:val="28"/>
          <w:highlight w:val="white"/>
          <w:lang w:eastAsia="en-US"/>
        </w:rPr>
        <w:t xml:space="preserve">-</w:t>
      </w:r>
      <w:r>
        <w:rPr>
          <w:sz w:val="28"/>
          <w:szCs w:val="28"/>
          <w:highlight w:val="white"/>
          <w:lang w:eastAsia="en-US"/>
        </w:rPr>
        <w:t xml:space="preserve">6</w:t>
      </w:r>
      <w:r>
        <w:rPr>
          <w:sz w:val="28"/>
          <w:szCs w:val="28"/>
          <w:highlight w:val="white"/>
          <w:lang w:eastAsia="en-US"/>
        </w:rPr>
        <w:t xml:space="preserve">Г</w:t>
      </w:r>
      <w:r>
        <w:rPr>
          <w:sz w:val="28"/>
          <w:szCs w:val="28"/>
          <w:highlight w:val="none"/>
        </w:rPr>
      </w:r>
    </w:p>
    <w:p>
      <w:pPr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jc w:val="center"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Заявление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о предоставлении Услуги «Выдача разрешения на строительство объекта капиталь</w:t>
      </w:r>
      <w:r>
        <w:rPr>
          <w:sz w:val="24"/>
          <w:szCs w:val="24"/>
        </w:rPr>
        <w:t xml:space="preserve">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Сведения о земельном участке: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земельного участка: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адрес или описание местоположения: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общая площадь (кв.м.):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кадастрового квартала: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адрес (местоположение) земельного участка: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вид разрешенного использования: </w:t>
      </w:r>
      <w:r>
        <w:rPr>
          <w:sz w:val="24"/>
          <w:szCs w:val="24"/>
        </w:rPr>
        <w:tab/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Сведения о заявителе: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ФИО заявителя (отчество при наличии):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документа, удостоверяющего личность: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серия, номер: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кем выдан: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ОГРН: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ОГРНИП: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полное наименование юридического лица: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сокращенное наименование юридического лица: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СНИЛС: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ИНН (при наличии): </w:t>
      </w:r>
      <w:r>
        <w:rPr>
          <w:sz w:val="24"/>
          <w:szCs w:val="24"/>
        </w:rPr>
        <w:tab/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Сведения о представителе по доверенности: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 (при наличии):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наименование документа, удостоверяющего личность: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серия, номер: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кем выдан: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выдачи: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телефон (при наличии), факс (при наличии):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на территории Российской Федерации: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адрес электронной почты (при наличии): </w:t>
      </w:r>
      <w:r>
        <w:rPr>
          <w:sz w:val="24"/>
          <w:szCs w:val="24"/>
        </w:rPr>
        <w:tab/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360" w:lineRule="exac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Сведения о представителе заявителя: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фамилия, имя, отчество (при наличии): </w:t>
      </w:r>
      <w:r>
        <w:rPr>
          <w:sz w:val="24"/>
          <w:szCs w:val="24"/>
        </w:rPr>
        <w:tab/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keepNext/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 xml:space="preserve">Реквизиты разрешения на строительство: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дата документа: __.__________.____ </w:t>
      </w:r>
      <w:r>
        <w:rPr>
          <w:sz w:val="24"/>
          <w:szCs w:val="24"/>
        </w:rPr>
        <w:t xml:space="preserve">г</w:t>
      </w:r>
      <w:r>
        <w:rPr>
          <w:sz w:val="24"/>
          <w:szCs w:val="24"/>
        </w:rPr>
        <w:t xml:space="preserve">.;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документа: </w:t>
      </w:r>
      <w:r>
        <w:rPr>
          <w:sz w:val="24"/>
          <w:szCs w:val="24"/>
        </w:rPr>
        <w:tab/>
        <w:t xml:space="preserve">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организация: </w:t>
      </w:r>
      <w:r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keepNext/>
        <w:spacing w:line="360" w:lineRule="exact"/>
        <w:tabs>
          <w:tab w:val="left" w:pos="10065" w:leader="underscore"/>
        </w:tabs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Описание технической ошибки:_________________________________________________________.</w:t>
      </w:r>
      <w:r/>
    </w:p>
    <w:sectPr>
      <w:footerReference w:type="default" r:id="rId10"/>
      <w:footnotePr/>
      <w:endnotePr/>
      <w:type w:val="nextPage"/>
      <w:pgSz w:w="11900" w:h="16840" w:orient="portrait"/>
      <w:pgMar w:top="1134" w:right="567" w:bottom="1134" w:left="1134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imes New Roman CYR">
    <w:panose1 w:val="02020603050405020304"/>
  </w:font>
  <w:font w:name="Calibri">
    <w:panose1 w:val="020F0502020204030204"/>
  </w:font>
  <w:font w:name="Tahoma">
    <w:panose1 w:val="020B0604030504040204"/>
  </w:font>
  <w:font w:name="Consolas">
    <w:panose1 w:val="020B0609020204030204"/>
  </w:font>
  <w:font w:name="XO Thames">
    <w:panose1 w:val="02000603000000000000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730"/>
        <w:jc w:val="both"/>
      </w:pPr>
      <w:r>
        <w:rPr>
          <w:rStyle w:val="767"/>
          <w:lang w:val="en-US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9"/>
      <w:jc w:val="center"/>
      <w:rPr>
        <w:sz w:val="24"/>
        <w:szCs w:val="24"/>
      </w:rPr>
    </w:pPr>
    <w:fldSimple w:instr="PAGE \* MERGEFORMAT">
      <w:r>
        <w:rPr>
          <w:sz w:val="24"/>
          <w:szCs w:val="24"/>
        </w:rPr>
        <w:t xml:space="preserve">1</w:t>
      </w:r>
    </w:fldSimple>
    <w:r>
      <w:rPr>
        <w:sz w:val="24"/>
        <w:szCs w:val="24"/>
      </w:rPr>
    </w:r>
    <w:r>
      <w:rPr>
        <w:sz w:val="24"/>
        <w:szCs w:val="24"/>
      </w:rPr>
    </w:r>
    <w:r>
      <w:rPr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color w:val="000000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">
    <w:multiLevelType w:val="hybridMultilevel"/>
    <w:lvl w:ilvl="0">
      <w:start w:val="1"/>
      <w:numFmt w:val="upperRoman"/>
      <w:isLgl w:val="false"/>
      <w:suff w:val="tab"/>
      <w:lvlText w:val="%1.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upperRoman"/>
      <w:isLgl w:val="false"/>
      <w:suff w:val="tab"/>
      <w:lvlText w:val="%1.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09" w:firstLine="0"/>
      </w:pPr>
      <w:rPr>
        <w:rFonts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2636" w:hanging="1077"/>
      </w:pPr>
      <w:rPr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33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37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4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45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4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5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29" w:hanging="144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space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left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left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left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  <w:lang w:val="ru-RU" w:eastAsia="zh-CN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0">
    <w:name w:val="footnote text"/>
    <w:basedOn w:val="735"/>
    <w:link w:val="731"/>
    <w:uiPriority w:val="99"/>
    <w:semiHidden/>
    <w:unhideWhenUsed/>
    <w:pPr>
      <w:spacing w:after="40" w:line="240" w:lineRule="auto"/>
    </w:pPr>
    <w:rPr>
      <w:sz w:val="18"/>
    </w:rPr>
  </w:style>
  <w:style w:type="character" w:styleId="731">
    <w:name w:val="Footnote Text Char"/>
    <w:link w:val="730"/>
    <w:uiPriority w:val="99"/>
    <w:rPr>
      <w:sz w:val="18"/>
    </w:rPr>
  </w:style>
  <w:style w:type="paragraph" w:styleId="732">
    <w:name w:val="endnote text"/>
    <w:basedOn w:val="735"/>
    <w:link w:val="733"/>
    <w:uiPriority w:val="99"/>
    <w:semiHidden/>
    <w:unhideWhenUsed/>
    <w:pPr>
      <w:spacing w:after="0" w:line="240" w:lineRule="auto"/>
    </w:pPr>
    <w:rPr>
      <w:sz w:val="20"/>
    </w:rPr>
  </w:style>
  <w:style w:type="character" w:styleId="733">
    <w:name w:val="Endnote Text Char"/>
    <w:link w:val="732"/>
    <w:uiPriority w:val="99"/>
    <w:rPr>
      <w:sz w:val="20"/>
    </w:rPr>
  </w:style>
  <w:style w:type="paragraph" w:styleId="734" w:default="1">
    <w:name w:val="Normal"/>
    <w:link w:val="735"/>
    <w:uiPriority w:val="0"/>
    <w:qFormat/>
    <w:pPr>
      <w:spacing w:after="0" w:line="240" w:lineRule="auto"/>
    </w:pPr>
    <w:rPr>
      <w:rFonts w:ascii="Times New Roman" w:hAnsi="Times New Roman"/>
      <w:color w:val="000000"/>
      <w:sz w:val="24"/>
    </w:rPr>
  </w:style>
  <w:style w:type="character" w:styleId="735" w:default="1">
    <w:name w:val="Normal"/>
    <w:link w:val="734"/>
    <w:rPr>
      <w:rFonts w:ascii="Times New Roman" w:hAnsi="Times New Roman"/>
      <w:color w:val="000000"/>
      <w:sz w:val="24"/>
    </w:rPr>
  </w:style>
  <w:style w:type="paragraph" w:styleId="736">
    <w:name w:val="Caption Char"/>
    <w:basedOn w:val="782"/>
    <w:link w:val="737"/>
  </w:style>
  <w:style w:type="character" w:styleId="737">
    <w:name w:val="Caption Char"/>
    <w:basedOn w:val="783"/>
    <w:link w:val="736"/>
  </w:style>
  <w:style w:type="paragraph" w:styleId="738">
    <w:name w:val="Intense Quote"/>
    <w:basedOn w:val="734"/>
    <w:next w:val="734"/>
    <w:link w:val="739"/>
    <w:pPr>
      <w:ind w:left="864" w:right="864"/>
      <w:jc w:val="center"/>
      <w:spacing w:before="360" w:after="360"/>
    </w:pPr>
    <w:rPr>
      <w:i/>
      <w:color w:val="2f5496" w:themeColor="accent1" w:themeShade="BF"/>
    </w:rPr>
  </w:style>
  <w:style w:type="character" w:styleId="739">
    <w:name w:val="Intense Quote"/>
    <w:basedOn w:val="735"/>
    <w:link w:val="738"/>
    <w:rPr>
      <w:i/>
      <w:color w:val="2f5496" w:themeColor="accent1" w:themeShade="BF"/>
    </w:rPr>
  </w:style>
  <w:style w:type="paragraph" w:styleId="740">
    <w:name w:val="toc 2"/>
    <w:basedOn w:val="734"/>
    <w:next w:val="734"/>
    <w:link w:val="741"/>
    <w:uiPriority w:val="39"/>
    <w:pPr>
      <w:ind w:left="283" w:right="0" w:firstLine="0"/>
      <w:spacing w:after="57"/>
    </w:pPr>
  </w:style>
  <w:style w:type="character" w:styleId="741">
    <w:name w:val="toc 2"/>
    <w:basedOn w:val="735"/>
    <w:link w:val="740"/>
  </w:style>
  <w:style w:type="paragraph" w:styleId="742">
    <w:name w:val="toc 4"/>
    <w:basedOn w:val="734"/>
    <w:next w:val="734"/>
    <w:link w:val="743"/>
    <w:uiPriority w:val="39"/>
    <w:pPr>
      <w:ind w:left="850" w:right="0" w:firstLine="0"/>
      <w:spacing w:after="57"/>
    </w:pPr>
  </w:style>
  <w:style w:type="character" w:styleId="743">
    <w:name w:val="toc 4"/>
    <w:basedOn w:val="735"/>
    <w:link w:val="742"/>
  </w:style>
  <w:style w:type="paragraph" w:styleId="744">
    <w:name w:val="Footnote_c12e96ef-77b3-498b-9434-24ac1b510238"/>
    <w:basedOn w:val="758"/>
    <w:link w:val="745"/>
    <w:rPr>
      <w:sz w:val="20"/>
    </w:rPr>
  </w:style>
  <w:style w:type="character" w:styleId="745">
    <w:name w:val="Footnote_c12e96ef-77b3-498b-9434-24ac1b510238"/>
    <w:basedOn w:val="759"/>
    <w:link w:val="744"/>
    <w:rPr>
      <w:sz w:val="20"/>
    </w:rPr>
  </w:style>
  <w:style w:type="paragraph" w:styleId="746">
    <w:name w:val="Heading 7"/>
    <w:basedOn w:val="734"/>
    <w:next w:val="734"/>
    <w:link w:val="747"/>
    <w:uiPriority w:val="9"/>
    <w:qFormat/>
    <w:pPr>
      <w:keepLines/>
      <w:keepNext/>
      <w:spacing w:before="40"/>
      <w:outlineLvl w:val="6"/>
    </w:pPr>
    <w:rPr>
      <w:color w:val="595959" w:themeColor="text1" w:themeTint="A6"/>
    </w:rPr>
  </w:style>
  <w:style w:type="character" w:styleId="747">
    <w:name w:val="Heading 7"/>
    <w:basedOn w:val="735"/>
    <w:link w:val="746"/>
    <w:rPr>
      <w:color w:val="595959" w:themeColor="text1" w:themeTint="A6"/>
    </w:rPr>
  </w:style>
  <w:style w:type="paragraph" w:styleId="748">
    <w:name w:val="Таблицы (моноширинный)"/>
    <w:link w:val="749"/>
    <w:pPr>
      <w:contextualSpacing w:val="0"/>
      <w:ind w:left="0" w:right="0" w:firstLine="0"/>
      <w:jc w:val="left"/>
      <w:keepLines w:val="0"/>
      <w:keepNext w:val="0"/>
      <w:pageBreakBefore w:val="0"/>
      <w:spacing w:before="0" w:after="0" w:line="240" w:lineRule="auto"/>
      <w:widowControl/>
    </w:pPr>
    <w:rPr>
      <w:rFonts w:ascii="Courier New" w:hAnsi="Courier New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749">
    <w:name w:val="Таблицы (моноширинный)"/>
    <w:link w:val="748"/>
    <w:rPr>
      <w:rFonts w:ascii="Courier New" w:hAnsi="Courier New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750">
    <w:name w:val="Heading 6 Char"/>
    <w:basedOn w:val="790"/>
    <w:link w:val="751"/>
    <w:rPr>
      <w:rFonts w:ascii="Arial" w:hAnsi="Arial"/>
      <w:b/>
      <w:sz w:val="22"/>
    </w:rPr>
  </w:style>
  <w:style w:type="character" w:styleId="751">
    <w:name w:val="Heading 6 Char"/>
    <w:basedOn w:val="791"/>
    <w:link w:val="750"/>
    <w:rPr>
      <w:rFonts w:ascii="Arial" w:hAnsi="Arial"/>
      <w:b/>
      <w:sz w:val="22"/>
    </w:rPr>
  </w:style>
  <w:style w:type="paragraph" w:styleId="752">
    <w:name w:val="toc 6"/>
    <w:basedOn w:val="734"/>
    <w:next w:val="734"/>
    <w:link w:val="753"/>
    <w:uiPriority w:val="39"/>
    <w:pPr>
      <w:ind w:left="1417" w:right="0" w:firstLine="0"/>
      <w:spacing w:after="57"/>
    </w:pPr>
  </w:style>
  <w:style w:type="character" w:styleId="753">
    <w:name w:val="toc 6"/>
    <w:basedOn w:val="735"/>
    <w:link w:val="752"/>
  </w:style>
  <w:style w:type="paragraph" w:styleId="754">
    <w:name w:val="TOC Heading"/>
    <w:link w:val="755"/>
  </w:style>
  <w:style w:type="character" w:styleId="755">
    <w:name w:val="TOC Heading"/>
    <w:link w:val="754"/>
  </w:style>
  <w:style w:type="paragraph" w:styleId="756">
    <w:name w:val="toc 7"/>
    <w:basedOn w:val="734"/>
    <w:next w:val="734"/>
    <w:link w:val="757"/>
    <w:uiPriority w:val="39"/>
    <w:pPr>
      <w:ind w:left="1701" w:right="0" w:firstLine="0"/>
      <w:spacing w:after="57"/>
    </w:pPr>
  </w:style>
  <w:style w:type="character" w:styleId="757">
    <w:name w:val="toc 7"/>
    <w:basedOn w:val="735"/>
    <w:link w:val="756"/>
  </w:style>
  <w:style w:type="paragraph" w:styleId="758">
    <w:name w:val="Normal_02633759-3b91-43fb-876d-0f9f283cbc10"/>
    <w:link w:val="759"/>
    <w:pPr>
      <w:spacing w:after="0" w:line="240" w:lineRule="auto"/>
    </w:pPr>
    <w:rPr>
      <w:rFonts w:ascii="Times New Roman" w:hAnsi="Times New Roman"/>
      <w:color w:val="000000"/>
      <w:sz w:val="24"/>
    </w:rPr>
  </w:style>
  <w:style w:type="character" w:styleId="759">
    <w:name w:val="Normal_02633759-3b91-43fb-876d-0f9f283cbc10"/>
    <w:link w:val="758"/>
    <w:rPr>
      <w:rFonts w:ascii="Times New Roman" w:hAnsi="Times New Roman"/>
      <w:color w:val="000000"/>
      <w:sz w:val="24"/>
    </w:rPr>
  </w:style>
  <w:style w:type="paragraph" w:styleId="760">
    <w:name w:val="Endnote"/>
    <w:basedOn w:val="734"/>
    <w:link w:val="761"/>
    <w:pPr>
      <w:spacing w:after="0" w:line="240" w:lineRule="auto"/>
    </w:pPr>
    <w:rPr>
      <w:sz w:val="20"/>
    </w:rPr>
  </w:style>
  <w:style w:type="character" w:styleId="761">
    <w:name w:val="Endnote"/>
    <w:basedOn w:val="735"/>
    <w:link w:val="760"/>
    <w:rPr>
      <w:sz w:val="20"/>
    </w:rPr>
  </w:style>
  <w:style w:type="paragraph" w:styleId="762">
    <w:name w:val="Heading 3"/>
    <w:basedOn w:val="734"/>
    <w:next w:val="734"/>
    <w:link w:val="763"/>
    <w:uiPriority w:val="9"/>
    <w:qFormat/>
    <w:pPr>
      <w:keepLines/>
      <w:keepNext/>
      <w:spacing w:before="160" w:after="80"/>
      <w:outlineLvl w:val="2"/>
    </w:pPr>
    <w:rPr>
      <w:color w:val="2f5496" w:themeColor="accent1" w:themeShade="BF"/>
      <w:sz w:val="28"/>
    </w:rPr>
  </w:style>
  <w:style w:type="character" w:styleId="763">
    <w:name w:val="Heading 3"/>
    <w:basedOn w:val="735"/>
    <w:link w:val="762"/>
    <w:rPr>
      <w:color w:val="2f5496" w:themeColor="accent1" w:themeShade="BF"/>
      <w:sz w:val="28"/>
    </w:rPr>
  </w:style>
  <w:style w:type="paragraph" w:styleId="764">
    <w:name w:val="Normal_44c33574-127e-43e0-931e-dd1d3364963d"/>
    <w:link w:val="765"/>
    <w:pPr>
      <w:contextualSpacing w:val="0"/>
      <w:ind w:left="0" w:right="0" w:firstLine="0"/>
      <w:jc w:val="left"/>
      <w:keepLines w:val="0"/>
      <w:keepNext w:val="0"/>
      <w:pageBreakBefore w:val="0"/>
      <w:spacing w:before="0" w:after="0" w:line="240" w:lineRule="auto"/>
      <w:widowControl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765">
    <w:name w:val="Normal_44c33574-127e-43e0-931e-dd1d3364963d"/>
    <w:link w:val="764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766">
    <w:name w:val="footnote reference"/>
    <w:basedOn w:val="790"/>
    <w:link w:val="767"/>
    <w:rPr>
      <w:vertAlign w:val="superscript"/>
    </w:rPr>
  </w:style>
  <w:style w:type="character" w:styleId="767">
    <w:name w:val="footnote reference"/>
    <w:basedOn w:val="791"/>
    <w:link w:val="766"/>
    <w:rPr>
      <w:vertAlign w:val="superscript"/>
    </w:rPr>
  </w:style>
  <w:style w:type="paragraph" w:styleId="768">
    <w:name w:val="Heading 3 Char"/>
    <w:basedOn w:val="790"/>
    <w:link w:val="769"/>
    <w:rPr>
      <w:rFonts w:ascii="Arial" w:hAnsi="Arial"/>
      <w:sz w:val="30"/>
    </w:rPr>
  </w:style>
  <w:style w:type="character" w:styleId="769">
    <w:name w:val="Heading 3 Char"/>
    <w:basedOn w:val="791"/>
    <w:link w:val="768"/>
    <w:rPr>
      <w:rFonts w:ascii="Arial" w:hAnsi="Arial"/>
      <w:sz w:val="30"/>
    </w:rPr>
  </w:style>
  <w:style w:type="paragraph" w:styleId="770">
    <w:name w:val="Heading 9"/>
    <w:basedOn w:val="734"/>
    <w:next w:val="734"/>
    <w:link w:val="771"/>
    <w:uiPriority w:val="9"/>
    <w:qFormat/>
    <w:pPr>
      <w:keepLines/>
      <w:keepNext/>
      <w:outlineLvl w:val="8"/>
    </w:pPr>
    <w:rPr>
      <w:color w:val="272727" w:themeColor="text1" w:themeTint="D8"/>
    </w:rPr>
  </w:style>
  <w:style w:type="character" w:styleId="771">
    <w:name w:val="Heading 9"/>
    <w:basedOn w:val="735"/>
    <w:link w:val="770"/>
    <w:rPr>
      <w:color w:val="272727" w:themeColor="text1" w:themeTint="D8"/>
    </w:rPr>
  </w:style>
  <w:style w:type="paragraph" w:styleId="772">
    <w:name w:val="Heading 8 Char"/>
    <w:basedOn w:val="790"/>
    <w:link w:val="773"/>
    <w:rPr>
      <w:rFonts w:ascii="Arial" w:hAnsi="Arial"/>
      <w:i/>
      <w:sz w:val="22"/>
    </w:rPr>
  </w:style>
  <w:style w:type="character" w:styleId="773">
    <w:name w:val="Heading 8 Char"/>
    <w:basedOn w:val="791"/>
    <w:link w:val="772"/>
    <w:rPr>
      <w:rFonts w:ascii="Arial" w:hAnsi="Arial"/>
      <w:i/>
      <w:sz w:val="22"/>
    </w:rPr>
  </w:style>
  <w:style w:type="paragraph" w:styleId="774">
    <w:name w:val="Header Char"/>
    <w:basedOn w:val="790"/>
    <w:link w:val="775"/>
  </w:style>
  <w:style w:type="character" w:styleId="775">
    <w:name w:val="Header Char"/>
    <w:basedOn w:val="791"/>
    <w:link w:val="774"/>
  </w:style>
  <w:style w:type="paragraph" w:styleId="776">
    <w:name w:val="Heading 7 Char"/>
    <w:basedOn w:val="790"/>
    <w:link w:val="777"/>
    <w:rPr>
      <w:rFonts w:ascii="Arial" w:hAnsi="Arial"/>
      <w:b/>
      <w:i/>
      <w:sz w:val="22"/>
    </w:rPr>
  </w:style>
  <w:style w:type="character" w:styleId="777">
    <w:name w:val="Heading 7 Char"/>
    <w:basedOn w:val="791"/>
    <w:link w:val="776"/>
    <w:rPr>
      <w:rFonts w:ascii="Arial" w:hAnsi="Arial"/>
      <w:b/>
      <w:i/>
      <w:sz w:val="22"/>
    </w:rPr>
  </w:style>
  <w:style w:type="paragraph" w:styleId="778">
    <w:name w:val="! ТЗ Стиль __ТекстОсн_1и + Times New Roman 12 пт По ширине Первая стр..."/>
    <w:basedOn w:val="734"/>
    <w:link w:val="779"/>
    <w:pPr>
      <w:ind w:firstLine="709"/>
      <w:jc w:val="both"/>
      <w:spacing w:before="60" w:after="60" w:line="360" w:lineRule="auto"/>
      <w:tabs>
        <w:tab w:val="left" w:pos="851" w:leader="none"/>
      </w:tabs>
    </w:pPr>
  </w:style>
  <w:style w:type="character" w:styleId="779">
    <w:name w:val="! ТЗ Стиль __ТекстОсн_1и + Times New Roman 12 пт По ширине Первая стр..."/>
    <w:basedOn w:val="735"/>
    <w:link w:val="778"/>
  </w:style>
  <w:style w:type="paragraph" w:styleId="780">
    <w:name w:val="Heading 2 Char"/>
    <w:basedOn w:val="790"/>
    <w:link w:val="781"/>
    <w:rPr>
      <w:rFonts w:ascii="Arial" w:hAnsi="Arial"/>
      <w:sz w:val="34"/>
    </w:rPr>
  </w:style>
  <w:style w:type="character" w:styleId="781">
    <w:name w:val="Heading 2 Char"/>
    <w:basedOn w:val="791"/>
    <w:link w:val="780"/>
    <w:rPr>
      <w:rFonts w:ascii="Arial" w:hAnsi="Arial"/>
      <w:sz w:val="34"/>
    </w:rPr>
  </w:style>
  <w:style w:type="paragraph" w:styleId="782">
    <w:name w:val="Caption"/>
    <w:basedOn w:val="734"/>
    <w:next w:val="734"/>
    <w:link w:val="783"/>
    <w:pPr>
      <w:spacing w:line="276" w:lineRule="auto"/>
    </w:pPr>
    <w:rPr>
      <w:b/>
      <w:color w:val="4472c4" w:themeColor="accent1"/>
      <w:sz w:val="18"/>
    </w:rPr>
  </w:style>
  <w:style w:type="character" w:styleId="783">
    <w:name w:val="Caption"/>
    <w:basedOn w:val="735"/>
    <w:link w:val="782"/>
    <w:rPr>
      <w:b/>
      <w:color w:val="4472c4" w:themeColor="accent1"/>
      <w:sz w:val="18"/>
    </w:rPr>
  </w:style>
  <w:style w:type="paragraph" w:styleId="784">
    <w:name w:val="Comment Text"/>
    <w:basedOn w:val="734"/>
    <w:link w:val="785"/>
    <w:rPr>
      <w:sz w:val="20"/>
    </w:rPr>
  </w:style>
  <w:style w:type="character" w:styleId="785">
    <w:name w:val="Comment Text"/>
    <w:basedOn w:val="735"/>
    <w:link w:val="784"/>
    <w:rPr>
      <w:sz w:val="20"/>
    </w:rPr>
  </w:style>
  <w:style w:type="paragraph" w:styleId="786">
    <w:name w:val="toc 3"/>
    <w:basedOn w:val="734"/>
    <w:next w:val="734"/>
    <w:link w:val="787"/>
    <w:uiPriority w:val="39"/>
    <w:pPr>
      <w:ind w:left="567" w:right="0" w:firstLine="0"/>
      <w:spacing w:after="57"/>
    </w:pPr>
  </w:style>
  <w:style w:type="character" w:styleId="787">
    <w:name w:val="toc 3"/>
    <w:basedOn w:val="735"/>
    <w:link w:val="786"/>
  </w:style>
  <w:style w:type="paragraph" w:styleId="788">
    <w:name w:val="Header"/>
    <w:basedOn w:val="734"/>
    <w:link w:val="789"/>
    <w:pPr>
      <w:tabs>
        <w:tab w:val="center" w:pos="4677" w:leader="none"/>
        <w:tab w:val="right" w:pos="9355" w:leader="none"/>
      </w:tabs>
    </w:pPr>
    <w:rPr>
      <w:sz w:val="20"/>
    </w:rPr>
  </w:style>
  <w:style w:type="character" w:styleId="789">
    <w:name w:val="Header"/>
    <w:basedOn w:val="735"/>
    <w:link w:val="788"/>
    <w:rPr>
      <w:sz w:val="20"/>
    </w:rPr>
  </w:style>
  <w:style w:type="paragraph" w:styleId="790">
    <w:name w:val="Default Paragraph Font"/>
    <w:link w:val="791"/>
  </w:style>
  <w:style w:type="character" w:styleId="791">
    <w:name w:val="Default Paragraph Font"/>
    <w:link w:val="790"/>
  </w:style>
  <w:style w:type="paragraph" w:styleId="792">
    <w:name w:val="Intense Emphasis"/>
    <w:basedOn w:val="790"/>
    <w:link w:val="793"/>
    <w:rPr>
      <w:i/>
      <w:color w:val="2f5496" w:themeColor="accent1" w:themeShade="BF"/>
    </w:rPr>
  </w:style>
  <w:style w:type="character" w:styleId="793">
    <w:name w:val="Intense Emphasis"/>
    <w:basedOn w:val="791"/>
    <w:link w:val="792"/>
    <w:rPr>
      <w:i/>
      <w:color w:val="2f5496" w:themeColor="accent1" w:themeShade="BF"/>
    </w:rPr>
  </w:style>
  <w:style w:type="paragraph" w:styleId="794">
    <w:name w:val="List Paragraph_7aa64174-f339-45d8-a40e-512f6798830c"/>
    <w:link w:val="795"/>
    <w:pPr>
      <w:contextualSpacing/>
      <w:ind w:left="720" w:right="0" w:firstLine="0"/>
      <w:jc w:val="left"/>
      <w:keepLines w:val="0"/>
      <w:keepNext w:val="0"/>
      <w:pageBreakBefore w:val="0"/>
      <w:spacing w:before="0" w:after="0" w:line="240" w:lineRule="auto"/>
      <w:widowControl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795">
    <w:name w:val="List Paragraph_7aa64174-f339-45d8-a40e-512f6798830c"/>
    <w:link w:val="794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796">
    <w:name w:val="Heading 5"/>
    <w:basedOn w:val="734"/>
    <w:next w:val="734"/>
    <w:link w:val="797"/>
    <w:uiPriority w:val="9"/>
    <w:qFormat/>
    <w:pPr>
      <w:keepLines/>
      <w:keepNext/>
      <w:spacing w:before="80" w:after="40"/>
      <w:outlineLvl w:val="4"/>
    </w:pPr>
    <w:rPr>
      <w:color w:val="2f5496" w:themeColor="accent1" w:themeShade="BF"/>
    </w:rPr>
  </w:style>
  <w:style w:type="character" w:styleId="797">
    <w:name w:val="Heading 5"/>
    <w:basedOn w:val="735"/>
    <w:link w:val="796"/>
    <w:rPr>
      <w:color w:val="2f5496" w:themeColor="accent1" w:themeShade="BF"/>
    </w:rPr>
  </w:style>
  <w:style w:type="paragraph" w:styleId="798">
    <w:name w:val="endnote reference"/>
    <w:basedOn w:val="790"/>
    <w:link w:val="799"/>
    <w:rPr>
      <w:vertAlign w:val="superscript"/>
    </w:rPr>
  </w:style>
  <w:style w:type="character" w:styleId="799">
    <w:name w:val="endnote reference"/>
    <w:basedOn w:val="791"/>
    <w:link w:val="798"/>
    <w:rPr>
      <w:vertAlign w:val="superscript"/>
    </w:rPr>
  </w:style>
  <w:style w:type="paragraph" w:styleId="800">
    <w:name w:val="Обычный1"/>
    <w:link w:val="801"/>
    <w:rPr>
      <w:rFonts w:ascii="Times New Roman" w:hAnsi="Times New Roman"/>
      <w:color w:val="000000"/>
      <w:sz w:val="24"/>
    </w:rPr>
  </w:style>
  <w:style w:type="character" w:styleId="801">
    <w:name w:val="Обычный1"/>
    <w:link w:val="800"/>
    <w:rPr>
      <w:rFonts w:ascii="Times New Roman" w:hAnsi="Times New Roman"/>
      <w:color w:val="000000"/>
      <w:sz w:val="24"/>
    </w:rPr>
  </w:style>
  <w:style w:type="paragraph" w:styleId="802">
    <w:name w:val="Comment Reference"/>
    <w:basedOn w:val="790"/>
    <w:link w:val="803"/>
    <w:rPr>
      <w:sz w:val="16"/>
    </w:rPr>
  </w:style>
  <w:style w:type="character" w:styleId="803">
    <w:name w:val="Comment Reference"/>
    <w:basedOn w:val="791"/>
    <w:link w:val="802"/>
    <w:rPr>
      <w:sz w:val="16"/>
    </w:rPr>
  </w:style>
  <w:style w:type="paragraph" w:styleId="804">
    <w:name w:val="Heading 1"/>
    <w:basedOn w:val="734"/>
    <w:next w:val="734"/>
    <w:link w:val="805"/>
    <w:uiPriority w:val="9"/>
    <w:qFormat/>
    <w:pPr>
      <w:keepLines/>
      <w:keepNext/>
      <w:spacing w:before="360" w:after="80"/>
      <w:outlineLvl w:val="0"/>
    </w:pPr>
    <w:rPr>
      <w:rFonts w:ascii="Times New Roman" w:hAnsi="Times New Roman"/>
      <w:color w:val="000000"/>
      <w:sz w:val="24"/>
    </w:rPr>
  </w:style>
  <w:style w:type="character" w:styleId="805">
    <w:name w:val="Heading 1"/>
    <w:basedOn w:val="735"/>
    <w:link w:val="804"/>
    <w:rPr>
      <w:rFonts w:ascii="Times New Roman" w:hAnsi="Times New Roman"/>
      <w:color w:val="000000"/>
      <w:sz w:val="24"/>
    </w:rPr>
  </w:style>
  <w:style w:type="paragraph" w:styleId="806">
    <w:name w:val="Normal_79085b28-beb3-4f20-9c23-403c341ae320"/>
    <w:link w:val="807"/>
    <w:pPr>
      <w:spacing w:after="0" w:line="240" w:lineRule="auto"/>
    </w:pPr>
    <w:rPr>
      <w:rFonts w:ascii="Times New Roman" w:hAnsi="Times New Roman"/>
      <w:color w:val="000000"/>
      <w:sz w:val="24"/>
    </w:rPr>
  </w:style>
  <w:style w:type="character" w:styleId="807">
    <w:name w:val="Normal_79085b28-beb3-4f20-9c23-403c341ae320"/>
    <w:link w:val="806"/>
    <w:rPr>
      <w:rFonts w:ascii="Times New Roman" w:hAnsi="Times New Roman"/>
      <w:color w:val="000000"/>
      <w:sz w:val="24"/>
    </w:rPr>
  </w:style>
  <w:style w:type="paragraph" w:styleId="808">
    <w:name w:val="Hyperlink"/>
    <w:link w:val="809"/>
    <w:rPr>
      <w:color w:val="0563c1" w:themeColor="hyperlink"/>
      <w:u w:val="single"/>
    </w:rPr>
  </w:style>
  <w:style w:type="character" w:styleId="809">
    <w:name w:val="Hyperlink"/>
    <w:link w:val="808"/>
    <w:rPr>
      <w:color w:val="0563c1" w:themeColor="hyperlink"/>
      <w:u w:val="single"/>
    </w:rPr>
  </w:style>
  <w:style w:type="paragraph" w:styleId="810">
    <w:name w:val="Footnote"/>
    <w:basedOn w:val="734"/>
    <w:link w:val="811"/>
    <w:rPr>
      <w:sz w:val="20"/>
    </w:rPr>
  </w:style>
  <w:style w:type="character" w:styleId="811">
    <w:name w:val="Footnote"/>
    <w:basedOn w:val="735"/>
    <w:link w:val="810"/>
    <w:rPr>
      <w:sz w:val="20"/>
    </w:rPr>
  </w:style>
  <w:style w:type="paragraph" w:styleId="812">
    <w:name w:val="Heading 8"/>
    <w:basedOn w:val="734"/>
    <w:next w:val="734"/>
    <w:link w:val="813"/>
    <w:uiPriority w:val="9"/>
    <w:qFormat/>
    <w:pPr>
      <w:keepLines/>
      <w:keepNext/>
      <w:outlineLvl w:val="7"/>
    </w:pPr>
    <w:rPr>
      <w:i/>
      <w:color w:val="272727" w:themeColor="text1" w:themeTint="D8"/>
    </w:rPr>
  </w:style>
  <w:style w:type="character" w:styleId="813">
    <w:name w:val="Heading 8"/>
    <w:basedOn w:val="735"/>
    <w:link w:val="812"/>
    <w:rPr>
      <w:i/>
      <w:color w:val="272727" w:themeColor="text1" w:themeTint="D8"/>
    </w:rPr>
  </w:style>
  <w:style w:type="paragraph" w:styleId="814">
    <w:name w:val="Heading 9 Char"/>
    <w:basedOn w:val="790"/>
    <w:link w:val="815"/>
    <w:rPr>
      <w:rFonts w:ascii="Arial" w:hAnsi="Arial"/>
      <w:i/>
      <w:sz w:val="21"/>
    </w:rPr>
  </w:style>
  <w:style w:type="character" w:styleId="815">
    <w:name w:val="Heading 9 Char"/>
    <w:basedOn w:val="791"/>
    <w:link w:val="814"/>
    <w:rPr>
      <w:rFonts w:ascii="Arial" w:hAnsi="Arial"/>
      <w:i/>
      <w:sz w:val="21"/>
    </w:rPr>
  </w:style>
  <w:style w:type="paragraph" w:styleId="816">
    <w:name w:val="toc 1"/>
    <w:basedOn w:val="734"/>
    <w:next w:val="734"/>
    <w:link w:val="817"/>
    <w:uiPriority w:val="39"/>
    <w:pPr>
      <w:ind w:left="0" w:right="0" w:firstLine="0"/>
      <w:spacing w:after="57"/>
    </w:pPr>
  </w:style>
  <w:style w:type="character" w:styleId="817">
    <w:name w:val="toc 1"/>
    <w:basedOn w:val="735"/>
    <w:link w:val="816"/>
  </w:style>
  <w:style w:type="paragraph" w:styleId="818">
    <w:name w:val="Header and Footer"/>
    <w:link w:val="819"/>
    <w:pPr>
      <w:jc w:val="both"/>
      <w:spacing w:line="240" w:lineRule="auto"/>
    </w:pPr>
    <w:rPr>
      <w:rFonts w:ascii="XO Thames" w:hAnsi="XO Thames"/>
      <w:sz w:val="28"/>
    </w:rPr>
  </w:style>
  <w:style w:type="character" w:styleId="819">
    <w:name w:val="Header and Footer"/>
    <w:link w:val="818"/>
    <w:rPr>
      <w:rFonts w:ascii="XO Thames" w:hAnsi="XO Thames"/>
      <w:sz w:val="28"/>
    </w:rPr>
  </w:style>
  <w:style w:type="paragraph" w:styleId="820">
    <w:name w:val="Quote"/>
    <w:basedOn w:val="734"/>
    <w:next w:val="734"/>
    <w:link w:val="821"/>
    <w:pPr>
      <w:jc w:val="center"/>
      <w:spacing w:before="160"/>
    </w:pPr>
    <w:rPr>
      <w:i/>
      <w:color w:val="404040" w:themeColor="text1" w:themeTint="BF"/>
    </w:rPr>
  </w:style>
  <w:style w:type="character" w:styleId="821">
    <w:name w:val="Quote"/>
    <w:basedOn w:val="735"/>
    <w:link w:val="820"/>
    <w:rPr>
      <w:i/>
      <w:color w:val="404040" w:themeColor="text1" w:themeTint="BF"/>
    </w:rPr>
  </w:style>
  <w:style w:type="paragraph" w:styleId="822">
    <w:name w:val="Footnote_a3de0c11-c365-4271-ba51-a6b7fb0656f1"/>
    <w:basedOn w:val="806"/>
    <w:link w:val="823"/>
    <w:rPr>
      <w:sz w:val="20"/>
    </w:rPr>
  </w:style>
  <w:style w:type="character" w:styleId="823">
    <w:name w:val="Footnote_a3de0c11-c365-4271-ba51-a6b7fb0656f1"/>
    <w:basedOn w:val="807"/>
    <w:link w:val="822"/>
    <w:rPr>
      <w:sz w:val="20"/>
    </w:rPr>
  </w:style>
  <w:style w:type="paragraph" w:styleId="824">
    <w:name w:val="table of figures"/>
    <w:basedOn w:val="734"/>
    <w:next w:val="734"/>
    <w:link w:val="825"/>
    <w:pPr>
      <w:spacing w:after="0"/>
    </w:pPr>
  </w:style>
  <w:style w:type="character" w:styleId="825">
    <w:name w:val="table of figures"/>
    <w:basedOn w:val="735"/>
    <w:link w:val="824"/>
  </w:style>
  <w:style w:type="paragraph" w:styleId="826">
    <w:name w:val="toc 9"/>
    <w:basedOn w:val="734"/>
    <w:next w:val="734"/>
    <w:link w:val="827"/>
    <w:uiPriority w:val="39"/>
    <w:pPr>
      <w:ind w:left="2268" w:right="0" w:firstLine="0"/>
      <w:spacing w:after="57"/>
    </w:pPr>
  </w:style>
  <w:style w:type="character" w:styleId="827">
    <w:name w:val="toc 9"/>
    <w:basedOn w:val="735"/>
    <w:link w:val="826"/>
  </w:style>
  <w:style w:type="paragraph" w:styleId="828">
    <w:name w:val="Heading 4 Char"/>
    <w:basedOn w:val="790"/>
    <w:link w:val="829"/>
    <w:rPr>
      <w:rFonts w:ascii="Arial" w:hAnsi="Arial"/>
      <w:b/>
      <w:sz w:val="26"/>
    </w:rPr>
  </w:style>
  <w:style w:type="character" w:styleId="829">
    <w:name w:val="Heading 4 Char"/>
    <w:basedOn w:val="791"/>
    <w:link w:val="828"/>
    <w:rPr>
      <w:rFonts w:ascii="Arial" w:hAnsi="Arial"/>
      <w:b/>
      <w:sz w:val="26"/>
    </w:rPr>
  </w:style>
  <w:style w:type="paragraph" w:styleId="830">
    <w:name w:val="toc 8"/>
    <w:basedOn w:val="734"/>
    <w:next w:val="734"/>
    <w:link w:val="831"/>
    <w:uiPriority w:val="39"/>
    <w:pPr>
      <w:ind w:left="1984" w:right="0" w:firstLine="0"/>
      <w:spacing w:after="57"/>
    </w:pPr>
  </w:style>
  <w:style w:type="character" w:styleId="831">
    <w:name w:val="toc 8"/>
    <w:basedOn w:val="735"/>
    <w:link w:val="830"/>
  </w:style>
  <w:style w:type="paragraph" w:styleId="832">
    <w:name w:val="Heading 5 Char"/>
    <w:basedOn w:val="790"/>
    <w:link w:val="833"/>
    <w:rPr>
      <w:rFonts w:ascii="Arial" w:hAnsi="Arial"/>
      <w:b/>
      <w:sz w:val="24"/>
    </w:rPr>
  </w:style>
  <w:style w:type="character" w:styleId="833">
    <w:name w:val="Heading 5 Char"/>
    <w:basedOn w:val="791"/>
    <w:link w:val="832"/>
    <w:rPr>
      <w:rFonts w:ascii="Arial" w:hAnsi="Arial"/>
      <w:b/>
      <w:sz w:val="24"/>
    </w:rPr>
  </w:style>
  <w:style w:type="paragraph" w:styleId="834">
    <w:name w:val="Знак сноски1"/>
    <w:basedOn w:val="734"/>
    <w:link w:val="835"/>
    <w:pPr>
      <w:spacing w:after="160" w:line="264" w:lineRule="auto"/>
    </w:pPr>
    <w:rPr>
      <w:rFonts w:asciiTheme="minorAscii" w:hAnsiTheme="minorHAnsi"/>
      <w:sz w:val="22"/>
      <w:vertAlign w:val="superscript"/>
    </w:rPr>
  </w:style>
  <w:style w:type="character" w:styleId="835">
    <w:name w:val="Знак сноски1"/>
    <w:basedOn w:val="735"/>
    <w:link w:val="834"/>
    <w:rPr>
      <w:rFonts w:asciiTheme="minorAscii" w:hAnsiTheme="minorHAnsi"/>
      <w:sz w:val="22"/>
      <w:vertAlign w:val="superscript"/>
    </w:rPr>
  </w:style>
  <w:style w:type="paragraph" w:styleId="836">
    <w:name w:val="Subtitle Char"/>
    <w:basedOn w:val="790"/>
    <w:link w:val="837"/>
    <w:rPr>
      <w:sz w:val="24"/>
    </w:rPr>
  </w:style>
  <w:style w:type="character" w:styleId="837">
    <w:name w:val="Subtitle Char"/>
    <w:basedOn w:val="791"/>
    <w:link w:val="836"/>
    <w:rPr>
      <w:sz w:val="24"/>
    </w:rPr>
  </w:style>
  <w:style w:type="paragraph" w:styleId="838">
    <w:name w:val="HTML Preformatted"/>
    <w:basedOn w:val="734"/>
    <w:link w:val="839"/>
    <w:rPr>
      <w:rFonts w:ascii="Consolas" w:hAnsi="Consolas"/>
      <w:sz w:val="20"/>
    </w:rPr>
  </w:style>
  <w:style w:type="character" w:styleId="839">
    <w:name w:val="HTML Preformatted"/>
    <w:basedOn w:val="735"/>
    <w:link w:val="838"/>
    <w:rPr>
      <w:rFonts w:ascii="Consolas" w:hAnsi="Consolas"/>
      <w:sz w:val="20"/>
    </w:rPr>
  </w:style>
  <w:style w:type="paragraph" w:styleId="840">
    <w:name w:val="No Spacing"/>
    <w:link w:val="841"/>
    <w:pPr>
      <w:spacing w:before="0" w:after="0" w:line="240" w:lineRule="auto"/>
    </w:pPr>
  </w:style>
  <w:style w:type="character" w:styleId="841">
    <w:name w:val="No Spacing"/>
    <w:link w:val="840"/>
  </w:style>
  <w:style w:type="paragraph" w:styleId="842">
    <w:name w:val="Heading 1 Char"/>
    <w:basedOn w:val="790"/>
    <w:link w:val="843"/>
    <w:rPr>
      <w:rFonts w:ascii="Arial" w:hAnsi="Arial"/>
      <w:sz w:val="40"/>
    </w:rPr>
  </w:style>
  <w:style w:type="character" w:styleId="843">
    <w:name w:val="Heading 1 Char"/>
    <w:basedOn w:val="791"/>
    <w:link w:val="842"/>
    <w:rPr>
      <w:rFonts w:ascii="Arial" w:hAnsi="Arial"/>
      <w:sz w:val="40"/>
    </w:rPr>
  </w:style>
  <w:style w:type="paragraph" w:styleId="844">
    <w:name w:val="toc 5"/>
    <w:basedOn w:val="734"/>
    <w:next w:val="734"/>
    <w:link w:val="845"/>
    <w:uiPriority w:val="39"/>
    <w:pPr>
      <w:ind w:left="1134" w:right="0" w:firstLine="0"/>
      <w:spacing w:after="57"/>
    </w:pPr>
  </w:style>
  <w:style w:type="character" w:styleId="845">
    <w:name w:val="toc 5"/>
    <w:basedOn w:val="735"/>
    <w:link w:val="844"/>
  </w:style>
  <w:style w:type="paragraph" w:styleId="846">
    <w:name w:val="Footer"/>
    <w:basedOn w:val="734"/>
    <w:link w:val="847"/>
    <w:pPr>
      <w:tabs>
        <w:tab w:val="center" w:pos="4677" w:leader="none"/>
        <w:tab w:val="right" w:pos="9355" w:leader="none"/>
      </w:tabs>
    </w:pPr>
  </w:style>
  <w:style w:type="character" w:styleId="847">
    <w:name w:val="Footer"/>
    <w:basedOn w:val="735"/>
    <w:link w:val="846"/>
  </w:style>
  <w:style w:type="paragraph" w:styleId="848">
    <w:name w:val="List Paragraph_bf7d38ce-62f8-4f47-827b-a89c0796a9d1"/>
    <w:basedOn w:val="758"/>
    <w:link w:val="849"/>
    <w:pPr>
      <w:contextualSpacing/>
      <w:ind w:left="720"/>
    </w:pPr>
  </w:style>
  <w:style w:type="character" w:styleId="849">
    <w:name w:val="List Paragraph_bf7d38ce-62f8-4f47-827b-a89c0796a9d1"/>
    <w:basedOn w:val="759"/>
    <w:link w:val="848"/>
  </w:style>
  <w:style w:type="paragraph" w:styleId="850">
    <w:name w:val="Balloon Text"/>
    <w:basedOn w:val="734"/>
    <w:link w:val="851"/>
    <w:rPr>
      <w:rFonts w:ascii="Tahoma" w:hAnsi="Tahoma"/>
      <w:sz w:val="16"/>
    </w:rPr>
  </w:style>
  <w:style w:type="character" w:styleId="851">
    <w:name w:val="Balloon Text"/>
    <w:basedOn w:val="735"/>
    <w:link w:val="850"/>
    <w:rPr>
      <w:rFonts w:ascii="Tahoma" w:hAnsi="Tahoma"/>
      <w:sz w:val="16"/>
    </w:rPr>
  </w:style>
  <w:style w:type="paragraph" w:styleId="852">
    <w:name w:val="Subtitle"/>
    <w:basedOn w:val="734"/>
    <w:next w:val="734"/>
    <w:link w:val="853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styleId="853">
    <w:name w:val="Subtitle"/>
    <w:basedOn w:val="735"/>
    <w:link w:val="852"/>
    <w:rPr>
      <w:color w:val="595959" w:themeColor="text1" w:themeTint="A6"/>
      <w:spacing w:val="15"/>
      <w:sz w:val="28"/>
    </w:rPr>
  </w:style>
  <w:style w:type="paragraph" w:styleId="854">
    <w:name w:val="List Paragraph"/>
    <w:basedOn w:val="734"/>
    <w:link w:val="855"/>
    <w:pPr>
      <w:contextualSpacing/>
      <w:ind w:left="720"/>
    </w:pPr>
  </w:style>
  <w:style w:type="character" w:styleId="855">
    <w:name w:val="List Paragraph"/>
    <w:basedOn w:val="735"/>
    <w:link w:val="854"/>
  </w:style>
  <w:style w:type="paragraph" w:styleId="856">
    <w:name w:val="Quote Char"/>
    <w:link w:val="857"/>
    <w:rPr>
      <w:i/>
    </w:rPr>
  </w:style>
  <w:style w:type="character" w:styleId="857">
    <w:name w:val="Quote Char"/>
    <w:link w:val="856"/>
    <w:rPr>
      <w:i/>
    </w:rPr>
  </w:style>
  <w:style w:type="paragraph" w:styleId="858">
    <w:name w:val="Intense Reference"/>
    <w:basedOn w:val="790"/>
    <w:link w:val="859"/>
    <w:rPr>
      <w:b/>
      <w:smallCaps/>
      <w:color w:val="2f5496" w:themeColor="accent1" w:themeShade="BF"/>
      <w:spacing w:val="5"/>
    </w:rPr>
  </w:style>
  <w:style w:type="character" w:styleId="859">
    <w:name w:val="Intense Reference"/>
    <w:basedOn w:val="791"/>
    <w:link w:val="858"/>
    <w:rPr>
      <w:b/>
      <w:smallCaps/>
      <w:color w:val="2f5496" w:themeColor="accent1" w:themeShade="BF"/>
      <w:spacing w:val="5"/>
    </w:rPr>
  </w:style>
  <w:style w:type="paragraph" w:styleId="860">
    <w:name w:val="Title"/>
    <w:basedOn w:val="734"/>
    <w:next w:val="734"/>
    <w:link w:val="861"/>
    <w:uiPriority w:val="10"/>
    <w:qFormat/>
    <w:pPr>
      <w:contextualSpacing/>
      <w:spacing w:after="80"/>
    </w:pPr>
    <w:rPr>
      <w:rFonts w:asciiTheme="majorAscii" w:hAnsiTheme="majorHAnsi"/>
      <w:spacing w:val="-10"/>
      <w:sz w:val="56"/>
    </w:rPr>
  </w:style>
  <w:style w:type="character" w:styleId="861">
    <w:name w:val="Title"/>
    <w:basedOn w:val="735"/>
    <w:link w:val="860"/>
    <w:rPr>
      <w:rFonts w:asciiTheme="majorAscii" w:hAnsiTheme="majorHAnsi"/>
      <w:spacing w:val="-10"/>
      <w:sz w:val="56"/>
    </w:rPr>
  </w:style>
  <w:style w:type="paragraph" w:styleId="862">
    <w:name w:val="Heading 4"/>
    <w:basedOn w:val="734"/>
    <w:next w:val="734"/>
    <w:link w:val="863"/>
    <w:uiPriority w:val="9"/>
    <w:qFormat/>
    <w:pPr>
      <w:keepLines/>
      <w:keepNext/>
      <w:spacing w:before="80" w:after="40"/>
      <w:outlineLvl w:val="3"/>
    </w:pPr>
    <w:rPr>
      <w:i/>
      <w:color w:val="2f5496" w:themeColor="accent1" w:themeShade="BF"/>
    </w:rPr>
  </w:style>
  <w:style w:type="character" w:styleId="863">
    <w:name w:val="Heading 4"/>
    <w:basedOn w:val="735"/>
    <w:link w:val="862"/>
    <w:rPr>
      <w:i/>
      <w:color w:val="2f5496" w:themeColor="accent1" w:themeShade="BF"/>
    </w:rPr>
  </w:style>
  <w:style w:type="paragraph" w:styleId="864">
    <w:name w:val="Intense Quote Char"/>
    <w:link w:val="865"/>
    <w:rPr>
      <w:i/>
    </w:rPr>
  </w:style>
  <w:style w:type="character" w:styleId="865">
    <w:name w:val="Intense Quote Char"/>
    <w:link w:val="864"/>
    <w:rPr>
      <w:i/>
    </w:rPr>
  </w:style>
  <w:style w:type="paragraph" w:styleId="866">
    <w:name w:val="Footer Char"/>
    <w:basedOn w:val="790"/>
    <w:link w:val="867"/>
  </w:style>
  <w:style w:type="character" w:styleId="867">
    <w:name w:val="Footer Char"/>
    <w:basedOn w:val="791"/>
    <w:link w:val="866"/>
  </w:style>
  <w:style w:type="paragraph" w:styleId="868">
    <w:name w:val="Heading 2"/>
    <w:basedOn w:val="734"/>
    <w:next w:val="734"/>
    <w:link w:val="869"/>
    <w:uiPriority w:val="9"/>
    <w:qFormat/>
    <w:pPr>
      <w:keepLines/>
      <w:keepNext/>
      <w:spacing w:before="160" w:after="80"/>
      <w:outlineLvl w:val="1"/>
    </w:pPr>
    <w:rPr>
      <w:rFonts w:asciiTheme="majorAscii" w:hAnsiTheme="majorHAnsi"/>
      <w:color w:val="2f5496" w:themeColor="accent1" w:themeShade="BF"/>
      <w:sz w:val="32"/>
    </w:rPr>
  </w:style>
  <w:style w:type="character" w:styleId="869">
    <w:name w:val="Heading 2"/>
    <w:basedOn w:val="735"/>
    <w:link w:val="868"/>
    <w:rPr>
      <w:rFonts w:asciiTheme="majorAscii" w:hAnsiTheme="majorHAnsi"/>
      <w:color w:val="2f5496" w:themeColor="accent1" w:themeShade="BF"/>
      <w:sz w:val="32"/>
    </w:rPr>
  </w:style>
  <w:style w:type="paragraph" w:styleId="870">
    <w:name w:val="Title Char"/>
    <w:basedOn w:val="790"/>
    <w:link w:val="871"/>
    <w:rPr>
      <w:sz w:val="48"/>
    </w:rPr>
  </w:style>
  <w:style w:type="character" w:styleId="871">
    <w:name w:val="Title Char"/>
    <w:basedOn w:val="791"/>
    <w:link w:val="870"/>
    <w:rPr>
      <w:sz w:val="48"/>
    </w:rPr>
  </w:style>
  <w:style w:type="paragraph" w:styleId="872">
    <w:name w:val="Heading 6"/>
    <w:basedOn w:val="734"/>
    <w:next w:val="734"/>
    <w:link w:val="873"/>
    <w:uiPriority w:val="9"/>
    <w:qFormat/>
    <w:pPr>
      <w:keepLines/>
      <w:keepNext/>
      <w:spacing w:before="40"/>
      <w:outlineLvl w:val="5"/>
    </w:pPr>
    <w:rPr>
      <w:i/>
      <w:color w:val="595959" w:themeColor="text1" w:themeTint="A6"/>
    </w:rPr>
  </w:style>
  <w:style w:type="character" w:styleId="873">
    <w:name w:val="Heading 6"/>
    <w:basedOn w:val="735"/>
    <w:link w:val="872"/>
    <w:rPr>
      <w:i/>
      <w:color w:val="595959" w:themeColor="text1" w:themeTint="A6"/>
    </w:rPr>
  </w:style>
  <w:style w:type="paragraph" w:styleId="874">
    <w:name w:val="Footnote"/>
    <w:basedOn w:val="734"/>
    <w:link w:val="875"/>
    <w:pPr>
      <w:spacing w:after="40" w:line="240" w:lineRule="auto"/>
    </w:pPr>
    <w:rPr>
      <w:sz w:val="18"/>
    </w:rPr>
  </w:style>
  <w:style w:type="character" w:styleId="875">
    <w:name w:val="Footnote"/>
    <w:basedOn w:val="735"/>
    <w:link w:val="874"/>
    <w:rPr>
      <w:sz w:val="18"/>
    </w:rPr>
  </w:style>
  <w:style w:type="table" w:styleId="876">
    <w:name w:val="List Table 7 Colorful"/>
    <w:basedOn w:val="935"/>
    <w:pPr>
      <w:spacing w:after="0" w:line="240" w:lineRule="auto"/>
    </w:pPr>
    <w:tblPr>
      <w:tblInd w:w="0" w:type="dxa"/>
      <w:tblBorders>
        <w:right w:val="single" w:color="000000" w:themeColor="text1" w:themeTint="80" w:sz="4" w:space="0"/>
      </w:tblBorders>
    </w:tblPr>
  </w:style>
  <w:style w:type="table" w:styleId="877">
    <w:name w:val="List Table 2 - Accent 2"/>
    <w:basedOn w:val="935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78">
    <w:name w:val="Table Grid"/>
    <w:basedOn w:val="935"/>
    <w:pPr>
      <w:spacing w:after="0" w:line="240" w:lineRule="auto"/>
    </w:pPr>
    <w:rPr>
      <w:color w:val="00000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79">
    <w:name w:val="Bordered"/>
    <w:basedOn w:val="935"/>
    <w:pPr>
      <w:spacing w:after="0" w:line="240" w:lineRule="auto"/>
    </w:pPr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880">
    <w:name w:val="Lined - Accent 4"/>
    <w:basedOn w:val="935"/>
    <w:pPr>
      <w:spacing w:after="0" w:line="240" w:lineRule="auto"/>
    </w:pPr>
    <w:rPr>
      <w:color w:val="404040"/>
    </w:rPr>
    <w:tblPr>
      <w:tblInd w:w="0" w:type="dxa"/>
    </w:tblPr>
  </w:style>
  <w:style w:type="table" w:styleId="881">
    <w:name w:val="List Table 7 Colorful - Accent 4"/>
    <w:basedOn w:val="935"/>
    <w:pPr>
      <w:spacing w:after="0" w:line="240" w:lineRule="auto"/>
    </w:pPr>
    <w:tblPr>
      <w:tblInd w:w="0" w:type="dxa"/>
      <w:tblBorders>
        <w:right w:val="single" w:color="000000" w:themeColor="accent4" w:themeTint="9A" w:sz="4" w:space="0"/>
      </w:tblBorders>
    </w:tblPr>
  </w:style>
  <w:style w:type="table" w:styleId="882">
    <w:name w:val="Grid Table 7 Colorful - Accent 2"/>
    <w:basedOn w:val="935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83">
    <w:name w:val="Grid Table 3 - Accent 4"/>
    <w:basedOn w:val="935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84">
    <w:name w:val="Grid Table 5 Dark - Accent 5"/>
    <w:basedOn w:val="935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85">
    <w:name w:val="Bordered - Accent 6"/>
    <w:basedOn w:val="935"/>
    <w:pPr>
      <w:spacing w:after="0" w:line="240" w:lineRule="auto"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86">
    <w:name w:val="Grid Table 2 - Accent 6"/>
    <w:basedOn w:val="935"/>
    <w:pPr>
      <w:spacing w:after="0" w:line="240" w:lineRule="auto"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87">
    <w:name w:val="Grid Table 4 - Accent 5"/>
    <w:basedOn w:val="935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88">
    <w:name w:val="Bordered - Accent 3"/>
    <w:basedOn w:val="935"/>
    <w:pPr>
      <w:spacing w:after="0" w:line="240" w:lineRule="auto"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89">
    <w:name w:val="Plain Table 4"/>
    <w:basedOn w:val="935"/>
    <w:pPr>
      <w:spacing w:after="0" w:line="240" w:lineRule="auto"/>
    </w:pPr>
    <w:tblPr>
      <w:tblInd w:w="0" w:type="dxa"/>
    </w:tblPr>
  </w:style>
  <w:style w:type="table" w:styleId="890">
    <w:name w:val="List Table 1 Light - Accent 3"/>
    <w:basedOn w:val="935"/>
    <w:pPr>
      <w:spacing w:after="0" w:line="240" w:lineRule="auto"/>
    </w:pPr>
    <w:tblPr>
      <w:tblInd w:w="0" w:type="dxa"/>
    </w:tblPr>
  </w:style>
  <w:style w:type="table" w:styleId="891">
    <w:name w:val="Bordered - Accent 4"/>
    <w:basedOn w:val="935"/>
    <w:pPr>
      <w:spacing w:after="0" w:line="240" w:lineRule="auto"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892">
    <w:name w:val="List Table 1 Light - Accent 1"/>
    <w:basedOn w:val="935"/>
    <w:pPr>
      <w:spacing w:after="0" w:line="240" w:lineRule="auto"/>
    </w:pPr>
    <w:tblPr>
      <w:tblInd w:w="0" w:type="dxa"/>
    </w:tblPr>
  </w:style>
  <w:style w:type="table" w:styleId="893">
    <w:name w:val="Lined - Accent 1"/>
    <w:basedOn w:val="935"/>
    <w:pPr>
      <w:spacing w:after="0" w:line="240" w:lineRule="auto"/>
    </w:pPr>
    <w:rPr>
      <w:color w:val="404040"/>
    </w:rPr>
    <w:tblPr>
      <w:tblInd w:w="0" w:type="dxa"/>
    </w:tblPr>
  </w:style>
  <w:style w:type="table" w:styleId="894">
    <w:name w:val="Table Grid"/>
    <w:basedOn w:val="957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5">
    <w:name w:val="Bordered &amp; Lined - Accent 1"/>
    <w:basedOn w:val="935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</w:style>
  <w:style w:type="table" w:styleId="896">
    <w:name w:val="List Table 4 - Accent 3"/>
    <w:basedOn w:val="935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897">
    <w:name w:val="Lined - Accent 3"/>
    <w:basedOn w:val="935"/>
    <w:pPr>
      <w:spacing w:after="0" w:line="240" w:lineRule="auto"/>
    </w:pPr>
    <w:rPr>
      <w:color w:val="404040"/>
    </w:rPr>
    <w:tblPr>
      <w:tblInd w:w="0" w:type="dxa"/>
    </w:tblPr>
  </w:style>
  <w:style w:type="table" w:styleId="898">
    <w:name w:val="Grid Table 7 Colorful - Accent 1"/>
    <w:basedOn w:val="935"/>
    <w:pPr>
      <w:spacing w:after="0" w:line="240" w:lineRule="auto"/>
    </w:pPr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99">
    <w:name w:val="Grid Table 2 - Accent 5"/>
    <w:basedOn w:val="935"/>
    <w:pPr>
      <w:spacing w:after="0" w:line="240" w:lineRule="auto"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900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01">
    <w:name w:val="Grid Table 1 Light - Accent 4"/>
    <w:basedOn w:val="935"/>
    <w:pPr>
      <w:spacing w:after="0" w:line="240" w:lineRule="auto"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902">
    <w:name w:val="Grid Table 3 - Accent 6"/>
    <w:basedOn w:val="935"/>
    <w:pPr>
      <w:spacing w:after="0" w:line="240" w:lineRule="auto"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903">
    <w:name w:val="Bordered &amp; Lined - Accent"/>
    <w:basedOn w:val="935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904">
    <w:name w:val="List Table 5 Dark - Accent 6"/>
    <w:basedOn w:val="935"/>
    <w:pPr>
      <w:spacing w:after="0" w:line="240" w:lineRule="auto"/>
    </w:pPr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table" w:styleId="905">
    <w:name w:val="Grid Table 3 - Accent 3"/>
    <w:basedOn w:val="935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906">
    <w:name w:val="Grid Table 5 Dark- Accent 1"/>
    <w:basedOn w:val="935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07">
    <w:name w:val="List Table 4 - Accent 2"/>
    <w:basedOn w:val="935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908">
    <w:name w:val="List Table 4 - Accent 5"/>
    <w:basedOn w:val="935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909">
    <w:name w:val="List Table 3 - Accent 4"/>
    <w:basedOn w:val="935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table" w:styleId="910">
    <w:name w:val="Grid Table 6 Colorful - Accent 2"/>
    <w:basedOn w:val="935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911">
    <w:name w:val="Grid Table 4"/>
    <w:basedOn w:val="935"/>
    <w:pPr>
      <w:spacing w:after="0" w:line="240" w:lineRule="auto"/>
    </w:pPr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912">
    <w:name w:val="Grid Table 6 Colorful - Accent 5"/>
    <w:basedOn w:val="935"/>
    <w:pPr>
      <w:spacing w:after="0" w:line="240" w:lineRule="auto"/>
    </w:pPr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913">
    <w:name w:val="Table Grid_9677c0d1-f610-48bf-a31a-933bfc4d7bc2"/>
    <w:basedOn w:val="935"/>
    <w:pPr>
      <w:spacing w:after="0" w:line="240" w:lineRule="auto"/>
    </w:pPr>
    <w:rPr>
      <w:color w:val="00000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4">
    <w:name w:val="List Table 2 - Accent 6"/>
    <w:basedOn w:val="935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915">
    <w:name w:val="Grid Table 6 Colorful - Accent 4"/>
    <w:basedOn w:val="935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16">
    <w:name w:val="List Table 6 Colorful - Accent 6"/>
    <w:basedOn w:val="935"/>
    <w:pPr>
      <w:spacing w:after="0" w:line="240" w:lineRule="auto"/>
    </w:pPr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917">
    <w:name w:val="List Table 1 Light - Accent 5"/>
    <w:basedOn w:val="935"/>
    <w:pPr>
      <w:spacing w:after="0" w:line="240" w:lineRule="auto"/>
    </w:pPr>
    <w:tblPr>
      <w:tblInd w:w="0" w:type="dxa"/>
    </w:tblPr>
  </w:style>
  <w:style w:type="table" w:styleId="918">
    <w:name w:val="Grid Table 4 - Accent 1"/>
    <w:basedOn w:val="935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919">
    <w:name w:val="Grid Table 3"/>
    <w:basedOn w:val="935"/>
    <w:pPr>
      <w:spacing w:after="0" w:line="240" w:lineRule="auto"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920">
    <w:name w:val="List Table 7 Colorful - Accent 6"/>
    <w:basedOn w:val="935"/>
    <w:pPr>
      <w:spacing w:after="0" w:line="240" w:lineRule="auto"/>
    </w:pPr>
    <w:tblPr>
      <w:tblInd w:w="0" w:type="dxa"/>
      <w:tblBorders>
        <w:right w:val="single" w:color="000000" w:themeColor="accent6" w:themeTint="98" w:sz="4" w:space="0"/>
      </w:tblBorders>
    </w:tblPr>
  </w:style>
  <w:style w:type="table" w:styleId="921">
    <w:name w:val="Grid Table 6 Colorful"/>
    <w:basedOn w:val="935"/>
    <w:pPr>
      <w:spacing w:after="0" w:line="240" w:lineRule="auto"/>
    </w:pPr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922">
    <w:name w:val="List Table 4 - Accent 6"/>
    <w:basedOn w:val="935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923">
    <w:name w:val="Grid Table 2 - Accent 4"/>
    <w:basedOn w:val="935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24">
    <w:name w:val="List Table 2 - Accent 5"/>
    <w:basedOn w:val="935"/>
    <w:pPr>
      <w:spacing w:after="0" w:line="240" w:lineRule="auto"/>
    </w:pPr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925">
    <w:name w:val="List Table 5 Dark - Accent 3"/>
    <w:basedOn w:val="935"/>
    <w:pPr>
      <w:spacing w:after="0" w:line="240" w:lineRule="auto"/>
    </w:pPr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926">
    <w:name w:val="Grid Table 6 Colorful - Accent 3"/>
    <w:basedOn w:val="935"/>
    <w:pPr>
      <w:spacing w:after="0" w:line="240" w:lineRule="auto"/>
    </w:pPr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927">
    <w:name w:val="Bordered &amp; Lined - Accent 3"/>
    <w:basedOn w:val="935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</w:style>
  <w:style w:type="table" w:styleId="928">
    <w:name w:val="List Table 1 Light - Accent 4"/>
    <w:basedOn w:val="935"/>
    <w:pPr>
      <w:spacing w:after="0" w:line="240" w:lineRule="auto"/>
    </w:pPr>
    <w:tblPr>
      <w:tblInd w:w="0" w:type="dxa"/>
    </w:tblPr>
  </w:style>
  <w:style w:type="table" w:styleId="929">
    <w:name w:val="Plain Table 5"/>
    <w:basedOn w:val="935"/>
    <w:pPr>
      <w:spacing w:after="0" w:line="240" w:lineRule="auto"/>
    </w:pPr>
    <w:tblPr>
      <w:tblInd w:w="0" w:type="dxa"/>
    </w:tblPr>
  </w:style>
  <w:style w:type="table" w:styleId="930">
    <w:name w:val="List Table 6 Colorful - Accent 5"/>
    <w:basedOn w:val="935"/>
    <w:pPr>
      <w:spacing w:after="0" w:line="240" w:lineRule="auto"/>
    </w:pPr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931">
    <w:name w:val="Grid Table 7 Colorful - Accent 3"/>
    <w:basedOn w:val="935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932">
    <w:name w:val="List Table 3 - Accent 1"/>
    <w:basedOn w:val="935"/>
    <w:pPr>
      <w:spacing w:after="0" w:line="240" w:lineRule="auto"/>
    </w:pPr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933">
    <w:name w:val="List Table 1 Light - Accent 2"/>
    <w:basedOn w:val="935"/>
    <w:pPr>
      <w:spacing w:after="0" w:line="240" w:lineRule="auto"/>
    </w:pPr>
    <w:tblPr>
      <w:tblInd w:w="0" w:type="dxa"/>
    </w:tblPr>
  </w:style>
  <w:style w:type="table" w:styleId="934">
    <w:name w:val="Bordered &amp; Lined - Accent 2"/>
    <w:basedOn w:val="935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</w:style>
  <w:style w:type="table" w:styleId="935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36">
    <w:name w:val="Grid Table 2 - Accent 3"/>
    <w:basedOn w:val="935"/>
    <w:pPr>
      <w:spacing w:after="0" w:line="240" w:lineRule="auto"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937">
    <w:name w:val="List Table 6 Colorful - Accent 4"/>
    <w:basedOn w:val="935"/>
    <w:pPr>
      <w:spacing w:after="0" w:line="240" w:lineRule="auto"/>
    </w:pPr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938">
    <w:name w:val="List Table 6 Colorful"/>
    <w:basedOn w:val="935"/>
    <w:pPr>
      <w:spacing w:after="0" w:line="240" w:lineRule="auto"/>
    </w:pPr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939">
    <w:name w:val="Bordered - Accent 1"/>
    <w:basedOn w:val="935"/>
    <w:pPr>
      <w:spacing w:after="0" w:line="240" w:lineRule="auto"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940">
    <w:name w:val="Grid Table 1 Light - Accent 2"/>
    <w:basedOn w:val="935"/>
    <w:pPr>
      <w:spacing w:after="0" w:line="240" w:lineRule="auto"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941">
    <w:name w:val="Grid Table 5 Dark - Accent 3"/>
    <w:basedOn w:val="935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42">
    <w:name w:val="Grid Table 1 Light - Accent 6"/>
    <w:basedOn w:val="935"/>
    <w:pPr>
      <w:spacing w:after="0" w:line="240" w:lineRule="auto"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943">
    <w:name w:val="Grid Table 5 Dark- Accent 4"/>
    <w:basedOn w:val="935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44">
    <w:name w:val="Grid Table 2 - Accent 1"/>
    <w:basedOn w:val="935"/>
    <w:pPr>
      <w:spacing w:after="0" w:line="240" w:lineRule="auto"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945">
    <w:name w:val="List Table 5 Dark"/>
    <w:basedOn w:val="935"/>
    <w:pPr>
      <w:spacing w:after="0" w:line="240" w:lineRule="auto"/>
    </w:pPr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946">
    <w:name w:val="Bordered &amp; Lined - Accent 6"/>
    <w:basedOn w:val="935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</w:style>
  <w:style w:type="table" w:styleId="947">
    <w:name w:val="Grid Table 6 Colorful - Accent 1"/>
    <w:basedOn w:val="935"/>
    <w:pPr>
      <w:spacing w:after="0" w:line="240" w:lineRule="auto"/>
    </w:pPr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948">
    <w:name w:val="Lined - Accent 5"/>
    <w:basedOn w:val="935"/>
    <w:pPr>
      <w:spacing w:after="0" w:line="240" w:lineRule="auto"/>
    </w:pPr>
    <w:rPr>
      <w:color w:val="404040"/>
    </w:rPr>
    <w:tblPr>
      <w:tblInd w:w="0" w:type="dxa"/>
    </w:tblPr>
  </w:style>
  <w:style w:type="table" w:styleId="949">
    <w:name w:val="Bordered - Accent 2"/>
    <w:basedOn w:val="935"/>
    <w:pPr>
      <w:spacing w:after="0" w:line="240" w:lineRule="auto"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950">
    <w:name w:val="Lined - Accent 2"/>
    <w:basedOn w:val="935"/>
    <w:pPr>
      <w:spacing w:after="0" w:line="240" w:lineRule="auto"/>
    </w:pPr>
    <w:rPr>
      <w:color w:val="404040"/>
    </w:rPr>
    <w:tblPr>
      <w:tblInd w:w="0" w:type="dxa"/>
    </w:tblPr>
  </w:style>
  <w:style w:type="table" w:styleId="951">
    <w:name w:val="List Table 3 - Accent 5"/>
    <w:basedOn w:val="935"/>
    <w:pPr>
      <w:spacing w:after="0" w:line="240" w:lineRule="auto"/>
    </w:pPr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952">
    <w:name w:val="List Table 7 Colorful - Accent 2"/>
    <w:basedOn w:val="935"/>
    <w:pPr>
      <w:spacing w:after="0" w:line="240" w:lineRule="auto"/>
    </w:pPr>
    <w:tblPr>
      <w:tblInd w:w="0" w:type="dxa"/>
      <w:tblBorders>
        <w:right w:val="single" w:color="000000" w:themeColor="accent2" w:themeTint="97" w:sz="4" w:space="0"/>
      </w:tblBorders>
    </w:tblPr>
  </w:style>
  <w:style w:type="table" w:styleId="953">
    <w:name w:val="Grid Table 2 - Accent 2"/>
    <w:basedOn w:val="935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954">
    <w:name w:val="Bordered - Accent 5"/>
    <w:basedOn w:val="935"/>
    <w:pPr>
      <w:spacing w:after="0" w:line="240" w:lineRule="auto"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955">
    <w:name w:val="List Table 6 Colorful - Accent 3"/>
    <w:basedOn w:val="935"/>
    <w:pPr>
      <w:spacing w:after="0" w:line="240" w:lineRule="auto"/>
    </w:pPr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956">
    <w:name w:val="List Table 1 Light - Accent 6"/>
    <w:basedOn w:val="935"/>
    <w:pPr>
      <w:spacing w:after="0" w:line="240" w:lineRule="auto"/>
    </w:pPr>
    <w:tblPr>
      <w:tblInd w:w="0" w:type="dxa"/>
    </w:tblPr>
  </w:style>
  <w:style w:type="table" w:styleId="957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58">
    <w:name w:val="Grid Table 2"/>
    <w:basedOn w:val="935"/>
    <w:pPr>
      <w:spacing w:after="0" w:line="240" w:lineRule="auto"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959">
    <w:name w:val="List Table 2 - Accent 4"/>
    <w:basedOn w:val="935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960">
    <w:name w:val="Grid Table 1 Light - Accent 1"/>
    <w:basedOn w:val="935"/>
    <w:pPr>
      <w:spacing w:after="0" w:line="240" w:lineRule="auto"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961">
    <w:name w:val="List Table 4 - Accent 1"/>
    <w:basedOn w:val="935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962">
    <w:name w:val="List Table 4 - Accent 4"/>
    <w:basedOn w:val="935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963">
    <w:name w:val="Lined - Accent 6"/>
    <w:basedOn w:val="935"/>
    <w:pPr>
      <w:spacing w:after="0" w:line="240" w:lineRule="auto"/>
    </w:pPr>
    <w:rPr>
      <w:color w:val="404040"/>
    </w:rPr>
    <w:tblPr>
      <w:tblInd w:w="0" w:type="dxa"/>
    </w:tblPr>
  </w:style>
  <w:style w:type="table" w:styleId="964">
    <w:name w:val="Grid Table 3 - Accent 1"/>
    <w:basedOn w:val="935"/>
    <w:pPr>
      <w:spacing w:after="0" w:line="240" w:lineRule="auto"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965">
    <w:name w:val="Table Grid Light"/>
    <w:basedOn w:val="935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66">
    <w:name w:val="Grid Table 7 Colorful - Accent 4"/>
    <w:basedOn w:val="935"/>
    <w:pPr>
      <w:spacing w:after="0" w:line="240" w:lineRule="auto"/>
    </w:pPr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67">
    <w:name w:val="Grid Table 5 Dark"/>
    <w:basedOn w:val="935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68">
    <w:name w:val="List Table 3 - Accent 2"/>
    <w:basedOn w:val="935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969">
    <w:name w:val="Grid Table 1 Light - Accent 3"/>
    <w:basedOn w:val="935"/>
    <w:pPr>
      <w:spacing w:after="0" w:line="240" w:lineRule="auto"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970">
    <w:name w:val="Grid Table 5 Dark - Accent 2"/>
    <w:basedOn w:val="935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71">
    <w:name w:val="Grid Table 3 - Accent 2"/>
    <w:basedOn w:val="935"/>
    <w:pPr>
      <w:spacing w:after="0" w:line="240" w:lineRule="auto"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972">
    <w:name w:val="List Table 5 Dark - Accent 1"/>
    <w:basedOn w:val="935"/>
    <w:pPr>
      <w:spacing w:after="0" w:line="240" w:lineRule="auto"/>
    </w:pPr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973">
    <w:name w:val="List Table 4"/>
    <w:basedOn w:val="935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974">
    <w:name w:val="List Table 2 - Accent 1"/>
    <w:basedOn w:val="935"/>
    <w:pPr>
      <w:spacing w:after="0" w:line="240" w:lineRule="auto"/>
    </w:pPr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975">
    <w:name w:val="Grid Table 4 - Accent 3"/>
    <w:basedOn w:val="935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976">
    <w:name w:val="List Table 6 Colorful - Accent 2"/>
    <w:basedOn w:val="935"/>
    <w:pPr>
      <w:spacing w:after="0" w:line="240" w:lineRule="auto"/>
    </w:pPr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table" w:styleId="977">
    <w:name w:val="Grid Table 7 Colorful - Accent 6"/>
    <w:basedOn w:val="935"/>
    <w:pPr>
      <w:spacing w:after="0" w:line="240" w:lineRule="auto"/>
    </w:pPr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978">
    <w:name w:val="Grid Table 7 Colorful"/>
    <w:basedOn w:val="935"/>
    <w:pPr>
      <w:spacing w:after="0" w:line="240" w:lineRule="auto"/>
    </w:pPr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979">
    <w:name w:val="Plain Table 3"/>
    <w:basedOn w:val="935"/>
    <w:pPr>
      <w:spacing w:after="0" w:line="240" w:lineRule="auto"/>
    </w:pPr>
    <w:tblPr>
      <w:tblInd w:w="0" w:type="dxa"/>
    </w:tblPr>
  </w:style>
  <w:style w:type="table" w:styleId="980">
    <w:name w:val="Grid Table 6 Colorful - Accent 6"/>
    <w:basedOn w:val="935"/>
    <w:pPr>
      <w:spacing w:after="0" w:line="240" w:lineRule="auto"/>
    </w:pPr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981">
    <w:name w:val="Grid Table 7 Colorful - Accent 5"/>
    <w:basedOn w:val="935"/>
    <w:pPr>
      <w:spacing w:after="0" w:line="240" w:lineRule="auto"/>
    </w:pPr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982">
    <w:name w:val="List Table 3"/>
    <w:basedOn w:val="935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983">
    <w:name w:val="Table Grid"/>
    <w:basedOn w:val="900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84">
    <w:name w:val="Lined - Accent"/>
    <w:basedOn w:val="935"/>
    <w:pPr>
      <w:spacing w:after="0" w:line="240" w:lineRule="auto"/>
    </w:pPr>
    <w:rPr>
      <w:color w:val="404040"/>
    </w:rPr>
    <w:tblPr>
      <w:tblInd w:w="0" w:type="dxa"/>
    </w:tblPr>
  </w:style>
  <w:style w:type="table" w:styleId="985">
    <w:name w:val="List Table 3 - Accent 6"/>
    <w:basedOn w:val="935"/>
    <w:pPr>
      <w:spacing w:after="0" w:line="240" w:lineRule="auto"/>
    </w:pPr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986">
    <w:name w:val="List Table 2"/>
    <w:basedOn w:val="935"/>
    <w:pPr>
      <w:spacing w:after="0" w:line="240" w:lineRule="auto"/>
    </w:pPr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987">
    <w:name w:val="Grid Table 5 Dark - Accent 6"/>
    <w:basedOn w:val="935"/>
    <w:pPr>
      <w:spacing w:after="0" w:line="240" w:lineRule="auto"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88">
    <w:name w:val="List Table 2 - Accent 3"/>
    <w:basedOn w:val="935"/>
    <w:pPr>
      <w:spacing w:after="0" w:line="240" w:lineRule="auto"/>
    </w:pPr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989">
    <w:name w:val="Grid Table 3 - Accent 5"/>
    <w:basedOn w:val="935"/>
    <w:pPr>
      <w:spacing w:after="0" w:line="240" w:lineRule="auto"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990">
    <w:name w:val="Grid Table 1 Light"/>
    <w:basedOn w:val="935"/>
    <w:pPr>
      <w:spacing w:after="0" w:line="240" w:lineRule="auto"/>
    </w:pPr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991">
    <w:name w:val="Bordered &amp; Lined - Accent 5"/>
    <w:basedOn w:val="935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</w:style>
  <w:style w:type="table" w:styleId="992">
    <w:name w:val="Bordered &amp; Lined - Accent 4"/>
    <w:basedOn w:val="935"/>
    <w:pPr>
      <w:spacing w:after="0" w:line="240" w:lineRule="auto"/>
    </w:pPr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</w:style>
  <w:style w:type="table" w:styleId="993">
    <w:name w:val="List Table 6 Colorful - Accent 1"/>
    <w:basedOn w:val="935"/>
    <w:pPr>
      <w:spacing w:after="0" w:line="240" w:lineRule="auto"/>
    </w:pPr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994">
    <w:name w:val="Grid Table 4 - Accent 2"/>
    <w:basedOn w:val="935"/>
    <w:pPr>
      <w:spacing w:after="0" w:line="240" w:lineRule="auto"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995">
    <w:name w:val="List Table 7 Colorful - Accent 1"/>
    <w:basedOn w:val="935"/>
    <w:pPr>
      <w:spacing w:after="0" w:line="240" w:lineRule="auto"/>
    </w:pPr>
    <w:tblPr>
      <w:tblInd w:w="0" w:type="dxa"/>
      <w:tblBorders>
        <w:right w:val="single" w:color="000000" w:themeColor="accent1" w:sz="4" w:space="0"/>
      </w:tblBorders>
    </w:tblPr>
  </w:style>
  <w:style w:type="table" w:styleId="996">
    <w:name w:val="Grid Table 1 Light - Accent 5"/>
    <w:basedOn w:val="935"/>
    <w:pPr>
      <w:spacing w:after="0" w:line="240" w:lineRule="auto"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997">
    <w:name w:val="List Table 7 Colorful - Accent 5"/>
    <w:basedOn w:val="935"/>
    <w:pPr>
      <w:spacing w:after="0" w:line="240" w:lineRule="auto"/>
    </w:pPr>
    <w:tblPr>
      <w:tblInd w:w="0" w:type="dxa"/>
      <w:tblBorders>
        <w:right w:val="single" w:color="000000" w:themeColor="accent5" w:themeTint="9A" w:sz="4" w:space="0"/>
      </w:tblBorders>
    </w:tblPr>
  </w:style>
  <w:style w:type="table" w:styleId="998">
    <w:name w:val="Grid Table 4 - Accent 4"/>
    <w:basedOn w:val="935"/>
    <w:pPr>
      <w:spacing w:after="0" w:line="240" w:lineRule="auto"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999">
    <w:name w:val="List Table 1 Light"/>
    <w:basedOn w:val="935"/>
    <w:pPr>
      <w:spacing w:after="0" w:line="240" w:lineRule="auto"/>
    </w:pPr>
    <w:tblPr>
      <w:tblInd w:w="0" w:type="dxa"/>
    </w:tblPr>
  </w:style>
  <w:style w:type="table" w:styleId="1000">
    <w:name w:val="Grid Table 4 - Accent 6"/>
    <w:basedOn w:val="935"/>
    <w:pPr>
      <w:spacing w:after="0" w:line="240" w:lineRule="auto"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1001">
    <w:name w:val="List Table 5 Dark - Accent 2"/>
    <w:basedOn w:val="935"/>
    <w:pPr>
      <w:spacing w:after="0" w:line="240" w:lineRule="auto"/>
    </w:pPr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1002">
    <w:name w:val="Plain Table 2"/>
    <w:basedOn w:val="935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03">
    <w:name w:val="List Table 5 Dark - Accent 4"/>
    <w:basedOn w:val="935"/>
    <w:pPr>
      <w:spacing w:after="0" w:line="240" w:lineRule="auto"/>
    </w:pPr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1004">
    <w:name w:val="List Table 3 - Accent 3"/>
    <w:basedOn w:val="935"/>
    <w:pPr>
      <w:spacing w:after="0" w:line="240" w:lineRule="auto"/>
    </w:pPr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1005">
    <w:name w:val="Plain Table 1"/>
    <w:basedOn w:val="935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006">
    <w:name w:val="List Table 5 Dark - Accent 5"/>
    <w:basedOn w:val="935"/>
    <w:pPr>
      <w:spacing w:after="0" w:line="240" w:lineRule="auto"/>
    </w:pPr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1007">
    <w:name w:val="List Table 7 Colorful - Accent 3"/>
    <w:basedOn w:val="935"/>
    <w:pPr>
      <w:spacing w:after="0" w:line="240" w:lineRule="auto"/>
    </w:pPr>
    <w:tblPr>
      <w:tblInd w:w="0" w:type="dxa"/>
      <w:tblBorders>
        <w:right w:val="single" w:color="000000" w:themeColor="accent3" w:themeTint="98" w:sz="4" w:space="0"/>
      </w:tblBorders>
    </w:tblPr>
  </w:style>
  <w:style w:type="numbering" w:styleId="1008" w:default="1">
    <w:name w:val="No List"/>
    <w:uiPriority w:val="99"/>
    <w:semiHidden/>
    <w:unhideWhenUsed/>
  </w:style>
  <w:style w:type="paragraph" w:styleId="1009" w:customStyle="1">
    <w:name w:val="Footnote_602ecb79-9547-4809-b839-d97282ec66c8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table" w:styleId="1010" w:customStyle="1">
    <w:name w:val="Table Grid_7eb1d921-41ce-4f24-a34e-20634b84598e"/>
    <w:basedOn w:val="986"/>
    <w:uiPriority w:val="3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eastAsia="Times New Roman" w:cs="Times New Roman" w:asciiTheme="minorHAnsi" w:hAnsiTheme="minorHAns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1011" w:customStyle="1">
    <w:name w:val="Normal_c6b8736a-f0d6-475c-83ab-405c73a2d451"/>
    <w:link w:val="1008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table" w:styleId="1012" w:customStyle="1">
    <w:name w:val="Table Grid_da9d69a5-81f6-40a6-8062-c3373c59ef8e"/>
    <w:basedOn w:val="986"/>
    <w:uiPriority w:val="3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eastAsia="Times New Roman" w:cs="Times New Roman" w:asciiTheme="minorHAnsi" w:hAnsiTheme="minorHAns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1013" w:customStyle="1">
    <w:name w:val="Normal_aced149e-3a2a-4271-a97f-e716878617b8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14" w:customStyle="1">
    <w:name w:val="Normal_6fbf92b0-fdb3-4ebf-bf41-6fc73aa5dd90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table" w:styleId="1015" w:customStyle="1">
    <w:name w:val="Normal Table_d95915a8-e136-4c8e-a280-7f69f90566ff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60" w:afterAutospacing="0" w:line="259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1016" w:customStyle="1">
    <w:name w:val="List Paragraph_64a64149-6552-4e51-97e1-cc2b1f44e767"/>
    <w:basedOn w:val="1011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17" w:customStyle="1">
    <w:name w:val="List Paragraph_7ba0a852-228b-4b6c-ae99-0d46affb899f"/>
    <w:link w:val="1004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18" w:customStyle="1">
    <w:name w:val="Footnote_b0c2ecca-00b1-4ab0-997b-ffe468e585e4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table" w:styleId="1019" w:customStyle="1">
    <w:name w:val="Table Grid_fc4d7124-9a4c-4f84-a70d-5755e523dd2e"/>
    <w:uiPriority w:val="3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eastAsia="Times New Roman" w:cs="Times New Roman" w:asciiTheme="minorHAnsi" w:hAnsiTheme="minorHAns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1020" w:customStyle="1">
    <w:name w:val="Normal_96d20986-159d-46c1-8635-88bd4b5497e3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21" w:customStyle="1">
    <w:name w:val="Normal_67302bb8-8288-480c-b8d7-faf3fbb9d6bc"/>
    <w:link w:val="100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22" w:customStyle="1">
    <w:name w:val="Normal_68a79cdf-85cb-48c9-89b4-da7ce745c3e6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23" w:customStyle="1">
    <w:name w:val="List Paragraph_2530d7b3-0c9d-4ca0-9e80-c36c23653b2a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24" w:customStyle="1">
    <w:name w:val="Normal_302446e3-f4d6-4cb2-814e-c2ca113bae86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25" w:customStyle="1">
    <w:name w:val="Footnote_f553ca4c-ff9e-41bd-9cef-eba57fd59f87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26" w:customStyle="1">
    <w:name w:val="Normal_949bda7e-0cd9-4f56-aafb-1392133325e2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27" w:customStyle="1">
    <w:name w:val="List Paragraph_401207ec-e794-4857-aa7c-7354b710aadb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table" w:styleId="1028" w:customStyle="1">
    <w:name w:val="Сетка таблицы3"/>
    <w:basedOn w:val="784"/>
    <w:next w:val="985"/>
    <w:uiPriority w:val="3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eastAsia="Calibri" w:cs="Times New Roman" w:asciiTheme="minorHAnsi" w:hAnsi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table" w:styleId="1029" w:customStyle="1">
    <w:name w:val="Сетка таблицы4"/>
    <w:basedOn w:val="784"/>
    <w:next w:val="985"/>
    <w:uiPriority w:val="3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eastAsia="Calibri" w:cs="Times New Roman" w:asciiTheme="minorHAnsi" w:hAnsi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table" w:styleId="1030" w:customStyle="1">
    <w:name w:val="Сетка таблицы5"/>
    <w:basedOn w:val="784"/>
    <w:next w:val="985"/>
    <w:uiPriority w:val="3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eastAsia="Calibri" w:cs="Times New Roman" w:asciiTheme="minorHAnsi" w:hAnsi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1031" w:customStyle="1">
    <w:name w:val="Body Text"/>
    <w:basedOn w:val="773"/>
    <w:link w:val="1002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032" w:customStyle="1">
    <w:name w:val="Нормальный (таблица)"/>
    <w:basedOn w:val="845"/>
    <w:uiPriority w:val="0"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uppressLineNumbers w:val="0"/>
    </w:pPr>
    <w:rPr>
      <w:rFonts w:ascii="Times New Roman CYR" w:hAnsi="Times New Roman CYR" w:eastAsia="Times New Roman CYR" w:cs="Times New Roman CYR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jpg"/><Relationship Id="rId12" Type="http://schemas.openxmlformats.org/officeDocument/2006/relationships/hyperlink" Target="https://login.consultant.ru/link/?req=doc&amp;base=LAW&amp;n=524066&amp;dst=3049&amp;field=134&amp;date=06.08.2026" TargetMode="External"/><Relationship Id="rId13" Type="http://schemas.openxmlformats.org/officeDocument/2006/relationships/hyperlink" Target="https://login.consultant.ru/link/?req=doc&amp;base=LAW&amp;n=524066&amp;dst=3049&amp;field=134&amp;date=06.08.2026" TargetMode="External"/><Relationship Id="rId14" Type="http://schemas.openxmlformats.org/officeDocument/2006/relationships/hyperlink" Target="https://login.consultant.ru/link/?req=doc&amp;base=LAW&amp;n=532103&amp;dst=100014&amp;field=134&amp;date=06.08.2026" TargetMode="External"/><Relationship Id="rId15" Type="http://schemas.openxmlformats.org/officeDocument/2006/relationships/hyperlink" Target="https://login.consultant.ru/link/?req=doc&amp;base=LAW&amp;n=524066&amp;dst=3049&amp;field=134&amp;date=06.08.2026" TargetMode="External"/><Relationship Id="rId16" Type="http://schemas.openxmlformats.org/officeDocument/2006/relationships/hyperlink" Target="https://login.consultant.ru/link/?req=doc&amp;base=LAW&amp;n=524066&amp;dst=3049&amp;field=134&amp;date=06.08.2026" TargetMode="External"/><Relationship Id="rId17" Type="http://schemas.openxmlformats.org/officeDocument/2006/relationships/hyperlink" Target="https://login.consultant.ru/link/?req=doc&amp;base=LAW&amp;n=524066&amp;dst=3049&amp;field=134&amp;date=06.08.2026" TargetMode="External"/><Relationship Id="rId18" Type="http://schemas.openxmlformats.org/officeDocument/2006/relationships/hyperlink" Target="https://login.consultant.ru/link/?req=doc&amp;base=LAW&amp;n=524066&amp;dst=2910&amp;field=134&amp;date=06.08.2026" TargetMode="External"/><Relationship Id="rId19" Type="http://schemas.openxmlformats.org/officeDocument/2006/relationships/hyperlink" Target="https://login.consultant.ru/link/?req=doc&amp;base=LAW&amp;n=524066&amp;dst=448&amp;field=134&amp;date=06.08.2026" TargetMode="External"/><Relationship Id="rId20" Type="http://schemas.openxmlformats.org/officeDocument/2006/relationships/hyperlink" Target="https://login.consultant.ru/link/?req=doc&amp;base=LAW&amp;n=524066&amp;dst=4448&amp;field=134&amp;date=06.08.2026" TargetMode="External"/><Relationship Id="rId21" Type="http://schemas.openxmlformats.org/officeDocument/2006/relationships/hyperlink" Target="https://login.consultant.ru/link/?req=doc&amp;base=LAW&amp;n=524066&amp;dst=3177&amp;field=134&amp;date=06.08.2026" TargetMode="External"/><Relationship Id="rId22" Type="http://schemas.openxmlformats.org/officeDocument/2006/relationships/hyperlink" Target="https://login.consultant.ru/link/?req=doc&amp;base=LAW&amp;n=524066&amp;dst=4449&amp;field=134&amp;date=06.08.2026" TargetMode="External"/><Relationship Id="rId23" Type="http://schemas.openxmlformats.org/officeDocument/2006/relationships/hyperlink" Target="https://login.consultant.ru/link/?req=doc&amp;base=LAW&amp;n=524066&amp;dst=3054&amp;field=134&amp;date=06.08.2026" TargetMode="External"/><Relationship Id="rId24" Type="http://schemas.openxmlformats.org/officeDocument/2006/relationships/hyperlink" Target="https://login.consultant.ru/link/?req=doc&amp;base=LAW&amp;n=524066&amp;dst=3054&amp;field=134&amp;date=06.08.2026" TargetMode="External"/><Relationship Id="rId25" Type="http://schemas.openxmlformats.org/officeDocument/2006/relationships/hyperlink" Target="https://login.consultant.ru/link/?req=doc&amp;base=LAW&amp;n=524066&amp;dst=3192&amp;field=134&amp;date=06.08.2026" TargetMode="External"/><Relationship Id="rId26" Type="http://schemas.openxmlformats.org/officeDocument/2006/relationships/hyperlink" Target="https://login.consultant.ru/link/?req=doc&amp;base=LAW&amp;n=524066&amp;dst=4738&amp;field=134&amp;date=06.08.2026" TargetMode="External"/><Relationship Id="rId27" Type="http://schemas.openxmlformats.org/officeDocument/2006/relationships/hyperlink" Target="https://login.consultant.ru/link/?req=doc&amp;base=LAW&amp;n=524066&amp;dst=3291&amp;field=134&amp;date=06.08.2026" TargetMode="External"/><Relationship Id="rId28" Type="http://schemas.openxmlformats.org/officeDocument/2006/relationships/hyperlink" Target="https://login.consultant.ru/link/?req=doc&amp;base=LAW&amp;n=524066&amp;dst=2910&amp;field=134&amp;date=06.08.2026" TargetMode="External"/><Relationship Id="rId29" Type="http://schemas.openxmlformats.org/officeDocument/2006/relationships/hyperlink" Target="https://login.consultant.ru/link/?req=doc&amp;base=LAW&amp;n=524066&amp;dst=448&amp;field=134&amp;date=06.08.2026" TargetMode="External"/><Relationship Id="rId30" Type="http://schemas.openxmlformats.org/officeDocument/2006/relationships/hyperlink" Target="https://login.consultant.ru/link/?req=doc&amp;base=LAW&amp;n=524066&amp;dst=4448&amp;field=134&amp;date=06.08.2026" TargetMode="External"/><Relationship Id="rId31" Type="http://schemas.openxmlformats.org/officeDocument/2006/relationships/hyperlink" Target="https://login.consultant.ru/link/?req=doc&amp;base=LAW&amp;n=524066&amp;dst=3177&amp;field=134&amp;date=06.08.2026" TargetMode="External"/><Relationship Id="rId32" Type="http://schemas.openxmlformats.org/officeDocument/2006/relationships/hyperlink" Target="https://login.consultant.ru/link/?req=doc&amp;base=LAW&amp;n=524066&amp;dst=4449&amp;field=134&amp;date=06.08.2026" TargetMode="External"/><Relationship Id="rId33" Type="http://schemas.openxmlformats.org/officeDocument/2006/relationships/hyperlink" Target="https://login.consultant.ru/link/?req=doc&amp;base=LAW&amp;n=524066&amp;dst=4044&amp;field=134&amp;date=06.08.2026" TargetMode="External"/><Relationship Id="rId34" Type="http://schemas.openxmlformats.org/officeDocument/2006/relationships/hyperlink" Target="https://login.consultant.ru/link/?req=doc&amp;base=LAW&amp;n=524066&amp;dst=4044&amp;field=134&amp;date=06.08.2026" TargetMode="External"/><Relationship Id="rId35" Type="http://schemas.openxmlformats.org/officeDocument/2006/relationships/hyperlink" Target="https://login.consultant.ru/link/?req=doc&amp;base=LAW&amp;n=524066&amp;dst=100628&amp;field=134&amp;date=06.08.2026" TargetMode="External"/><Relationship Id="rId36" Type="http://schemas.openxmlformats.org/officeDocument/2006/relationships/hyperlink" Target="https://login.consultant.ru/link/?req=doc&amp;base=LAW&amp;n=524066&amp;dst=4072&amp;field=134&amp;date=06.08.2026" TargetMode="External"/><Relationship Id="rId37" Type="http://schemas.openxmlformats.org/officeDocument/2006/relationships/hyperlink" Target="https://login.consultant.ru/link/?req=doc&amp;base=LAW&amp;n=524066&amp;dst=3049&amp;field=134&amp;date=06.08.2026" TargetMode="External"/><Relationship Id="rId38" Type="http://schemas.openxmlformats.org/officeDocument/2006/relationships/hyperlink" Target="https://login.consultant.ru/link/?req=doc&amp;base=LAW&amp;n=524066&amp;dst=3049&amp;field=134&amp;date=06.08.2026" TargetMode="External"/><Relationship Id="rId39" Type="http://schemas.openxmlformats.org/officeDocument/2006/relationships/hyperlink" Target="https://login.consultant.ru/link/?req=doc&amp;base=LAW&amp;n=532103&amp;dst=100014&amp;field=134&amp;date=06.08.2026" TargetMode="External"/><Relationship Id="rId40" Type="http://schemas.openxmlformats.org/officeDocument/2006/relationships/hyperlink" Target="https://login.consultant.ru/link/?req=doc&amp;base=LAW&amp;n=524066&amp;dst=3049&amp;field=134&amp;date=06.08.2026" TargetMode="External"/><Relationship Id="rId41" Type="http://schemas.openxmlformats.org/officeDocument/2006/relationships/hyperlink" Target="https://login.consultant.ru/link/?req=doc&amp;base=LAW&amp;n=524066&amp;dst=3049&amp;field=134&amp;date=06.08.2026" TargetMode="External"/><Relationship Id="rId42" Type="http://schemas.openxmlformats.org/officeDocument/2006/relationships/hyperlink" Target="https://login.consultant.ru/link/?req=doc&amp;base=LAW&amp;n=524066&amp;dst=3049&amp;field=134&amp;date=06.08.2026" TargetMode="External"/><Relationship Id="rId43" Type="http://schemas.openxmlformats.org/officeDocument/2006/relationships/hyperlink" Target="https://login.consultant.ru/link/?req=doc&amp;base=LAW&amp;n=524066&amp;dst=2910&amp;field=134&amp;date=06.08.2026" TargetMode="External"/><Relationship Id="rId44" Type="http://schemas.openxmlformats.org/officeDocument/2006/relationships/hyperlink" Target="https://login.consultant.ru/link/?req=doc&amp;base=LAW&amp;n=524066&amp;dst=448&amp;field=134&amp;date=06.08.2026" TargetMode="External"/><Relationship Id="rId45" Type="http://schemas.openxmlformats.org/officeDocument/2006/relationships/hyperlink" Target="https://login.consultant.ru/link/?req=doc&amp;base=LAW&amp;n=524066&amp;dst=4448&amp;field=134&amp;date=06.08.2026" TargetMode="External"/><Relationship Id="rId46" Type="http://schemas.openxmlformats.org/officeDocument/2006/relationships/hyperlink" Target="https://login.consultant.ru/link/?req=doc&amp;base=LAW&amp;n=524066&amp;dst=3177&amp;field=134&amp;date=06.08.2026" TargetMode="External"/><Relationship Id="rId47" Type="http://schemas.openxmlformats.org/officeDocument/2006/relationships/hyperlink" Target="https://login.consultant.ru/link/?req=doc&amp;base=LAW&amp;n=524066&amp;dst=4449&amp;field=134&amp;date=06.08.2026" TargetMode="External"/><Relationship Id="rId48" Type="http://schemas.openxmlformats.org/officeDocument/2006/relationships/hyperlink" Target="https://login.consultant.ru/link/?req=doc&amp;base=LAW&amp;n=524066&amp;dst=3054&amp;field=134&amp;date=06.08.2026" TargetMode="External"/><Relationship Id="rId49" Type="http://schemas.openxmlformats.org/officeDocument/2006/relationships/hyperlink" Target="https://login.consultant.ru/link/?req=doc&amp;base=LAW&amp;n=524066&amp;dst=3054&amp;field=134&amp;date=06.08.2026" TargetMode="External"/><Relationship Id="rId50" Type="http://schemas.openxmlformats.org/officeDocument/2006/relationships/hyperlink" Target="https://login.consultant.ru/link/?req=doc&amp;base=LAW&amp;n=524066&amp;dst=3192&amp;field=134&amp;date=06.08.2026" TargetMode="External"/><Relationship Id="rId51" Type="http://schemas.openxmlformats.org/officeDocument/2006/relationships/hyperlink" Target="https://login.consultant.ru/link/?req=doc&amp;base=LAW&amp;n=524066&amp;dst=4738&amp;field=134&amp;date=06.08.2026" TargetMode="External"/><Relationship Id="rId52" Type="http://schemas.openxmlformats.org/officeDocument/2006/relationships/hyperlink" Target="https://login.consultant.ru/link/?req=doc&amp;base=LAW&amp;n=524066&amp;dst=3291&amp;field=134&amp;date=06.08.2026" TargetMode="External"/><Relationship Id="rId53" Type="http://schemas.openxmlformats.org/officeDocument/2006/relationships/hyperlink" Target="https://login.consultant.ru/link/?req=doc&amp;base=LAW&amp;n=524066&amp;dst=2910&amp;field=134&amp;date=06.08.2026" TargetMode="External"/><Relationship Id="rId54" Type="http://schemas.openxmlformats.org/officeDocument/2006/relationships/hyperlink" Target="https://login.consultant.ru/link/?req=doc&amp;base=LAW&amp;n=524066&amp;dst=448&amp;field=134&amp;date=06.08.2026" TargetMode="External"/><Relationship Id="rId55" Type="http://schemas.openxmlformats.org/officeDocument/2006/relationships/hyperlink" Target="https://login.consultant.ru/link/?req=doc&amp;base=LAW&amp;n=524066&amp;dst=4448&amp;field=134&amp;date=06.08.2026" TargetMode="External"/><Relationship Id="rId56" Type="http://schemas.openxmlformats.org/officeDocument/2006/relationships/hyperlink" Target="https://login.consultant.ru/link/?req=doc&amp;base=LAW&amp;n=524066&amp;dst=3177&amp;field=134&amp;date=06.08.2026" TargetMode="External"/><Relationship Id="rId57" Type="http://schemas.openxmlformats.org/officeDocument/2006/relationships/hyperlink" Target="https://login.consultant.ru/link/?req=doc&amp;base=LAW&amp;n=524066&amp;dst=4449&amp;field=134&amp;date=06.08.2026" TargetMode="External"/><Relationship Id="rId58" Type="http://schemas.openxmlformats.org/officeDocument/2006/relationships/hyperlink" Target="https://login.consultant.ru/link/?req=doc&amp;base=LAW&amp;n=524066&amp;dst=4044&amp;field=134&amp;date=06.08.2026" TargetMode="External"/><Relationship Id="rId59" Type="http://schemas.openxmlformats.org/officeDocument/2006/relationships/hyperlink" Target="https://login.consultant.ru/link/?req=doc&amp;base=LAW&amp;n=524066&amp;dst=4044&amp;field=134&amp;date=06.08.2026" TargetMode="External"/><Relationship Id="rId60" Type="http://schemas.openxmlformats.org/officeDocument/2006/relationships/hyperlink" Target="https://login.consultant.ru/link/?req=doc&amp;base=LAW&amp;n=524066&amp;dst=100628&amp;field=134&amp;date=06.08.2026" TargetMode="External"/><Relationship Id="rId61" Type="http://schemas.openxmlformats.org/officeDocument/2006/relationships/hyperlink" Target="https://login.consultant.ru/link/?req=doc&amp;base=LAW&amp;n=524066&amp;dst=4072&amp;field=134&amp;date=06.08.20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shchelkanovaav</cp:lastModifiedBy>
  <cp:revision>16</cp:revision>
  <dcterms:modified xsi:type="dcterms:W3CDTF">2026-08-06T23:51:41Z</dcterms:modified>
</cp:coreProperties>
</file>