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fc4d7124-9a4c-4f84-a70d-5755e523dd2e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3F76B0">
        <w:trPr>
          <w:trHeight w:val="1126"/>
        </w:trPr>
        <w:tc>
          <w:tcPr>
            <w:tcW w:w="7371" w:type="dxa"/>
          </w:tcPr>
          <w:p w:rsidR="003F76B0" w:rsidRDefault="006A05E8">
            <w:r>
              <w:rPr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635</wp:posOffset>
                      </wp:positionV>
                      <wp:extent cx="647700" cy="807720"/>
                      <wp:effectExtent l="0" t="0" r="0" b="0"/>
                      <wp:wrapTight wrapText="bothSides">
                        <wp:wrapPolygon edited="1">
                          <wp:start x="-26" y="0"/>
                          <wp:lineTo x="-26" y="20864"/>
                          <wp:lineTo x="20942" y="20864"/>
                          <wp:lineTo x="20942" y="0"/>
                          <wp:lineTo x="-26" y="0"/>
                        </wp:wrapPolygon>
                      </wp:wrapTight>
                      <wp:docPr id="1" name="Рисунок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00084935" name="Рисунок 1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47699" cy="80771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z-index:2;o:allowoverlap:true;o:allowincell:true;mso-position-horizontal-relative:margin;mso-position-horizontal:center;mso-position-vertical-relative:text;margin-top:0.05pt;mso-position-vertical:absolute;width:51.00pt;height:63.60pt;mso-wrap-distance-left:9.00pt;mso-wrap-distance-top:0.00pt;mso-wrap-distance-right:9.00pt;mso-wrap-distance-bottom:0.00pt;" wrapcoords="-119 0 -119 96593 96954 96593 96954 0 -119 0" stroked="false">
                      <v:path textboxrect="0,0,0,0"/>
                      <w10:wrap type="tight"/>
                      <v:imagedata r:id="rId10" o:title=""/>
                    </v:shape>
                  </w:pict>
                </mc:Fallback>
              </mc:AlternateContent>
            </w:r>
          </w:p>
          <w:p w:rsidR="003F76B0" w:rsidRDefault="003F76B0">
            <w:pPr>
              <w:pStyle w:val="Normal96d20986-159d-46c1-8635-88bd4b5497e3"/>
              <w:jc w:val="center"/>
              <w:rPr>
                <w:lang w:val="en-US"/>
              </w:rPr>
            </w:pPr>
          </w:p>
        </w:tc>
      </w:tr>
    </w:tbl>
    <w:p w:rsidR="003F76B0" w:rsidRDefault="003F76B0">
      <w:pPr>
        <w:pStyle w:val="Normal96d20986-159d-46c1-8635-88bd4b5497e3"/>
        <w:jc w:val="center"/>
        <w:rPr>
          <w:b/>
          <w:bCs/>
          <w:color w:val="auto"/>
          <w:sz w:val="28"/>
          <w:szCs w:val="28"/>
        </w:rPr>
      </w:pPr>
    </w:p>
    <w:p w:rsidR="003F76B0" w:rsidRDefault="006A05E8">
      <w:pPr>
        <w:pStyle w:val="Normal96d20986-159d-46c1-8635-88bd4b5497e3"/>
        <w:jc w:val="center"/>
        <w:rPr>
          <w:b/>
          <w:bCs/>
          <w:iCs/>
          <w:color w:val="auto"/>
          <w:sz w:val="28"/>
          <w:szCs w:val="28"/>
        </w:rPr>
      </w:pPr>
      <w:r>
        <w:rPr>
          <w:b/>
          <w:bCs/>
          <w:iCs/>
          <w:color w:val="auto"/>
          <w:sz w:val="28"/>
        </w:rPr>
        <w:t>МИНИСТЕРСТВО СОЦИАЛЬНОГО БЛАГОПОЛУЧИЯ И СЕМЕЙНОЙ ПОЛИТИКИ КАМЧАТСКОГО КРАЯ</w:t>
      </w:r>
    </w:p>
    <w:p w:rsidR="003F76B0" w:rsidRDefault="003F76B0">
      <w:pPr>
        <w:pStyle w:val="Normal96d20986-159d-46c1-8635-88bd4b5497e3"/>
        <w:jc w:val="center"/>
        <w:rPr>
          <w:b/>
          <w:bCs/>
          <w:iCs/>
          <w:color w:val="auto"/>
          <w:sz w:val="28"/>
        </w:rPr>
      </w:pPr>
    </w:p>
    <w:p w:rsidR="003F76B0" w:rsidRDefault="006A05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3F76B0" w:rsidRDefault="003F76B0">
      <w:pPr>
        <w:jc w:val="center"/>
        <w:rPr>
          <w:sz w:val="28"/>
          <w:szCs w:val="28"/>
        </w:rPr>
      </w:pPr>
    </w:p>
    <w:p w:rsidR="003F76B0" w:rsidRDefault="003F76B0">
      <w:pPr>
        <w:ind w:firstLine="709"/>
        <w:jc w:val="center"/>
        <w:rPr>
          <w:sz w:val="20"/>
          <w:szCs w:val="28"/>
        </w:rPr>
      </w:pPr>
    </w:p>
    <w:tbl>
      <w:tblPr>
        <w:tblW w:w="42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</w:tblGrid>
      <w:tr w:rsidR="003F76B0">
        <w:trPr>
          <w:trHeight w:val="427"/>
        </w:trPr>
        <w:tc>
          <w:tcPr>
            <w:tcW w:w="4253" w:type="dxa"/>
          </w:tcPr>
          <w:p w:rsidR="003F76B0" w:rsidRDefault="006A05E8">
            <w:pPr>
              <w:ind w:left="142" w:hanging="142"/>
            </w:pPr>
            <w:r>
              <w:rPr>
                <w:color w:val="FFFFFF"/>
              </w:rPr>
              <w:t>[Дата регистрации] № [Номер</w:t>
            </w:r>
            <w:r>
              <w:rPr>
                <w:color w:val="FFFFFF"/>
                <w:sz w:val="20"/>
              </w:rPr>
              <w:t xml:space="preserve"> документа</w:t>
            </w:r>
            <w:r>
              <w:rPr>
                <w:color w:val="FFFFFF"/>
              </w:rPr>
              <w:t>]</w:t>
            </w:r>
          </w:p>
        </w:tc>
      </w:tr>
      <w:tr w:rsidR="003F76B0">
        <w:trPr>
          <w:trHeight w:val="247"/>
        </w:trPr>
        <w:tc>
          <w:tcPr>
            <w:tcW w:w="4253" w:type="dxa"/>
          </w:tcPr>
          <w:p w:rsidR="003F76B0" w:rsidRDefault="006A05E8">
            <w:pPr>
              <w:jc w:val="center"/>
              <w:rPr>
                <w:u w:val="single"/>
              </w:rPr>
            </w:pPr>
            <w:r>
              <w:t>г. Петропавловск-Камчатский</w:t>
            </w:r>
          </w:p>
        </w:tc>
      </w:tr>
    </w:tbl>
    <w:p w:rsidR="003F76B0" w:rsidRDefault="003F76B0">
      <w:pPr>
        <w:pStyle w:val="Normal96d20986-159d-46c1-8635-88bd4b5497e3"/>
        <w:jc w:val="center"/>
        <w:rPr>
          <w:b/>
          <w:iCs/>
          <w:color w:val="auto"/>
          <w:sz w:val="28"/>
        </w:rPr>
      </w:pPr>
    </w:p>
    <w:tbl>
      <w:tblPr>
        <w:tblStyle w:val="af9"/>
        <w:tblW w:w="9639" w:type="dxa"/>
        <w:tblLayout w:type="fixed"/>
        <w:tblLook w:val="04A0" w:firstRow="1" w:lastRow="0" w:firstColumn="1" w:lastColumn="0" w:noHBand="0" w:noVBand="1"/>
      </w:tblPr>
      <w:tblGrid>
        <w:gridCol w:w="9639"/>
      </w:tblGrid>
      <w:tr w:rsidR="003F76B0">
        <w:trPr>
          <w:trHeight w:val="2910"/>
        </w:trPr>
        <w:tc>
          <w:tcPr>
            <w:tcW w:w="96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76B0" w:rsidRDefault="006A05E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</w:rPr>
              <w:t xml:space="preserve">О внесении изменений в приложение к приказу Министерства </w:t>
            </w:r>
            <w:r>
              <w:rPr>
                <w:b/>
                <w:bCs/>
                <w:sz w:val="28"/>
                <w:szCs w:val="28"/>
              </w:rPr>
              <w:t xml:space="preserve">социального благополучия и семейной политики Камчатского края </w:t>
            </w:r>
            <w:r>
              <w:rPr>
                <w:b/>
                <w:bCs/>
                <w:sz w:val="28"/>
                <w:szCs w:val="28"/>
              </w:rPr>
              <w:br/>
              <w:t>от 06.07.2026 № 49-Н «Об утверждении Административного регламента Министерства социального благополучия и семейной политики Камчатского края по предоставлению органами местного самоуправления, наделенными государственными полномочиями Камчатского края по опеке и попечительству, государственной услуги «Сокращение срока действия договора найма специализированного жилого помещения, заключенного с лицами, которые относились к категории детей-сирот и детей, оставшихся без попечения родителей, лицами из числа детей-сирот и детей, оставшихся без попечения родителей, и направление информации о принятом решении»</w:t>
            </w:r>
          </w:p>
        </w:tc>
      </w:tr>
    </w:tbl>
    <w:p w:rsidR="003F76B0" w:rsidRDefault="003F7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color w:val="000000" w:themeColor="text1"/>
          <w:sz w:val="28"/>
          <w:szCs w:val="28"/>
        </w:rPr>
      </w:pPr>
    </w:p>
    <w:p w:rsidR="003F76B0" w:rsidRDefault="003F7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jc w:val="both"/>
        <w:rPr>
          <w:color w:val="000000" w:themeColor="text1"/>
          <w:sz w:val="28"/>
          <w:szCs w:val="28"/>
        </w:rPr>
      </w:pPr>
    </w:p>
    <w:p w:rsidR="003F76B0" w:rsidRDefault="006A05E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57" w:lineRule="atLeast"/>
        <w:ind w:firstLine="72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ПРИКАЗЫВАЮ: </w:t>
      </w:r>
    </w:p>
    <w:p w:rsidR="003F76B0" w:rsidRDefault="003F7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57" w:lineRule="atLeast"/>
        <w:ind w:firstLine="720"/>
        <w:jc w:val="both"/>
        <w:rPr>
          <w:color w:val="auto"/>
          <w:sz w:val="28"/>
          <w:szCs w:val="28"/>
        </w:rPr>
      </w:pPr>
    </w:p>
    <w:p w:rsidR="003F76B0" w:rsidRDefault="006A05E8">
      <w:pPr>
        <w:ind w:firstLine="709"/>
        <w:jc w:val="both"/>
        <w:rPr>
          <w:sz w:val="28"/>
        </w:rPr>
      </w:pPr>
      <w:r>
        <w:rPr>
          <w:color w:val="000000" w:themeColor="text1"/>
          <w:sz w:val="28"/>
          <w:szCs w:val="28"/>
        </w:rPr>
        <w:t>1.</w:t>
      </w:r>
      <w:r>
        <w:rPr>
          <w:color w:val="000000" w:themeColor="text1"/>
        </w:rPr>
        <w:t xml:space="preserve"> </w:t>
      </w:r>
      <w:r>
        <w:rPr>
          <w:sz w:val="28"/>
        </w:rPr>
        <w:t xml:space="preserve">Внести в приложение к приказу Министерства социального благополучия и семейной политики Камчатского края </w:t>
      </w:r>
      <w:r>
        <w:rPr>
          <w:bCs/>
          <w:sz w:val="28"/>
        </w:rPr>
        <w:t>от 06.07.2026 № 49-Н «Об утверждении Административного регламента Министерства социального благополучия и семейной политики Камчатского края по предоставлению органами местного самоуправления, наделенными государственными полномочиями Камчатского края по опеке и попечительству, государственной услуги «Сокращение срока действия договора найма специализированного жилого помещения, заключенного с лицами, которые относились к категории детей-сирот и детей, оставшихся без попечения родителей, лицами из числа детей-сирот и детей, оставшихся без попечения родителей, и направление информации о принятом решении»</w:t>
      </w:r>
      <w:r>
        <w:rPr>
          <w:sz w:val="28"/>
        </w:rPr>
        <w:t xml:space="preserve"> изменения согласно приложению к настоящему приказу.</w:t>
      </w:r>
    </w:p>
    <w:p w:rsidR="003F76B0" w:rsidRDefault="006A05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br/>
      </w:r>
    </w:p>
    <w:p w:rsidR="003F76B0" w:rsidRDefault="006A05E8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 w:clear="all"/>
      </w:r>
    </w:p>
    <w:p w:rsidR="003F76B0" w:rsidRDefault="006A05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Настоящий приказ вступает в силу после дня его официального опубликования. </w:t>
      </w:r>
    </w:p>
    <w:p w:rsidR="003F76B0" w:rsidRDefault="003F76B0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color w:val="000000" w:themeColor="text1"/>
          <w:sz w:val="28"/>
          <w:szCs w:val="28"/>
        </w:rPr>
      </w:pPr>
    </w:p>
    <w:p w:rsidR="003F76B0" w:rsidRDefault="003F76B0">
      <w:pPr>
        <w:pStyle w:val="Normal96d20986-159d-46c1-8635-88bd4b5497e3"/>
        <w:keepNext/>
        <w:jc w:val="both"/>
        <w:rPr>
          <w:color w:val="auto"/>
          <w:sz w:val="28"/>
          <w:szCs w:val="28"/>
        </w:rPr>
      </w:pPr>
    </w:p>
    <w:p w:rsidR="003F76B0" w:rsidRDefault="003F76B0">
      <w:pPr>
        <w:jc w:val="both"/>
        <w:rPr>
          <w:bCs/>
          <w:sz w:val="28"/>
          <w:szCs w:val="28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4109"/>
        <w:gridCol w:w="2276"/>
      </w:tblGrid>
      <w:tr w:rsidR="003F76B0">
        <w:trPr>
          <w:trHeight w:val="2220"/>
        </w:trPr>
        <w:tc>
          <w:tcPr>
            <w:tcW w:w="3260" w:type="dxa"/>
            <w:shd w:val="clear" w:color="FFFFFF" w:fill="FFFFFF"/>
          </w:tcPr>
          <w:p w:rsidR="003F76B0" w:rsidRDefault="006A05E8">
            <w:pPr>
              <w:ind w:right="2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</w:t>
            </w:r>
          </w:p>
        </w:tc>
        <w:tc>
          <w:tcPr>
            <w:tcW w:w="4109" w:type="dxa"/>
            <w:shd w:val="clear" w:color="FFFFFF" w:fill="FFFFFF"/>
          </w:tcPr>
          <w:p w:rsidR="003F76B0" w:rsidRDefault="006A05E8">
            <w:pPr>
              <w:rPr>
                <w:color w:val="000000" w:themeColor="text1"/>
              </w:rPr>
            </w:pPr>
            <w:bookmarkStart w:id="0" w:name="undefined"/>
            <w:r>
              <w:rPr>
                <w:color w:val="FFFFFF" w:themeColor="background1"/>
              </w:rPr>
              <w:t>[горизо</w:t>
            </w:r>
            <w:bookmarkEnd w:id="0"/>
            <w:r>
              <w:rPr>
                <w:color w:val="FFFFFF" w:themeColor="background1"/>
              </w:rPr>
              <w:t>нтальный штамп подписи 1]</w:t>
            </w:r>
          </w:p>
        </w:tc>
        <w:tc>
          <w:tcPr>
            <w:tcW w:w="2276" w:type="dxa"/>
            <w:shd w:val="clear" w:color="FFFFFF" w:fill="FFFFFF"/>
          </w:tcPr>
          <w:p w:rsidR="003F76B0" w:rsidRDefault="006A05E8">
            <w:pPr>
              <w:jc w:val="right"/>
            </w:pPr>
            <w:r>
              <w:rPr>
                <w:sz w:val="28"/>
              </w:rPr>
              <w:t>А.С. Фёдорова</w:t>
            </w:r>
          </w:p>
        </w:tc>
      </w:tr>
    </w:tbl>
    <w:p w:rsidR="003F76B0" w:rsidRDefault="006A05E8">
      <w:pPr>
        <w:pStyle w:val="Normal96d20986-159d-46c1-8635-88bd4b5497e3"/>
        <w:spacing w:after="160" w:line="259" w:lineRule="auto"/>
        <w:rPr>
          <w:color w:val="auto"/>
        </w:rPr>
      </w:pPr>
      <w:r>
        <w:rPr>
          <w:color w:val="auto"/>
        </w:rPr>
        <w:br w:type="page" w:clear="all"/>
      </w:r>
    </w:p>
    <w:p w:rsidR="003F76B0" w:rsidRDefault="006A05E8">
      <w:pPr>
        <w:widowControl w:val="0"/>
        <w:tabs>
          <w:tab w:val="left" w:pos="8222"/>
        </w:tabs>
        <w:ind w:right="-2" w:firstLine="5103"/>
        <w:rPr>
          <w:sz w:val="28"/>
        </w:rPr>
      </w:pPr>
      <w:r>
        <w:rPr>
          <w:sz w:val="28"/>
        </w:rPr>
        <w:lastRenderedPageBreak/>
        <w:t xml:space="preserve">Приложение к приказу </w:t>
      </w:r>
    </w:p>
    <w:p w:rsidR="003F76B0" w:rsidRDefault="006A05E8">
      <w:pPr>
        <w:widowControl w:val="0"/>
        <w:tabs>
          <w:tab w:val="left" w:pos="8222"/>
        </w:tabs>
        <w:ind w:right="-2" w:firstLine="5103"/>
        <w:rPr>
          <w:sz w:val="28"/>
        </w:rPr>
      </w:pPr>
      <w:r>
        <w:rPr>
          <w:sz w:val="28"/>
        </w:rPr>
        <w:t>Министерства социального</w:t>
      </w:r>
    </w:p>
    <w:p w:rsidR="003F76B0" w:rsidRDefault="006A05E8">
      <w:pPr>
        <w:widowControl w:val="0"/>
        <w:tabs>
          <w:tab w:val="left" w:pos="8222"/>
        </w:tabs>
        <w:ind w:right="-289" w:firstLine="5103"/>
        <w:rPr>
          <w:sz w:val="28"/>
        </w:rPr>
      </w:pPr>
      <w:r>
        <w:rPr>
          <w:sz w:val="28"/>
          <w:szCs w:val="28"/>
        </w:rPr>
        <w:t>благополучия и семейной политики</w:t>
      </w:r>
    </w:p>
    <w:p w:rsidR="003F76B0" w:rsidRDefault="006A05E8">
      <w:pPr>
        <w:widowControl w:val="0"/>
        <w:tabs>
          <w:tab w:val="left" w:pos="8222"/>
        </w:tabs>
        <w:ind w:right="-2" w:firstLine="5103"/>
        <w:rPr>
          <w:sz w:val="28"/>
        </w:rPr>
      </w:pPr>
      <w:r>
        <w:rPr>
          <w:sz w:val="28"/>
          <w:szCs w:val="28"/>
        </w:rPr>
        <w:t>Камчатского края</w:t>
      </w:r>
    </w:p>
    <w:tbl>
      <w:tblPr>
        <w:tblStyle w:val="af9"/>
        <w:tblW w:w="4429" w:type="dxa"/>
        <w:tblInd w:w="5102" w:type="dxa"/>
        <w:tblLayout w:type="fixed"/>
        <w:tblLook w:val="04A0" w:firstRow="1" w:lastRow="0" w:firstColumn="1" w:lastColumn="0" w:noHBand="0" w:noVBand="1"/>
      </w:tblPr>
      <w:tblGrid>
        <w:gridCol w:w="535"/>
        <w:gridCol w:w="1843"/>
        <w:gridCol w:w="352"/>
        <w:gridCol w:w="1699"/>
      </w:tblGrid>
      <w:tr w:rsidR="003F76B0">
        <w:tc>
          <w:tcPr>
            <w:tcW w:w="5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76B0" w:rsidRDefault="006A05E8">
            <w:pPr>
              <w:spacing w:after="60"/>
              <w:ind w:left="-65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от</w:t>
            </w:r>
          </w:p>
        </w:tc>
        <w:tc>
          <w:tcPr>
            <w:tcW w:w="1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76B0" w:rsidRDefault="006A05E8">
            <w:pPr>
              <w:spacing w:after="60"/>
              <w:jc w:val="right"/>
              <w:rPr>
                <w:color w:val="FFFFFF" w:themeColor="background1"/>
                <w:sz w:val="28"/>
                <w:szCs w:val="28"/>
              </w:rPr>
            </w:pPr>
            <w:r>
              <w:rPr>
                <w:rFonts w:eastAsia="Calibri"/>
                <w:color w:val="FFFFFF" w:themeColor="background1"/>
                <w:sz w:val="28"/>
                <w:szCs w:val="28"/>
                <w:lang w:eastAsia="en-US"/>
              </w:rPr>
              <w:t>[</w:t>
            </w:r>
            <w:r>
              <w:rPr>
                <w:rFonts w:eastAsia="Calibri"/>
                <w:color w:val="FFFFFF" w:themeColor="background1"/>
                <w:sz w:val="28"/>
                <w:szCs w:val="28"/>
                <w:lang w:val="en-US" w:eastAsia="en-US"/>
              </w:rPr>
              <w:t>R</w:t>
            </w:r>
            <w:r>
              <w:rPr>
                <w:rFonts w:eastAsia="Calibri"/>
                <w:color w:val="FFFFFF" w:themeColor="background1"/>
                <w:sz w:val="16"/>
                <w:szCs w:val="28"/>
                <w:lang w:val="en-US" w:eastAsia="en-US"/>
              </w:rPr>
              <w:t>EGDATESTAMP</w:t>
            </w:r>
            <w:r>
              <w:rPr>
                <w:rFonts w:eastAsia="Calibri"/>
                <w:color w:val="FFFFFF" w:themeColor="background1"/>
                <w:sz w:val="16"/>
                <w:szCs w:val="28"/>
                <w:lang w:eastAsia="en-US"/>
              </w:rPr>
              <w:t>]</w:t>
            </w:r>
          </w:p>
        </w:tc>
        <w:tc>
          <w:tcPr>
            <w:tcW w:w="35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76B0" w:rsidRDefault="006A05E8">
            <w:pPr>
              <w:spacing w:after="60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6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F76B0" w:rsidRDefault="006A05E8">
            <w:pPr>
              <w:spacing w:after="60"/>
              <w:jc w:val="right"/>
              <w:rPr>
                <w:color w:val="FFFFFF" w:themeColor="background1"/>
                <w:sz w:val="28"/>
                <w:szCs w:val="28"/>
              </w:rPr>
            </w:pPr>
            <w:r>
              <w:rPr>
                <w:rFonts w:eastAsia="Calibri"/>
                <w:color w:val="FFFFFF" w:themeColor="background1"/>
                <w:sz w:val="28"/>
                <w:szCs w:val="28"/>
                <w:lang w:eastAsia="en-US"/>
              </w:rPr>
              <w:t>[R</w:t>
            </w:r>
            <w:r>
              <w:rPr>
                <w:rFonts w:eastAsia="Calibri"/>
                <w:color w:val="FFFFFF" w:themeColor="background1"/>
                <w:sz w:val="16"/>
                <w:szCs w:val="28"/>
                <w:lang w:eastAsia="en-US"/>
              </w:rPr>
              <w:t>EGNUMSTAMP]</w:t>
            </w:r>
          </w:p>
        </w:tc>
      </w:tr>
    </w:tbl>
    <w:p w:rsidR="003F76B0" w:rsidRDefault="003F76B0">
      <w:pPr>
        <w:pStyle w:val="Normal96d20986-159d-46c1-8635-88bd4b5497e3"/>
        <w:tabs>
          <w:tab w:val="left" w:pos="284"/>
          <w:tab w:val="left" w:pos="1134"/>
        </w:tabs>
        <w:ind w:left="5670" w:right="-1"/>
        <w:contextualSpacing/>
        <w:rPr>
          <w:color w:val="auto"/>
          <w:sz w:val="28"/>
          <w:szCs w:val="28"/>
        </w:rPr>
      </w:pPr>
    </w:p>
    <w:p w:rsidR="003F76B0" w:rsidRDefault="006A05E8">
      <w:pPr>
        <w:jc w:val="center"/>
        <w:rPr>
          <w:sz w:val="28"/>
          <w:szCs w:val="28"/>
        </w:rPr>
      </w:pPr>
      <w:r>
        <w:rPr>
          <w:sz w:val="28"/>
          <w:szCs w:val="28"/>
        </w:rPr>
        <w:t>Изменения</w:t>
      </w:r>
    </w:p>
    <w:p w:rsidR="003F76B0" w:rsidRDefault="006A05E8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bCs/>
          <w:sz w:val="28"/>
          <w:szCs w:val="28"/>
        </w:rPr>
        <w:t xml:space="preserve">Административный регламент Министерства социального благополучия и семейной политики Камчатского края по предоставлению органами местного самоуправления, наделенными государственными полномочиями Камчатского края по опеке и попечительству, государственной услуги «Сокращение срока действия договора найма специализированного жилого помещения, заключенного с лицами, которые относились к категории детей-сирот и детей, оставшихся без попечения родителей, лицами из числа детей-сирот и детей, оставшихся без попечения родителей, и направление информации о принятом решении», утвержденный приказом </w:t>
      </w:r>
      <w:r>
        <w:rPr>
          <w:sz w:val="28"/>
        </w:rPr>
        <w:t>Министерства социального благополучия и семе</w:t>
      </w:r>
      <w:r w:rsidR="009D04CD">
        <w:rPr>
          <w:sz w:val="28"/>
        </w:rPr>
        <w:t xml:space="preserve">йной политики Камчатского края </w:t>
      </w:r>
      <w:r>
        <w:rPr>
          <w:bCs/>
          <w:sz w:val="28"/>
        </w:rPr>
        <w:t>от 06.07.2026 № 49-Н</w:t>
      </w:r>
    </w:p>
    <w:p w:rsidR="003F76B0" w:rsidRDefault="003F76B0">
      <w:pPr>
        <w:jc w:val="center"/>
        <w:rPr>
          <w:sz w:val="28"/>
          <w:szCs w:val="28"/>
        </w:rPr>
      </w:pPr>
    </w:p>
    <w:p w:rsidR="003F76B0" w:rsidRDefault="006A05E8">
      <w:pPr>
        <w:ind w:firstLine="709"/>
        <w:jc w:val="both"/>
        <w:rPr>
          <w:sz w:val="28"/>
        </w:rPr>
      </w:pPr>
      <w:r>
        <w:rPr>
          <w:color w:val="000000" w:themeColor="text1"/>
          <w:sz w:val="28"/>
        </w:rPr>
        <w:t>1. В</w:t>
      </w:r>
      <w:r>
        <w:rPr>
          <w:sz w:val="28"/>
        </w:rPr>
        <w:t xml:space="preserve"> части 8 слова «</w:t>
      </w:r>
      <w:r>
        <w:rPr>
          <w:iCs/>
          <w:color w:val="000000" w:themeColor="text1"/>
          <w:sz w:val="28"/>
          <w:szCs w:val="28"/>
        </w:rPr>
        <w:t xml:space="preserve">в многофункциональных центрах предоставления государственных и муниципальных услуг (далее – МФЦ),» </w:t>
      </w:r>
      <w:r>
        <w:rPr>
          <w:sz w:val="28"/>
        </w:rPr>
        <w:t>исключить.</w:t>
      </w:r>
    </w:p>
    <w:p w:rsidR="003F76B0" w:rsidRDefault="006A05E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</w:rPr>
        <w:t>2. П</w:t>
      </w:r>
      <w:r>
        <w:rPr>
          <w:sz w:val="28"/>
          <w:szCs w:val="28"/>
        </w:rPr>
        <w:t xml:space="preserve">ункт 1 части 9 </w:t>
      </w:r>
      <w:r>
        <w:rPr>
          <w:color w:val="000000" w:themeColor="text1"/>
          <w:sz w:val="28"/>
          <w:szCs w:val="28"/>
        </w:rPr>
        <w:t>изложить в следующей редакции:</w:t>
      </w:r>
    </w:p>
    <w:p w:rsidR="003F76B0" w:rsidRDefault="006A05E8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«1) 24 рабочих дня независимо от категории (признаков) заявителя </w:t>
      </w:r>
      <w:r>
        <w:rPr>
          <w:iCs/>
          <w:color w:val="000000" w:themeColor="text1"/>
          <w:sz w:val="28"/>
          <w:szCs w:val="28"/>
        </w:rPr>
        <w:t>–</w:t>
      </w:r>
      <w:r>
        <w:rPr>
          <w:color w:val="000000" w:themeColor="text1"/>
          <w:sz w:val="28"/>
          <w:szCs w:val="28"/>
        </w:rPr>
        <w:t xml:space="preserve"> при обращении заявителя </w:t>
      </w:r>
      <w:r>
        <w:rPr>
          <w:iCs/>
          <w:color w:val="000000" w:themeColor="text1"/>
          <w:sz w:val="28"/>
          <w:szCs w:val="28"/>
        </w:rPr>
        <w:t>в многофункциональный центр предоставления государственных и муниципальных услуг (далее – МФЦ)</w:t>
      </w:r>
      <w:r>
        <w:rPr>
          <w:color w:val="000000" w:themeColor="text1"/>
          <w:sz w:val="28"/>
          <w:szCs w:val="28"/>
        </w:rPr>
        <w:t>;».</w:t>
      </w:r>
    </w:p>
    <w:p w:rsidR="00467A58" w:rsidRDefault="00553627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3. </w:t>
      </w:r>
      <w:r>
        <w:rPr>
          <w:color w:val="000000" w:themeColor="text1"/>
          <w:sz w:val="28"/>
        </w:rPr>
        <w:t>В</w:t>
      </w:r>
      <w:r>
        <w:rPr>
          <w:sz w:val="28"/>
        </w:rPr>
        <w:t xml:space="preserve"> части 18 слова</w:t>
      </w:r>
      <w:r w:rsidR="000D7E0D">
        <w:rPr>
          <w:sz w:val="28"/>
        </w:rPr>
        <w:t xml:space="preserve"> «, и выдачи результата Услуги» </w:t>
      </w:r>
      <w:r w:rsidR="00467A58">
        <w:rPr>
          <w:sz w:val="28"/>
        </w:rPr>
        <w:t>заменить словами «</w:t>
      </w:r>
      <w:r w:rsidR="00467A58" w:rsidRPr="00467A58">
        <w:rPr>
          <w:sz w:val="28"/>
        </w:rPr>
        <w:t>. Выдача результата предоставлени</w:t>
      </w:r>
      <w:r w:rsidR="00467A58">
        <w:rPr>
          <w:sz w:val="28"/>
        </w:rPr>
        <w:t>я Услуги в МФЦ не предусмотрена».</w:t>
      </w:r>
    </w:p>
    <w:p w:rsidR="003F76B0" w:rsidRDefault="00553627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6A05E8">
        <w:rPr>
          <w:color w:val="000000" w:themeColor="text1"/>
          <w:sz w:val="28"/>
          <w:szCs w:val="28"/>
        </w:rPr>
        <w:t>. Р</w:t>
      </w:r>
      <w:r w:rsidR="006A05E8">
        <w:rPr>
          <w:sz w:val="28"/>
        </w:rPr>
        <w:t>азделы 3 и 4 изложить в следующей редакции:</w:t>
      </w:r>
    </w:p>
    <w:p w:rsidR="003F76B0" w:rsidRDefault="006A05E8">
      <w:pPr>
        <w:widowControl w:val="0"/>
        <w:jc w:val="center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>
        <w:rPr>
          <w:sz w:val="28"/>
          <w:szCs w:val="28"/>
        </w:rPr>
        <w:t>3. Состав, последовательность и сроки выполнения административных процедур</w:t>
      </w:r>
    </w:p>
    <w:p w:rsidR="00176FA2" w:rsidRDefault="00176FA2">
      <w:pPr>
        <w:widowControl w:val="0"/>
        <w:jc w:val="center"/>
        <w:rPr>
          <w:bCs/>
          <w:sz w:val="28"/>
          <w:szCs w:val="28"/>
        </w:rPr>
      </w:pPr>
    </w:p>
    <w:p w:rsidR="003F76B0" w:rsidRDefault="006A05E8">
      <w:pPr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Перечень осуществляемых при предоставлении Услуги административных процедур</w:t>
      </w:r>
    </w:p>
    <w:p w:rsidR="003F76B0" w:rsidRDefault="003F76B0">
      <w:pPr>
        <w:widowControl w:val="0"/>
        <w:jc w:val="center"/>
        <w:rPr>
          <w:sz w:val="28"/>
          <w:szCs w:val="28"/>
        </w:rPr>
      </w:pP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27. При предоставлении Услуги осуществляются следующие административные процедуры:</w:t>
      </w: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Профилирование заявителя;</w:t>
      </w: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Прием заявления и документов и (или) информации, необходимых для предоставления Услуги;</w:t>
      </w: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Межведомственное информационное взаимодействие;</w:t>
      </w: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Приостановление предоставления Услуги;</w:t>
      </w: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Получение дополнительных сведений от заявителя;</w:t>
      </w: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Принятие решения о предоставлении (об отказе в предоставлении) Услуги;</w:t>
      </w: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Предоставление результата Услуги;</w:t>
      </w:r>
    </w:p>
    <w:p w:rsidR="003F76B0" w:rsidRDefault="003F76B0">
      <w:pPr>
        <w:widowControl w:val="0"/>
        <w:ind w:firstLine="709"/>
        <w:jc w:val="both"/>
        <w:rPr>
          <w:sz w:val="28"/>
          <w:szCs w:val="28"/>
        </w:rPr>
      </w:pPr>
    </w:p>
    <w:p w:rsidR="003F76B0" w:rsidRDefault="006A05E8">
      <w:pPr>
        <w:widowControl w:val="0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Профилирование заявителя</w:t>
      </w:r>
    </w:p>
    <w:p w:rsidR="00176FA2" w:rsidRDefault="00176FA2">
      <w:pPr>
        <w:widowControl w:val="0"/>
        <w:ind w:firstLine="709"/>
        <w:jc w:val="center"/>
        <w:rPr>
          <w:sz w:val="28"/>
          <w:szCs w:val="28"/>
        </w:rPr>
      </w:pP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28. По результатам получения ответов от заявителя на вопросы анкетирования определяется перечень комбинаций значений признаков заявителя. Идентификатор категорий (признаков) заявителя приведен в таблице 1 приложения 1 к настоящему Административному регламенту.</w:t>
      </w: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29. Профилирование осуществляется:</w:t>
      </w: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 МФЦ;</w:t>
      </w: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посредством Единого портала;</w:t>
      </w: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в Органе местного самоуправления.</w:t>
      </w:r>
    </w:p>
    <w:p w:rsidR="003F76B0" w:rsidRDefault="003F76B0">
      <w:pPr>
        <w:widowControl w:val="0"/>
        <w:ind w:firstLine="709"/>
        <w:jc w:val="both"/>
        <w:rPr>
          <w:sz w:val="28"/>
          <w:szCs w:val="28"/>
        </w:rPr>
      </w:pPr>
    </w:p>
    <w:p w:rsidR="003F76B0" w:rsidRDefault="006A05E8">
      <w:pPr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Прием заявления и документов и (или) информации, необходимых для предоставления Услуги</w:t>
      </w:r>
    </w:p>
    <w:p w:rsidR="003F76B0" w:rsidRDefault="003F76B0">
      <w:pPr>
        <w:widowControl w:val="0"/>
        <w:jc w:val="center"/>
        <w:rPr>
          <w:sz w:val="28"/>
          <w:szCs w:val="28"/>
        </w:rPr>
      </w:pP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30. Состав запроса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документов и (или) информации приведены в таблице 2 приложения 1 к настоящему Административному регламенту.</w:t>
      </w: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31. Способами установления личности (идентификации) заявителя при взаимодействии с заявителями являются:</w:t>
      </w: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 МФЦ - документ, удостоверяющий личность;</w:t>
      </w: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посредством Единого портала -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посредством заказного почтового отправления с уведомлением о вручении - установление личности не требуется;</w:t>
      </w: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в Органе местного самоуправления - документ, удостоверяющий личность.</w:t>
      </w: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32. Основания для принятия решения об отказе в приеме заявления и документов и (или) информации, необходимых для предоставления Услуги, приведены в таблице 3 приложения 1 к настоящему Административному регламенту.</w:t>
      </w: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33. Срок регистрации заявления и документов, необходимых для предоставления Услуги, составляет:</w:t>
      </w: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в МФЦ - 1 рабочий день с даты подачи заявления и документов, необходимых для предоставления Услуги;</w:t>
      </w: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посредством Единого портала - 1 рабочий день с даты подачи заявления и документов, необходимых для предоставления Услуги;</w:t>
      </w: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посредством заказного почтового отправления с уведомлением о вручении - 1 рабочий день с даты подачи заявления и документов, необходимых для предоставления Услуги;</w:t>
      </w: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в Органе местного самоуправления - 1 рабочий день с даты подачи заявления и документов, необходимых для предоставления Услуги.</w:t>
      </w:r>
    </w:p>
    <w:p w:rsidR="003F76B0" w:rsidRDefault="003F76B0">
      <w:pPr>
        <w:widowControl w:val="0"/>
        <w:ind w:firstLine="709"/>
        <w:jc w:val="both"/>
        <w:rPr>
          <w:sz w:val="28"/>
          <w:szCs w:val="28"/>
        </w:rPr>
      </w:pPr>
    </w:p>
    <w:p w:rsidR="003F76B0" w:rsidRDefault="006A05E8">
      <w:pPr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Межведомственное информационное взаимодействие</w:t>
      </w:r>
    </w:p>
    <w:p w:rsidR="003F76B0" w:rsidRDefault="003F76B0">
      <w:pPr>
        <w:widowControl w:val="0"/>
        <w:jc w:val="center"/>
        <w:rPr>
          <w:sz w:val="28"/>
          <w:szCs w:val="28"/>
        </w:rPr>
      </w:pP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34. Для получения Услуги необходимо направление следующих информационных запросов:</w:t>
      </w: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информационный запрос «Сведения о доходах физических лиц по справкам 2-НДФЛ», направляемый в «Федеральная налоговая служба»;</w:t>
      </w: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информационный запрос «Предоставление из ЕГР ЗАГС по запросу сведений о расторжении брака», направляемый в «Федеральная налоговая служба» или информационный запрос в систему ФГИС Единый федеральный информационный регистр, содержащий сведения о населении Российской Федерации Федеральной налоговой службы России;</w:t>
      </w: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информационный запрос «Предоставление сведений о наличии (отсутствии) задолженности по уплате налогов, сборов, страховых взносов, пеней, штрафов, процентов», направляемый в «Федеральная налоговая служба»;</w:t>
      </w: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информационный запрос «Предоставление из ЕГР ЗАГС по запросу сведений о заключении брака», направляемый в «Федеральная налоговая служба» или информационный запрос в систему ФГИС Единый федеральный информационный регистр, содержащий сведения о населении Российской Федерации Федеральной налоговой службы России;</w:t>
      </w: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информационный запрос «Предоставление из ЕГР ЗАГС по запросу сведений о рождении», направляемый в «Федеральная налоговая служба» или информационный запрос в систему ФГИС Единый федеральный информационный регистр, содержащий сведения о населении Российской Федерации Федеральной налоговой службы России;</w:t>
      </w: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информационный запрос «Сведения о наличии (отсутствии) судимости и (или) факта уголовного преследования либо о прекращении уголовного преследования, о нахождении в розыске», направляемый в «Министерство внутренних дел Российской Федерации».</w:t>
      </w:r>
    </w:p>
    <w:p w:rsidR="008208D9" w:rsidRPr="00E022C7" w:rsidRDefault="008208D9" w:rsidP="008208D9">
      <w:pPr>
        <w:widowControl w:val="0"/>
        <w:ind w:firstLine="709"/>
        <w:jc w:val="both"/>
        <w:rPr>
          <w:sz w:val="28"/>
          <w:szCs w:val="28"/>
        </w:rPr>
      </w:pPr>
      <w:r w:rsidRPr="00E022C7">
        <w:rPr>
          <w:sz w:val="28"/>
          <w:szCs w:val="28"/>
        </w:rPr>
        <w:t>35. Информационный запрос «Заключение об отсутствии у заявителя обстоятельств, свидетельствующих о необходимости оказания заявителю содействия в преодолении трудной жизненной ситуации» без использования Единой системы межведомственного электронного взаимодействия, находящийся в распоряжении Органа местного самоуправления.</w:t>
      </w:r>
    </w:p>
    <w:p w:rsidR="00631550" w:rsidRDefault="00631550" w:rsidP="00631550">
      <w:pPr>
        <w:widowControl w:val="0"/>
        <w:ind w:firstLine="709"/>
        <w:jc w:val="both"/>
        <w:rPr>
          <w:sz w:val="28"/>
          <w:szCs w:val="28"/>
        </w:rPr>
      </w:pPr>
      <w:bookmarkStart w:id="1" w:name="_GoBack"/>
      <w:bookmarkEnd w:id="1"/>
    </w:p>
    <w:p w:rsidR="003F76B0" w:rsidRDefault="006A05E8">
      <w:pPr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Приостановление предоставления Услуги</w:t>
      </w:r>
    </w:p>
    <w:p w:rsidR="003F76B0" w:rsidRDefault="003F76B0">
      <w:pPr>
        <w:widowControl w:val="0"/>
        <w:jc w:val="center"/>
        <w:rPr>
          <w:sz w:val="28"/>
          <w:szCs w:val="28"/>
        </w:rPr>
      </w:pP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36. Орган местного самоуправления приостанавливает предоставление Услуги на срок 5 рабочих дней при наличии оснований, указанных в таблице 3 приложения 1 к настоящему Административному регламенту.</w:t>
      </w: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37. Сотрудник Органа местного самоуправления в срок, не превышающий 3 рабочих дня со дня регистрация заявления и документов, необходимых для предоставления Услуги, уведомляет заявителя о приостановлении предоставления Услуги с указанием оснований приостановления.</w:t>
      </w: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38. До устранения причин, послуживших основанием для приостановления предоставления Услуги, сотрудники Органа местного самоуправления </w:t>
      </w:r>
      <w:r>
        <w:rPr>
          <w:sz w:val="28"/>
          <w:szCs w:val="28"/>
        </w:rPr>
        <w:lastRenderedPageBreak/>
        <w:t>административных действий не осуществляют.</w:t>
      </w: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39. Органа местного самоуправления возобновляет предоставление Услуги при наличии следующего основания - предоставление заявителем (представителем) документов (сведений) в течение 5 рабочих дней со дня регистрации заявления.</w:t>
      </w:r>
    </w:p>
    <w:p w:rsidR="003F76B0" w:rsidRDefault="003F76B0">
      <w:pPr>
        <w:widowControl w:val="0"/>
        <w:jc w:val="both"/>
        <w:rPr>
          <w:b/>
          <w:bCs/>
          <w:sz w:val="28"/>
          <w:szCs w:val="28"/>
        </w:rPr>
      </w:pPr>
    </w:p>
    <w:p w:rsidR="003F76B0" w:rsidRDefault="006A05E8">
      <w:pPr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Получение дополнительных сведений от заявителя</w:t>
      </w:r>
    </w:p>
    <w:p w:rsidR="003F76B0" w:rsidRDefault="003F76B0">
      <w:pPr>
        <w:widowControl w:val="0"/>
        <w:jc w:val="both"/>
        <w:rPr>
          <w:sz w:val="28"/>
          <w:szCs w:val="28"/>
        </w:rPr>
      </w:pP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40. Основанием для получения от заявителя дополнительных документов и (или) информации в процессе предоставления Услуги является выявление недостоверности и (или) неполноты сведений, содержащихся в заявлении и документах.</w:t>
      </w: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41. Заявитель должен представить документы и (или) информацию в течение 5 рабочих дней.</w:t>
      </w: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42. Предоставление Услуги приостанавливается на время осуществления настоящей административной процедуры.</w:t>
      </w:r>
    </w:p>
    <w:p w:rsidR="003F76B0" w:rsidRDefault="003F76B0">
      <w:pPr>
        <w:widowControl w:val="0"/>
        <w:jc w:val="both"/>
        <w:rPr>
          <w:b/>
          <w:bCs/>
          <w:sz w:val="28"/>
          <w:szCs w:val="28"/>
        </w:rPr>
      </w:pPr>
    </w:p>
    <w:p w:rsidR="003F76B0" w:rsidRDefault="006A05E8">
      <w:pPr>
        <w:widowControl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Принятие решения о предоставлении (об отказе в предоставлении) Услуги</w:t>
      </w:r>
    </w:p>
    <w:p w:rsidR="003F76B0" w:rsidRDefault="003F76B0">
      <w:pPr>
        <w:widowControl w:val="0"/>
        <w:jc w:val="center"/>
        <w:rPr>
          <w:sz w:val="28"/>
          <w:szCs w:val="28"/>
        </w:rPr>
      </w:pP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43. Основания для отказа в предоставлении Услуги приведены в таблице 3 приложения 1 к настоящему Административному регламенту.</w:t>
      </w: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44. Принятие решения о предоставлении (об отказе в предоставлении) Услуги осуществляется в срок, не превышающий 15 рабочих дней со дня получения Органом местного самоуправления всех сведений, необходимых для принятия решения.</w:t>
      </w:r>
    </w:p>
    <w:p w:rsidR="003F76B0" w:rsidRDefault="003F76B0">
      <w:pPr>
        <w:widowControl w:val="0"/>
        <w:jc w:val="both"/>
        <w:rPr>
          <w:b/>
          <w:bCs/>
          <w:sz w:val="28"/>
          <w:szCs w:val="28"/>
        </w:rPr>
      </w:pPr>
    </w:p>
    <w:p w:rsidR="003F76B0" w:rsidRDefault="006A05E8">
      <w:pPr>
        <w:widowControl w:val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>Предоставление результата Услуги</w:t>
      </w:r>
    </w:p>
    <w:p w:rsidR="003F76B0" w:rsidRDefault="003F76B0">
      <w:pPr>
        <w:widowControl w:val="0"/>
        <w:ind w:firstLine="709"/>
        <w:jc w:val="both"/>
        <w:rPr>
          <w:sz w:val="28"/>
          <w:szCs w:val="28"/>
        </w:rPr>
      </w:pP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45. Предоставление результата Услуги осуществляется в срок, не превышающий:</w:t>
      </w: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1 рабочий день со дня принятия решения о предоставлении Услуги - при получении результата заказным почтовым отправлением с уведомлением о вручении;</w:t>
      </w:r>
    </w:p>
    <w:p w:rsidR="003F76B0" w:rsidRDefault="00EA2DD2">
      <w:pPr>
        <w:widowControl w:val="0"/>
        <w:ind w:firstLine="709"/>
        <w:jc w:val="both"/>
        <w:rPr>
          <w:sz w:val="28"/>
          <w:szCs w:val="28"/>
        </w:rPr>
      </w:pPr>
      <w:r w:rsidRPr="00EA2DD2">
        <w:rPr>
          <w:sz w:val="28"/>
          <w:szCs w:val="28"/>
        </w:rPr>
        <w:t>2</w:t>
      </w:r>
      <w:r w:rsidR="006A05E8">
        <w:rPr>
          <w:sz w:val="28"/>
          <w:szCs w:val="28"/>
        </w:rPr>
        <w:t>) 1 рабочий день со дня принятия решения о предоставлении Услуги - при получении результата в Органе местного самоуправления;</w:t>
      </w:r>
    </w:p>
    <w:p w:rsidR="003F76B0" w:rsidRDefault="00EA2DD2">
      <w:pPr>
        <w:widowControl w:val="0"/>
        <w:ind w:firstLine="709"/>
        <w:jc w:val="both"/>
        <w:rPr>
          <w:sz w:val="28"/>
          <w:szCs w:val="28"/>
        </w:rPr>
      </w:pPr>
      <w:r w:rsidRPr="00EA2DD2">
        <w:rPr>
          <w:sz w:val="28"/>
          <w:szCs w:val="28"/>
        </w:rPr>
        <w:t>3</w:t>
      </w:r>
      <w:r w:rsidR="006A05E8">
        <w:rPr>
          <w:sz w:val="28"/>
          <w:szCs w:val="28"/>
        </w:rPr>
        <w:t>) 1 рабочий день со дня принятия решения о предоставлении Услуги - при получении результата посредством Единого портала;</w:t>
      </w: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получения результата Услуги в Органе местного самоуправления по выбору заявителя независимо от его места жительства или места пребывания не предусмотрена.</w:t>
      </w:r>
    </w:p>
    <w:p w:rsidR="003F76B0" w:rsidRDefault="003F76B0">
      <w:pPr>
        <w:widowControl w:val="0"/>
        <w:jc w:val="both"/>
        <w:rPr>
          <w:sz w:val="28"/>
          <w:szCs w:val="28"/>
        </w:rPr>
      </w:pPr>
    </w:p>
    <w:p w:rsidR="003F76B0" w:rsidRDefault="006A05E8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4. Способы информирования заявителя об изменении статуса рассмотрения заявления</w:t>
      </w:r>
    </w:p>
    <w:p w:rsidR="003F76B0" w:rsidRDefault="003F76B0">
      <w:pPr>
        <w:widowControl w:val="0"/>
        <w:jc w:val="both"/>
        <w:rPr>
          <w:sz w:val="28"/>
          <w:szCs w:val="28"/>
        </w:rPr>
      </w:pPr>
    </w:p>
    <w:p w:rsidR="003F76B0" w:rsidRDefault="006A05E8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46. Информация об изменении статуса рассмотрения заявления направляется заявителю следующими способами: в Органе местного самоуправления, посредством Единого портала, посредством заказного почтового отправления с уведомлением о вручении.</w:t>
      </w:r>
    </w:p>
    <w:p w:rsidR="003F76B0" w:rsidRDefault="006A05E8">
      <w:pPr>
        <w:widowControl w:val="0"/>
        <w:jc w:val="right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3F76B0" w:rsidRDefault="003F76B0">
      <w:pPr>
        <w:widowControl w:val="0"/>
        <w:ind w:firstLine="709"/>
        <w:jc w:val="both"/>
        <w:rPr>
          <w:sz w:val="28"/>
          <w:szCs w:val="28"/>
        </w:rPr>
      </w:pPr>
    </w:p>
    <w:p w:rsidR="003F76B0" w:rsidRDefault="003F76B0">
      <w:pPr>
        <w:widowControl w:val="0"/>
        <w:ind w:firstLine="709"/>
        <w:jc w:val="both"/>
        <w:rPr>
          <w:sz w:val="28"/>
          <w:szCs w:val="28"/>
        </w:rPr>
      </w:pPr>
    </w:p>
    <w:p w:rsidR="003F76B0" w:rsidRDefault="003F76B0">
      <w:pPr>
        <w:widowControl w:val="0"/>
        <w:ind w:firstLine="709"/>
        <w:jc w:val="both"/>
        <w:rPr>
          <w:sz w:val="28"/>
          <w:szCs w:val="28"/>
        </w:rPr>
      </w:pPr>
    </w:p>
    <w:p w:rsidR="003F76B0" w:rsidRDefault="003F76B0">
      <w:pPr>
        <w:widowControl w:val="0"/>
        <w:ind w:firstLine="709"/>
        <w:jc w:val="both"/>
        <w:rPr>
          <w:sz w:val="28"/>
          <w:szCs w:val="28"/>
        </w:rPr>
      </w:pPr>
    </w:p>
    <w:p w:rsidR="003F76B0" w:rsidRDefault="003F76B0">
      <w:pPr>
        <w:widowControl w:val="0"/>
        <w:ind w:firstLine="709"/>
        <w:jc w:val="both"/>
        <w:rPr>
          <w:sz w:val="28"/>
          <w:szCs w:val="28"/>
        </w:rPr>
      </w:pPr>
    </w:p>
    <w:p w:rsidR="003F76B0" w:rsidRDefault="003F76B0">
      <w:pPr>
        <w:pStyle w:val="ConsPlusNormal"/>
        <w:rPr>
          <w:rFonts w:ascii="Times New Roman" w:hAnsi="Times New Roman" w:cs="Times New Roman"/>
        </w:rPr>
      </w:pPr>
    </w:p>
    <w:sectPr w:rsidR="003F76B0" w:rsidSect="009D04CD">
      <w:headerReference w:type="default" r:id="rId11"/>
      <w:pgSz w:w="11900" w:h="16840"/>
      <w:pgMar w:top="1134" w:right="851" w:bottom="1134" w:left="1134" w:header="709" w:footer="709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9C8" w:rsidRDefault="001279C8">
      <w:r>
        <w:separator/>
      </w:r>
    </w:p>
  </w:endnote>
  <w:endnote w:type="continuationSeparator" w:id="0">
    <w:p w:rsidR="001279C8" w:rsidRDefault="00127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9C8" w:rsidRDefault="001279C8">
      <w:r>
        <w:separator/>
      </w:r>
    </w:p>
  </w:footnote>
  <w:footnote w:type="continuationSeparator" w:id="0">
    <w:p w:rsidR="001279C8" w:rsidRDefault="00127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76B0" w:rsidRDefault="006A05E8">
    <w:pPr>
      <w:pStyle w:val="afa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\* MERGEFORMAT</w:instrText>
    </w:r>
    <w:r>
      <w:rPr>
        <w:sz w:val="28"/>
        <w:szCs w:val="28"/>
      </w:rPr>
      <w:fldChar w:fldCharType="separate"/>
    </w:r>
    <w:r w:rsidR="00E022C7">
      <w:rPr>
        <w:noProof/>
        <w:sz w:val="28"/>
        <w:szCs w:val="28"/>
      </w:rPr>
      <w:t>7</w:t>
    </w:r>
    <w:r>
      <w:rPr>
        <w:sz w:val="28"/>
        <w:szCs w:val="28"/>
      </w:rPr>
      <w:fldChar w:fldCharType="end"/>
    </w:r>
  </w:p>
  <w:p w:rsidR="003F76B0" w:rsidRDefault="003F76B0">
    <w:pPr>
      <w:pStyle w:val="af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50FC7"/>
    <w:multiLevelType w:val="hybridMultilevel"/>
    <w:tmpl w:val="0504E086"/>
    <w:lvl w:ilvl="0" w:tplc="1D604EE2">
      <w:start w:val="1"/>
      <w:numFmt w:val="decimal"/>
      <w:lvlText w:val="%1)"/>
      <w:lvlJc w:val="left"/>
      <w:pPr>
        <w:ind w:left="709" w:hanging="360"/>
      </w:pPr>
    </w:lvl>
    <w:lvl w:ilvl="1" w:tplc="8A4E5E54">
      <w:start w:val="1"/>
      <w:numFmt w:val="lowerLetter"/>
      <w:lvlText w:val="%2."/>
      <w:lvlJc w:val="left"/>
      <w:pPr>
        <w:ind w:left="1429" w:hanging="360"/>
      </w:pPr>
    </w:lvl>
    <w:lvl w:ilvl="2" w:tplc="1472A368">
      <w:start w:val="1"/>
      <w:numFmt w:val="lowerRoman"/>
      <w:lvlText w:val="%3."/>
      <w:lvlJc w:val="right"/>
      <w:pPr>
        <w:ind w:left="2149" w:hanging="180"/>
      </w:pPr>
    </w:lvl>
    <w:lvl w:ilvl="3" w:tplc="614ACB92">
      <w:start w:val="1"/>
      <w:numFmt w:val="decimal"/>
      <w:lvlText w:val="%4."/>
      <w:lvlJc w:val="left"/>
      <w:pPr>
        <w:ind w:left="2869" w:hanging="360"/>
      </w:pPr>
    </w:lvl>
    <w:lvl w:ilvl="4" w:tplc="4FBC4704">
      <w:start w:val="1"/>
      <w:numFmt w:val="lowerLetter"/>
      <w:lvlText w:val="%5."/>
      <w:lvlJc w:val="left"/>
      <w:pPr>
        <w:ind w:left="3589" w:hanging="360"/>
      </w:pPr>
    </w:lvl>
    <w:lvl w:ilvl="5" w:tplc="F8F22716">
      <w:start w:val="1"/>
      <w:numFmt w:val="lowerRoman"/>
      <w:lvlText w:val="%6."/>
      <w:lvlJc w:val="right"/>
      <w:pPr>
        <w:ind w:left="4309" w:hanging="180"/>
      </w:pPr>
    </w:lvl>
    <w:lvl w:ilvl="6" w:tplc="DFA453A6">
      <w:start w:val="1"/>
      <w:numFmt w:val="decimal"/>
      <w:lvlText w:val="%7."/>
      <w:lvlJc w:val="left"/>
      <w:pPr>
        <w:ind w:left="5029" w:hanging="360"/>
      </w:pPr>
    </w:lvl>
    <w:lvl w:ilvl="7" w:tplc="81726E88">
      <w:start w:val="1"/>
      <w:numFmt w:val="lowerLetter"/>
      <w:lvlText w:val="%8."/>
      <w:lvlJc w:val="left"/>
      <w:pPr>
        <w:ind w:left="5749" w:hanging="360"/>
      </w:pPr>
    </w:lvl>
    <w:lvl w:ilvl="8" w:tplc="F4A63120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11A22FF0"/>
    <w:multiLevelType w:val="hybridMultilevel"/>
    <w:tmpl w:val="7AE6452C"/>
    <w:lvl w:ilvl="0" w:tplc="0B96DC1E">
      <w:start w:val="1"/>
      <w:numFmt w:val="decimal"/>
      <w:lvlText w:val="%1)"/>
      <w:lvlJc w:val="left"/>
      <w:pPr>
        <w:ind w:left="1418" w:hanging="360"/>
      </w:pPr>
    </w:lvl>
    <w:lvl w:ilvl="1" w:tplc="07F2296E">
      <w:start w:val="1"/>
      <w:numFmt w:val="lowerLetter"/>
      <w:lvlText w:val="%2."/>
      <w:lvlJc w:val="left"/>
      <w:pPr>
        <w:ind w:left="2138" w:hanging="360"/>
      </w:pPr>
    </w:lvl>
    <w:lvl w:ilvl="2" w:tplc="EBBAC89A">
      <w:start w:val="1"/>
      <w:numFmt w:val="lowerRoman"/>
      <w:lvlText w:val="%3."/>
      <w:lvlJc w:val="right"/>
      <w:pPr>
        <w:ind w:left="2858" w:hanging="180"/>
      </w:pPr>
    </w:lvl>
    <w:lvl w:ilvl="3" w:tplc="3DE26696">
      <w:start w:val="1"/>
      <w:numFmt w:val="decimal"/>
      <w:lvlText w:val="%4."/>
      <w:lvlJc w:val="left"/>
      <w:pPr>
        <w:ind w:left="3578" w:hanging="360"/>
      </w:pPr>
    </w:lvl>
    <w:lvl w:ilvl="4" w:tplc="071E6710">
      <w:start w:val="1"/>
      <w:numFmt w:val="lowerLetter"/>
      <w:lvlText w:val="%5."/>
      <w:lvlJc w:val="left"/>
      <w:pPr>
        <w:ind w:left="4298" w:hanging="360"/>
      </w:pPr>
    </w:lvl>
    <w:lvl w:ilvl="5" w:tplc="329CE94C">
      <w:start w:val="1"/>
      <w:numFmt w:val="lowerRoman"/>
      <w:lvlText w:val="%6."/>
      <w:lvlJc w:val="right"/>
      <w:pPr>
        <w:ind w:left="5018" w:hanging="180"/>
      </w:pPr>
    </w:lvl>
    <w:lvl w:ilvl="6" w:tplc="9B7C868E">
      <w:start w:val="1"/>
      <w:numFmt w:val="decimal"/>
      <w:lvlText w:val="%7."/>
      <w:lvlJc w:val="left"/>
      <w:pPr>
        <w:ind w:left="5738" w:hanging="360"/>
      </w:pPr>
    </w:lvl>
    <w:lvl w:ilvl="7" w:tplc="63B20ED8">
      <w:start w:val="1"/>
      <w:numFmt w:val="lowerLetter"/>
      <w:lvlText w:val="%8."/>
      <w:lvlJc w:val="left"/>
      <w:pPr>
        <w:ind w:left="6458" w:hanging="360"/>
      </w:pPr>
    </w:lvl>
    <w:lvl w:ilvl="8" w:tplc="DB28189C">
      <w:start w:val="1"/>
      <w:numFmt w:val="lowerRoman"/>
      <w:lvlText w:val="%9."/>
      <w:lvlJc w:val="right"/>
      <w:pPr>
        <w:ind w:left="7178" w:hanging="180"/>
      </w:pPr>
    </w:lvl>
  </w:abstractNum>
  <w:abstractNum w:abstractNumId="2" w15:restartNumberingAfterBreak="0">
    <w:nsid w:val="13107C3D"/>
    <w:multiLevelType w:val="hybridMultilevel"/>
    <w:tmpl w:val="1A3A6152"/>
    <w:lvl w:ilvl="0" w:tplc="0C7C55E2">
      <w:start w:val="1"/>
      <w:numFmt w:val="decimal"/>
      <w:lvlText w:val="%1)"/>
      <w:lvlJc w:val="left"/>
      <w:pPr>
        <w:ind w:left="1418" w:hanging="360"/>
      </w:pPr>
    </w:lvl>
    <w:lvl w:ilvl="1" w:tplc="2E725B5C">
      <w:start w:val="1"/>
      <w:numFmt w:val="lowerLetter"/>
      <w:lvlText w:val="%2."/>
      <w:lvlJc w:val="left"/>
      <w:pPr>
        <w:ind w:left="2138" w:hanging="360"/>
      </w:pPr>
    </w:lvl>
    <w:lvl w:ilvl="2" w:tplc="3C7AA154">
      <w:start w:val="1"/>
      <w:numFmt w:val="lowerRoman"/>
      <w:lvlText w:val="%3."/>
      <w:lvlJc w:val="right"/>
      <w:pPr>
        <w:ind w:left="2858" w:hanging="180"/>
      </w:pPr>
    </w:lvl>
    <w:lvl w:ilvl="3" w:tplc="BB067210">
      <w:start w:val="1"/>
      <w:numFmt w:val="decimal"/>
      <w:lvlText w:val="%4."/>
      <w:lvlJc w:val="left"/>
      <w:pPr>
        <w:ind w:left="3578" w:hanging="360"/>
      </w:pPr>
    </w:lvl>
    <w:lvl w:ilvl="4" w:tplc="3612A058">
      <w:start w:val="1"/>
      <w:numFmt w:val="lowerLetter"/>
      <w:lvlText w:val="%5."/>
      <w:lvlJc w:val="left"/>
      <w:pPr>
        <w:ind w:left="4298" w:hanging="360"/>
      </w:pPr>
    </w:lvl>
    <w:lvl w:ilvl="5" w:tplc="02B29F6E">
      <w:start w:val="1"/>
      <w:numFmt w:val="lowerRoman"/>
      <w:lvlText w:val="%6."/>
      <w:lvlJc w:val="right"/>
      <w:pPr>
        <w:ind w:left="5018" w:hanging="180"/>
      </w:pPr>
    </w:lvl>
    <w:lvl w:ilvl="6" w:tplc="B650A40E">
      <w:start w:val="1"/>
      <w:numFmt w:val="decimal"/>
      <w:lvlText w:val="%7."/>
      <w:lvlJc w:val="left"/>
      <w:pPr>
        <w:ind w:left="5738" w:hanging="360"/>
      </w:pPr>
    </w:lvl>
    <w:lvl w:ilvl="7" w:tplc="4EFA297E">
      <w:start w:val="1"/>
      <w:numFmt w:val="lowerLetter"/>
      <w:lvlText w:val="%8."/>
      <w:lvlJc w:val="left"/>
      <w:pPr>
        <w:ind w:left="6458" w:hanging="360"/>
      </w:pPr>
    </w:lvl>
    <w:lvl w:ilvl="8" w:tplc="1E76F0D0">
      <w:start w:val="1"/>
      <w:numFmt w:val="lowerRoman"/>
      <w:lvlText w:val="%9."/>
      <w:lvlJc w:val="right"/>
      <w:pPr>
        <w:ind w:left="717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6B0"/>
    <w:rsid w:val="000D7E0D"/>
    <w:rsid w:val="00107AA7"/>
    <w:rsid w:val="001279C8"/>
    <w:rsid w:val="00176FA2"/>
    <w:rsid w:val="003F76B0"/>
    <w:rsid w:val="00467A58"/>
    <w:rsid w:val="00553627"/>
    <w:rsid w:val="00631550"/>
    <w:rsid w:val="006A05E8"/>
    <w:rsid w:val="006E3B1B"/>
    <w:rsid w:val="007F23FA"/>
    <w:rsid w:val="008208D9"/>
    <w:rsid w:val="0097403C"/>
    <w:rsid w:val="009D04CD"/>
    <w:rsid w:val="00AB13BE"/>
    <w:rsid w:val="00AB72A9"/>
    <w:rsid w:val="00E022C7"/>
    <w:rsid w:val="00EA2DD2"/>
    <w:rsid w:val="00FA34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837229-4029-45D7-BF64-8FBFA5D7A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aptionChar">
    <w:name w:val="Caption Char"/>
    <w:basedOn w:val="a0"/>
    <w:uiPriority w:val="35"/>
    <w:rPr>
      <w:b/>
      <w:bCs/>
      <w:color w:val="4472C4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4">
    <w:name w:val="caption"/>
    <w:basedOn w:val="a"/>
    <w:next w:val="a"/>
    <w:link w:val="a5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5">
    <w:name w:val="Название объекта Знак"/>
    <w:basedOn w:val="a0"/>
    <w:link w:val="a4"/>
    <w:uiPriority w:val="35"/>
    <w:rPr>
      <w:b/>
      <w:bCs/>
      <w:color w:val="4472C4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6">
    <w:name w:val="Hyperlink"/>
    <w:uiPriority w:val="99"/>
    <w:unhideWhenUsed/>
    <w:rPr>
      <w:color w:val="0563C1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character" w:styleId="a9">
    <w:name w:val="footnote reference"/>
    <w:basedOn w:val="a0"/>
    <w:uiPriority w:val="99"/>
    <w:unhideWhenUsed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character" w:customStyle="1" w:styleId="11">
    <w:name w:val="Заголовок 1 Знак"/>
    <w:basedOn w:val="a0"/>
    <w:link w:val="10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">
    <w:name w:val="Title"/>
    <w:basedOn w:val="a"/>
    <w:next w:val="a"/>
    <w:link w:val="af0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0">
    <w:name w:val="Заголовок Знак"/>
    <w:basedOn w:val="a0"/>
    <w:link w:val="af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1">
    <w:name w:val="Subtitle"/>
    <w:basedOn w:val="a"/>
    <w:next w:val="a"/>
    <w:link w:val="af2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2">
    <w:name w:val="Подзаголовок Знак"/>
    <w:basedOn w:val="a0"/>
    <w:link w:val="af1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character" w:styleId="af5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7">
    <w:name w:val="Выделенная цитата Знак"/>
    <w:basedOn w:val="a0"/>
    <w:link w:val="af6"/>
    <w:uiPriority w:val="30"/>
    <w:rPr>
      <w:i/>
      <w:iCs/>
      <w:color w:val="2F5496" w:themeColor="accent1" w:themeShade="BF"/>
    </w:rPr>
  </w:style>
  <w:style w:type="character" w:styleId="af8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1">
    <w:name w:val="Обычный1"/>
    <w:rPr>
      <w:rFonts w:ascii="Times New Roman" w:hAnsi="Times New Roman"/>
      <w:color w:val="000000"/>
      <w:sz w:val="24"/>
    </w:rPr>
  </w:style>
  <w:style w:type="table" w:styleId="af9">
    <w:name w:val="Table Grid"/>
    <w:basedOn w:val="a1"/>
    <w:uiPriority w:val="3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TimesNewRoman12">
    <w:name w:val="! ТЗ Стиль __ТекстОсн_1и + Times New Roman 12 пт По ширине Первая стр..."/>
    <w:basedOn w:val="a"/>
    <w:pPr>
      <w:tabs>
        <w:tab w:val="left" w:pos="851"/>
      </w:tabs>
      <w:spacing w:before="60" w:after="60" w:line="360" w:lineRule="auto"/>
      <w:ind w:firstLine="709"/>
      <w:jc w:val="both"/>
    </w:pPr>
  </w:style>
  <w:style w:type="character" w:customStyle="1" w:styleId="af4">
    <w:name w:val="Абзац списка Знак"/>
    <w:basedOn w:val="1"/>
    <w:link w:val="af3"/>
    <w:uiPriority w:val="34"/>
    <w:qFormat/>
    <w:rPr>
      <w:rFonts w:ascii="Times New Roman" w:hAnsi="Times New Roman"/>
      <w:color w:val="000000"/>
      <w:sz w:val="24"/>
    </w:rPr>
  </w:style>
  <w:style w:type="paragraph" w:customStyle="1" w:styleId="14">
    <w:name w:val="Знак сноски1"/>
    <w:basedOn w:val="a"/>
    <w:pPr>
      <w:spacing w:after="160" w:line="264" w:lineRule="auto"/>
    </w:pPr>
    <w:rPr>
      <w:rFonts w:asciiTheme="minorHAnsi" w:hAnsiTheme="minorHAnsi"/>
      <w:sz w:val="22"/>
      <w:vertAlign w:val="superscript"/>
    </w:rPr>
  </w:style>
  <w:style w:type="paragraph" w:customStyle="1" w:styleId="Footnote">
    <w:name w:val="Footnote"/>
    <w:basedOn w:val="a"/>
    <w:qFormat/>
    <w:rPr>
      <w:sz w:val="20"/>
    </w:rPr>
  </w:style>
  <w:style w:type="paragraph" w:styleId="afa">
    <w:name w:val="header"/>
    <w:basedOn w:val="a"/>
    <w:link w:val="afb"/>
    <w:qFormat/>
    <w:pPr>
      <w:tabs>
        <w:tab w:val="center" w:pos="4677"/>
        <w:tab w:val="right" w:pos="9355"/>
      </w:tabs>
    </w:pPr>
    <w:rPr>
      <w:sz w:val="20"/>
    </w:rPr>
  </w:style>
  <w:style w:type="character" w:customStyle="1" w:styleId="afb">
    <w:name w:val="Верхний колонтитул Знак"/>
    <w:basedOn w:val="a0"/>
    <w:link w:val="af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e">
    <w:name w:val="Balloon Text"/>
    <w:basedOn w:val="a"/>
    <w:link w:val="aff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Tahoma" w:eastAsia="Times New Roman" w:hAnsi="Tahoma" w:cs="Tahoma"/>
      <w:color w:val="000000"/>
      <w:sz w:val="16"/>
      <w:szCs w:val="16"/>
      <w:lang w:eastAsia="ru-RU"/>
    </w:rPr>
  </w:style>
  <w:style w:type="character" w:customStyle="1" w:styleId="CommentReference">
    <w:name w:val="Comment Reference"/>
    <w:basedOn w:val="a0"/>
    <w:uiPriority w:val="99"/>
    <w:unhideWhenUsed/>
    <w:rPr>
      <w:sz w:val="16"/>
      <w:szCs w:val="16"/>
    </w:rPr>
  </w:style>
  <w:style w:type="paragraph" w:customStyle="1" w:styleId="CommentText">
    <w:name w:val="Comment Text"/>
    <w:basedOn w:val="a"/>
    <w:link w:val="aff0"/>
    <w:uiPriority w:val="99"/>
    <w:unhideWhenUsed/>
    <w:rPr>
      <w:sz w:val="20"/>
    </w:rPr>
  </w:style>
  <w:style w:type="character" w:customStyle="1" w:styleId="aff0">
    <w:name w:val="Текст примечания Знак"/>
    <w:basedOn w:val="a0"/>
    <w:link w:val="CommentText"/>
    <w:uiPriority w:val="99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Pr>
      <w:rFonts w:ascii="Consolas" w:hAnsi="Consolas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="Times New Roman" w:hAnsi="Consolas" w:cs="Times New Roman"/>
      <w:color w:val="000000"/>
      <w:sz w:val="20"/>
      <w:szCs w:val="20"/>
      <w:lang w:eastAsia="ru-RU"/>
    </w:rPr>
  </w:style>
  <w:style w:type="paragraph" w:customStyle="1" w:styleId="Normal5ebd5728-ce07-411d-9dc7-195263085493">
    <w:name w:val="Normal_5ebd5728-ce07-411d-9dc7-195263085493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TableGrid9dc98fab-4e11-49ad-819d-88543cbf5bae">
    <w:name w:val="Table Grid_9dc98fab-4e11-49ad-819d-88543cbf5bae"/>
    <w:basedOn w:val="a1"/>
    <w:uiPriority w:val="3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3a6b1d95-f9b5-4f84-87b8-e0bf9c2aa8a2">
    <w:name w:val="Normal_3a6b1d95-f9b5-4f84-87b8-e0bf9c2aa8a2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Normal96d20986-159d-46c1-8635-88bd4b5497e3">
    <w:name w:val="Normal_96d20986-159d-46c1-8635-88bd4b5497e3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TableGridfc4d7124-9a4c-4f84-a70d-5755e523dd2e">
    <w:name w:val="Table Grid_fc4d7124-9a4c-4f84-a70d-5755e523dd2e"/>
    <w:basedOn w:val="a1"/>
    <w:uiPriority w:val="3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64bc082f-01b1-4a96-b4c9-628e5948da8d">
    <w:name w:val="Normal_64bc082f-01b1-4a96-b4c9-628e5948da8d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Normal49ab2a0e-6acd-4d9e-a476-46c8affaec18">
    <w:name w:val="Normal_49ab2a0e-6acd-4d9e-a476-46c8affaec18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customStyle="1" w:styleId="NormalTable1d66f3ab-8315-4709-900d-12d3d3bacc86">
    <w:name w:val="Normal Table_1d66f3ab-8315-4709-900d-12d3d3bacc86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eadce43-ea10-48ff-9a05-fa9a11a5f32e">
    <w:name w:val="Table Grid_3eadce43-ea10-48ff-9a05-fa9a11a5f32e"/>
    <w:basedOn w:val="a1"/>
    <w:uiPriority w:val="39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Paragraph46a4af58-877b-4b74-ab44-ef93f9230182">
    <w:name w:val="List Paragraph_46a4af58-877b-4b74-ab44-ef93f9230182"/>
    <w:basedOn w:val="Normal96d20986-159d-46c1-8635-88bd4b5497e3"/>
    <w:uiPriority w:val="34"/>
    <w:qFormat/>
    <w:pPr>
      <w:ind w:left="720"/>
      <w:contextualSpacing/>
    </w:pPr>
  </w:style>
  <w:style w:type="paragraph" w:customStyle="1" w:styleId="Footnote753a9769-eb88-4d3f-b65c-395113be6f80">
    <w:name w:val="Footnote_753a9769-eb88-4d3f-b65c-395113be6f80"/>
    <w:basedOn w:val="Normal96d20986-159d-46c1-8635-88bd4b5497e3"/>
    <w:qFormat/>
    <w:rPr>
      <w:sz w:val="20"/>
    </w:rPr>
  </w:style>
  <w:style w:type="paragraph" w:customStyle="1" w:styleId="Footnotef63f01ad-46ae-41b4-b4d9-e38f539bb32e">
    <w:name w:val="Footnote_f63f01ad-46ae-41b4-b4d9-e38f539bb32e"/>
    <w:basedOn w:val="Normala2c38807-0326-45b6-9404-5084630fba06"/>
    <w:qFormat/>
    <w:rPr>
      <w:sz w:val="20"/>
    </w:rPr>
  </w:style>
  <w:style w:type="paragraph" w:customStyle="1" w:styleId="Normala2c38807-0326-45b6-9404-5084630fba06">
    <w:name w:val="Normal_a2c38807-0326-45b6-9404-5084630fba06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10">
    <w:name w:val="Заголовок 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120" w:line="240" w:lineRule="auto"/>
      <w:ind w:firstLine="720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zh-CN"/>
    </w:rPr>
  </w:style>
  <w:style w:type="paragraph" w:customStyle="1" w:styleId="aff1">
    <w:name w:val="Нормальный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paragraph" w:customStyle="1" w:styleId="Footnote2ecfb34a-a5bf-4101-a43e-b8f6924a11a0">
    <w:name w:val="Footnote_2ecfb34a-a5bf-4101-a43e-b8f6924a11a0"/>
    <w:basedOn w:val="Normal3a6b1d95-f9b5-4f84-87b8-e0bf9c2aa8a2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0"/>
    </w:rPr>
  </w:style>
  <w:style w:type="paragraph" w:customStyle="1" w:styleId="Normal68a79cdf-85cb-48c9-89b4-da7ce745c3e6">
    <w:name w:val="Normal_68a79cdf-85cb-48c9-89b4-da7ce745c3e6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ListParagraph86d887b4-d36b-4c87-acc9-0554d425ae37">
    <w:name w:val="List Paragraph_86d887b4-d36b-4c87-acc9-0554d425ae37"/>
    <w:basedOn w:val="Normal68a79cdf-85cb-48c9-89b4-da7ce745c3e6"/>
    <w:uiPriority w:val="34"/>
    <w:qFormat/>
    <w:pPr>
      <w:ind w:left="720"/>
      <w:contextualSpacing/>
    </w:pPr>
  </w:style>
  <w:style w:type="paragraph" w:customStyle="1" w:styleId="ListParagraph2530d7b3-0c9d-4ca0-9e80-c36c23653b2a">
    <w:name w:val="List Paragraph_2530d7b3-0c9d-4ca0-9e80-c36c23653b2a"/>
    <w:link w:val="92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Normal9126d53c-44f3-4ade-b89b-8b790f5175af">
    <w:name w:val="Normal_9126d53c-44f3-4ade-b89b-8b790f5175af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ootnote67d6fff2-eb7b-4179-9b37-2d90bc35b079">
    <w:name w:val="Footnote_67d6fff2-eb7b-4179-9b37-2d90bc35b079"/>
    <w:basedOn w:val="1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hAnsi="Times New Roman"/>
      <w:sz w:val="20"/>
      <w:vertAlign w:val="baseline"/>
    </w:rPr>
  </w:style>
  <w:style w:type="paragraph" w:customStyle="1" w:styleId="92">
    <w:name w:val="Оглавление 9 Знак"/>
    <w:link w:val="ListParagraph2530d7b3-0c9d-4ca0-9e80-c36c23653b2a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ff2">
    <w:name w:val="Normal (Web)"/>
    <w:basedOn w:val="a"/>
    <w:uiPriority w:val="99"/>
    <w:semiHidden/>
    <w:unhideWhenUsed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2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0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1614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Шмыкова Анна Андреевна</cp:lastModifiedBy>
  <cp:revision>69</cp:revision>
  <cp:lastPrinted>2026-08-14T06:04:00Z</cp:lastPrinted>
  <dcterms:created xsi:type="dcterms:W3CDTF">2026-07-22T23:18:00Z</dcterms:created>
  <dcterms:modified xsi:type="dcterms:W3CDTF">2026-08-17T00:50:00Z</dcterms:modified>
</cp:coreProperties>
</file>