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5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7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A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B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C000000">
      <w:pPr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234"/>
        </w:trPr>
        <w:tc>
          <w:tcPr>
            <w:tcW w:type="dxa" w:w="4253"/>
            <w:tcBorders>
              <w:top w:sz="4" w:val="nil"/>
              <w:left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Borders>
              <w:left w:sz="4" w:val="nil"/>
              <w:bottom w:sz="4" w:val="nil"/>
              <w:right w:sz="4" w:val="nil"/>
            </w:tcBorders>
            <w:tcMar>
              <w:left w:type="dxa" w:w="0"/>
              <w:right w:type="dxa" w:w="0"/>
            </w:tcMar>
          </w:tcPr>
          <w:p w14:paraId="0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F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10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 внесении изменений в постановление Правительства Камчатского края от 29.04.2026 № 229</w:t>
      </w:r>
      <w:r>
        <w:rPr>
          <w:rFonts w:ascii="Times New Roman" w:hAnsi="Times New Roman"/>
          <w:b w:val="1"/>
          <w:sz w:val="28"/>
        </w:rPr>
        <w:t>-П «</w:t>
      </w:r>
      <w:r>
        <w:rPr>
          <w:rFonts w:ascii="Times New Roman" w:hAnsi="Times New Roman"/>
          <w:b w:val="1"/>
          <w:sz w:val="28"/>
        </w:rPr>
        <w:t xml:space="preserve">Об утверждении Порядка предоставления субсидии </w:t>
      </w:r>
      <w:r>
        <w:rPr>
          <w:rFonts w:ascii="Times New Roman" w:hAnsi="Times New Roman"/>
          <w:b w:val="1"/>
          <w:sz w:val="28"/>
        </w:rPr>
        <w:t>на реализацию проекта по организации малой сельской пекарни в целях финансового обеспечения части затрат, связанных с приобретением и монтажом оборудования для производственных объектов, предназначенных для производства хлеба и хлебобулочных изделий, приобретением специализированного автотранспорта для перевозки хлеба и хлебобулочных изделий, и проведения отб</w:t>
      </w:r>
      <w:r>
        <w:rPr>
          <w:rFonts w:ascii="Times New Roman" w:hAnsi="Times New Roman"/>
          <w:b w:val="1"/>
          <w:sz w:val="28"/>
        </w:rPr>
        <w:t>ора получателей субсидии</w:t>
      </w:r>
      <w:r>
        <w:rPr>
          <w:rFonts w:ascii="Times New Roman" w:hAnsi="Times New Roman"/>
          <w:b w:val="1"/>
          <w:sz w:val="28"/>
        </w:rPr>
        <w:t>»</w:t>
      </w:r>
    </w:p>
    <w:p w14:paraId="1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Внести в постановление </w:t>
      </w:r>
      <w:r>
        <w:rPr>
          <w:rFonts w:ascii="Times New Roman" w:hAnsi="Times New Roman"/>
          <w:sz w:val="28"/>
        </w:rPr>
        <w:t>Правительства Камчатского края от 29.04.2026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 229</w:t>
      </w:r>
      <w:r>
        <w:rPr>
          <w:rFonts w:ascii="Times New Roman" w:hAnsi="Times New Roman"/>
          <w:sz w:val="28"/>
        </w:rPr>
        <w:t xml:space="preserve">-П «Об утверждении </w:t>
      </w:r>
      <w:r>
        <w:rPr>
          <w:rFonts w:ascii="Times New Roman" w:hAnsi="Times New Roman"/>
          <w:sz w:val="28"/>
        </w:rPr>
        <w:t xml:space="preserve">Порядка предоставления субсидии на реализацию проекта по организации малой сельской пекарни в целях финансового обеспечения части затрат, связанных с приобретением и монтажом оборудования для производственных объектов, предназначенных для производства хлеба </w:t>
      </w:r>
      <w:r>
        <w:rPr>
          <w:rFonts w:ascii="Times New Roman" w:hAnsi="Times New Roman"/>
          <w:sz w:val="28"/>
        </w:rPr>
        <w:t>и хлебобулочных изделий, приобретением специализированного автотранспорта для перевозки хлеба и хлебобулочных изделий, и проведения отбора получателей субсидии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 xml:space="preserve">изменения согласно </w:t>
      </w:r>
      <w:r>
        <w:rPr>
          <w:rFonts w:ascii="Times New Roman" w:hAnsi="Times New Roman"/>
          <w:sz w:val="28"/>
        </w:rPr>
        <w:t>приложению</w:t>
      </w:r>
      <w:r>
        <w:rPr>
          <w:rFonts w:ascii="Times New Roman" w:hAnsi="Times New Roman"/>
          <w:sz w:val="28"/>
        </w:rPr>
        <w:t xml:space="preserve"> к настоящему постановлению</w:t>
      </w:r>
      <w:r>
        <w:rPr>
          <w:rFonts w:ascii="Times New Roman" w:hAnsi="Times New Roman"/>
          <w:sz w:val="28"/>
        </w:rPr>
        <w:t>.</w:t>
      </w:r>
    </w:p>
    <w:p w14:paraId="1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4_ch"/>
          <w:rFonts w:ascii="Times New Roman" w:hAnsi="Times New Roman"/>
          <w:sz w:val="28"/>
        </w:rPr>
        <w:t xml:space="preserve">2. Настоящее постановление вступает в силу после дня его официального опубликования. </w:t>
      </w:r>
    </w:p>
    <w:p w14:paraId="1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Ind w:type="dxa" w:w="-34"/>
        <w:tblLayout w:type="fixed"/>
        <w:tblCellMar>
          <w:left w:type="dxa" w:w="0"/>
          <w:right w:type="dxa" w:w="0"/>
        </w:tblCellMar>
      </w:tblPr>
      <w:tblGrid>
        <w:gridCol w:w="480"/>
        <w:gridCol w:w="480"/>
        <w:gridCol w:w="480"/>
        <w:gridCol w:w="2138"/>
        <w:gridCol w:w="1523"/>
        <w:gridCol w:w="480"/>
        <w:gridCol w:w="1541"/>
        <w:gridCol w:w="328"/>
        <w:gridCol w:w="486"/>
        <w:gridCol w:w="1701"/>
        <w:gridCol w:w="36"/>
      </w:tblGrid>
      <w:tr>
        <w:trPr>
          <w:trHeight w:hRule="atLeast" w:val="950"/>
        </w:trPr>
        <w:tc>
          <w:tcPr>
            <w:tcW w:type="dxa" w:w="3578"/>
            <w:gridSpan w:val="4"/>
            <w:shd w:fill="auto" w:val="clear"/>
            <w:tcMar>
              <w:left w:type="dxa" w:w="0"/>
              <w:right w:type="dxa" w:w="0"/>
            </w:tcMar>
          </w:tcPr>
          <w:p w14:paraId="1A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Председатель </w:t>
            </w:r>
          </w:p>
          <w:p w14:paraId="1B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Правительства </w:t>
            </w:r>
          </w:p>
          <w:p w14:paraId="1C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</w:tc>
        <w:tc>
          <w:tcPr>
            <w:tcW w:type="dxa" w:w="3544"/>
            <w:gridSpan w:val="3"/>
            <w:shd w:fill="auto" w:val="clear"/>
            <w:tcMar>
              <w:left w:type="dxa" w:w="0"/>
              <w:right w:type="dxa" w:w="0"/>
            </w:tcMar>
          </w:tcPr>
          <w:p w14:paraId="1D000000">
            <w:pPr>
              <w:spacing w:after="0" w:line="240" w:lineRule="auto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1E000000">
            <w:pPr>
              <w:spacing w:after="0" w:line="240" w:lineRule="auto"/>
              <w:ind w:hanging="3" w:left="3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1F000000">
            <w:pPr>
              <w:spacing w:after="0" w:line="240" w:lineRule="auto"/>
              <w:ind w:firstLine="0" w:left="-1130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2"/>
          </w:p>
        </w:tc>
        <w:tc>
          <w:tcPr>
            <w:tcW w:type="dxa" w:w="2551"/>
            <w:gridSpan w:val="4"/>
            <w:shd w:fill="auto" w:val="clear"/>
            <w:tcMar>
              <w:left w:type="dxa" w:w="0"/>
              <w:right w:type="dxa" w:w="0"/>
            </w:tcMar>
          </w:tcPr>
          <w:p w14:paraId="20000000">
            <w:pPr>
              <w:spacing w:after="0" w:line="240" w:lineRule="auto"/>
              <w:ind w:right="135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21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2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Ю.С.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Морозова</w:t>
            </w:r>
          </w:p>
        </w:tc>
      </w:tr>
    </w:tbl>
    <w:p w14:paraId="2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2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0"/>
              <w:spacing w:after="0"/>
              <w:ind w:firstLine="0" w:lef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0"/>
              <w:spacing w:after="0"/>
              <w:ind w:firstLine="0" w:lef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0"/>
              <w:spacing w:after="0"/>
              <w:ind w:firstLine="0" w:lef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0"/>
              <w:spacing w:after="0"/>
              <w:ind w:firstLine="0" w:lef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0"/>
              <w:spacing w:after="0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к постановлению</w:t>
            </w:r>
          </w:p>
        </w:tc>
      </w:tr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0"/>
              <w:spacing w:after="0"/>
              <w:ind w:firstLine="0" w:lef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0"/>
              <w:spacing w:after="0"/>
              <w:ind w:firstLine="0" w:lef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widowControl w:val="0"/>
              <w:spacing w:after="0"/>
              <w:ind w:firstLine="0" w:lef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widowControl w:val="0"/>
              <w:spacing w:after="0"/>
              <w:ind w:firstLine="0" w:lef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536"/>
            <w:gridSpan w:val="4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widowControl w:val="0"/>
              <w:spacing w:after="0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Правительства Камчатского края</w:t>
            </w:r>
          </w:p>
        </w:tc>
      </w:tr>
      <w:tr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spacing w:after="0"/>
              <w:ind w:firstLine="0" w:lef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spacing w:after="0"/>
              <w:ind w:firstLine="0" w:lef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spacing w:after="0"/>
              <w:ind w:firstLine="0" w:lef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6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spacing w:after="0"/>
              <w:ind w:firstLine="0" w:left="0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80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spacing w:after="0"/>
              <w:ind w:firstLine="0" w:lef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86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spacing w:after="0"/>
              <w:ind w:firstLine="0" w:left="0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EGDATESTAMP]</w:t>
            </w:r>
          </w:p>
        </w:tc>
        <w:tc>
          <w:tcPr>
            <w:tcW w:type="dxa" w:w="48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spacing w:after="0"/>
              <w:ind w:firstLine="0" w:lef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701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spacing w:after="0"/>
              <w:ind w:firstLine="0" w:left="0"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16"/>
              </w:rPr>
              <w:t>EGNUMSTAMP]</w:t>
            </w:r>
          </w:p>
        </w:tc>
      </w:tr>
    </w:tbl>
    <w:p w14:paraId="3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3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3A000000">
      <w:pPr>
        <w:spacing w:after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Изменения</w:t>
      </w:r>
    </w:p>
    <w:p w14:paraId="3B000000">
      <w:pPr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постановление Правительства Камчатского края </w:t>
      </w:r>
      <w:r>
        <w:rPr>
          <w:rFonts w:ascii="Times New Roman" w:hAnsi="Times New Roman"/>
          <w:sz w:val="28"/>
        </w:rPr>
        <w:t>от 29.04.2026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 229</w:t>
      </w:r>
      <w:r>
        <w:rPr>
          <w:rFonts w:ascii="Times New Roman" w:hAnsi="Times New Roman"/>
          <w:sz w:val="28"/>
        </w:rPr>
        <w:t xml:space="preserve">-П «Об утверждении </w:t>
      </w:r>
      <w:r>
        <w:rPr>
          <w:rFonts w:ascii="Times New Roman" w:hAnsi="Times New Roman"/>
          <w:sz w:val="28"/>
        </w:rPr>
        <w:t xml:space="preserve">Порядка предоставления субсидии на реализацию проекта по организации малой сельской пекарни в целях финансового обеспечения части затрат, связанных с приобретением и монтажом оборудования для производственных объектов, предназначенных для производства хлеба </w:t>
      </w:r>
      <w:r>
        <w:rPr>
          <w:rFonts w:ascii="Times New Roman" w:hAnsi="Times New Roman"/>
          <w:sz w:val="28"/>
        </w:rPr>
        <w:t>и хлебобулочных изделий, приобретением специализированного автотранспорта для перевозки хлеба и хлебобулочных изделий, и проведения отбора получателей субсидии</w:t>
      </w:r>
      <w:r>
        <w:rPr>
          <w:rFonts w:ascii="Times New Roman" w:hAnsi="Times New Roman"/>
          <w:sz w:val="28"/>
        </w:rPr>
        <w:t>»</w:t>
      </w:r>
    </w:p>
    <w:p w14:paraId="3C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3D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3E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Наименование изложить в следующей редакции:</w:t>
      </w:r>
    </w:p>
    <w:p w14:paraId="3F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«</w:t>
      </w:r>
      <w:r>
        <w:rPr>
          <w:rFonts w:ascii="Times New Roman" w:hAnsi="Times New Roman"/>
          <w:b w:val="1"/>
          <w:sz w:val="28"/>
        </w:rPr>
        <w:t xml:space="preserve">Об утверждении </w:t>
      </w:r>
      <w:r>
        <w:rPr>
          <w:rFonts w:ascii="Times New Roman" w:hAnsi="Times New Roman"/>
          <w:b w:val="1"/>
          <w:sz w:val="28"/>
        </w:rPr>
        <w:t xml:space="preserve">Порядка предоставления субсидии на поддержку приоритетных направлений малого агробизнеса в целях финансового обеспечения части затрат, связанных с приобретением и монтажом оборудования для производственных объектов, предназначенных для производства хлеба </w:t>
      </w:r>
      <w:r>
        <w:rPr>
          <w:rFonts w:ascii="Times New Roman" w:hAnsi="Times New Roman"/>
          <w:b w:val="1"/>
          <w:sz w:val="28"/>
        </w:rPr>
        <w:t>и хлебобулочных изделий, приобретением специализированного автотранспорта для перевозки хлеба и хлебобулочных изделий, и проведения отбора получателей субсидии</w:t>
      </w:r>
      <w:r>
        <w:rPr>
          <w:rFonts w:ascii="Times New Roman" w:hAnsi="Times New Roman"/>
          <w:b w:val="1"/>
          <w:sz w:val="28"/>
        </w:rPr>
        <w:t>»</w:t>
      </w:r>
    </w:p>
    <w:p w14:paraId="40000000">
      <w:pPr>
        <w:spacing w:after="0" w:line="240" w:lineRule="auto"/>
        <w:ind w:firstLine="709" w:left="0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strike w:val="0"/>
          <w:color w:val="000000"/>
          <w:spacing w:val="0"/>
          <w:sz w:val="28"/>
        </w:rPr>
        <w:t>В части 1 слова «</w:t>
      </w:r>
      <w:r>
        <w:rPr>
          <w:rFonts w:ascii="Times New Roman" w:hAnsi="Times New Roman"/>
          <w:strike w:val="0"/>
          <w:sz w:val="28"/>
        </w:rPr>
        <w:t>на реализацию проекта по организации малой сельской пекарни» заменить словами</w:t>
      </w:r>
      <w:r>
        <w:rPr>
          <w:rStyle w:val="Style_2_ch"/>
          <w:rFonts w:ascii="Times New Roman" w:hAnsi="Times New Roman"/>
          <w:strike w:val="0"/>
          <w:sz w:val="28"/>
        </w:rPr>
        <w:t xml:space="preserve"> «</w:t>
      </w:r>
      <w:r>
        <w:rPr>
          <w:rStyle w:val="Style_2_ch"/>
          <w:rFonts w:ascii="Times New Roman" w:hAnsi="Times New Roman"/>
          <w:strike w:val="0"/>
          <w:sz w:val="28"/>
        </w:rPr>
        <w:t>на поддержку приоритетных направлений малого агробизнеса»;</w:t>
      </w:r>
    </w:p>
    <w:p w14:paraId="41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color w:val="000000"/>
          <w:spacing w:val="0"/>
          <w:sz w:val="28"/>
        </w:rPr>
        <w:t> В приложении:</w:t>
      </w:r>
    </w:p>
    <w:p w14:paraId="4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наименование изложить в следующей редакции:</w:t>
      </w:r>
    </w:p>
    <w:p w14:paraId="43000000">
      <w:pPr>
        <w:spacing w:after="0" w:line="240" w:lineRule="auto"/>
        <w:ind w:firstLine="709" w:lef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 xml:space="preserve">Порядок предоставления субсидии на поддержку приоритетных направлений малого агробизнеса в целях финансового обеспечения части затрат, связанных с приобретением и монтажом оборудования для производственных объектов, предназначенных для производства хлеба </w:t>
      </w:r>
      <w:r>
        <w:rPr>
          <w:rFonts w:ascii="Times New Roman" w:hAnsi="Times New Roman"/>
          <w:b w:val="0"/>
          <w:sz w:val="28"/>
        </w:rPr>
        <w:t>и хлебобулочных изделий, приобретением специализированного автотранспорта для перевозки хлеба и хлебобулочных изделий, и проведения отбора получателей субсидии</w:t>
      </w:r>
      <w:r>
        <w:rPr>
          <w:rFonts w:ascii="Times New Roman" w:hAnsi="Times New Roman"/>
          <w:b w:val="0"/>
          <w:sz w:val="28"/>
        </w:rPr>
        <w:t>»;</w:t>
      </w:r>
    </w:p>
    <w:p w14:paraId="4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в абзаце первом части 1 </w:t>
      </w:r>
      <w:r>
        <w:rPr>
          <w:rFonts w:ascii="Times New Roman" w:hAnsi="Times New Roman"/>
          <w:strike w:val="0"/>
          <w:color w:val="000000"/>
          <w:spacing w:val="0"/>
          <w:sz w:val="28"/>
        </w:rPr>
        <w:t>слова «</w:t>
      </w:r>
      <w:r>
        <w:rPr>
          <w:rFonts w:ascii="Times New Roman" w:hAnsi="Times New Roman"/>
          <w:strike w:val="0"/>
          <w:sz w:val="28"/>
        </w:rPr>
        <w:t>на реализацию проекта по организации малой сельской пекарни» заменить словами</w:t>
      </w:r>
      <w:r>
        <w:rPr>
          <w:rStyle w:val="Style_2_ch"/>
          <w:rFonts w:ascii="Times New Roman" w:hAnsi="Times New Roman"/>
          <w:strike w:val="0"/>
          <w:sz w:val="28"/>
        </w:rPr>
        <w:t xml:space="preserve"> «</w:t>
      </w:r>
      <w:r>
        <w:rPr>
          <w:rStyle w:val="Style_2_ch"/>
          <w:rFonts w:ascii="Times New Roman" w:hAnsi="Times New Roman"/>
          <w:strike w:val="0"/>
          <w:sz w:val="28"/>
        </w:rPr>
        <w:t>на поддержку приоритетных направлений малого агробизнеса»;</w:t>
      </w:r>
    </w:p>
    <w:p w14:paraId="45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</w:t>
      </w:r>
      <w:r>
        <w:rPr>
          <w:rFonts w:ascii="Times New Roman" w:hAnsi="Times New Roman"/>
          <w:color w:val="000000"/>
          <w:spacing w:val="0"/>
          <w:sz w:val="28"/>
        </w:rPr>
        <w:t xml:space="preserve"> пункт 1 части 3 </w:t>
      </w:r>
      <w:r>
        <w:rPr>
          <w:rFonts w:ascii="Times New Roman" w:hAnsi="Times New Roman"/>
          <w:sz w:val="28"/>
        </w:rPr>
        <w:t>признать утратившим силу;</w:t>
      </w:r>
    </w:p>
    <w:p w14:paraId="4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части 5:</w:t>
      </w:r>
    </w:p>
    <w:p w14:paraId="4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sz w:val="28"/>
        </w:rPr>
        <w:t>в пункте 1 после слова «приобретение» дополнить словами</w:t>
      </w:r>
      <w:r>
        <w:rPr>
          <w:rStyle w:val="Style_2_ch"/>
          <w:rFonts w:ascii="Times New Roman" w:hAnsi="Times New Roman"/>
          <w:sz w:val="28"/>
        </w:rPr>
        <w:t xml:space="preserve"> «</w:t>
      </w:r>
      <w:r>
        <w:rPr>
          <w:rStyle w:val="Style_2_ch"/>
          <w:rFonts w:ascii="Times New Roman" w:hAnsi="Times New Roman"/>
          <w:sz w:val="28"/>
        </w:rPr>
        <w:t>(с учетом затрат, связанных с доставкой и (или) монтажом и установкой)</w:t>
      </w:r>
      <w:r>
        <w:rPr>
          <w:rStyle w:val="Style_2_ch"/>
          <w:rFonts w:ascii="Times New Roman" w:hAnsi="Times New Roman"/>
          <w:sz w:val="28"/>
        </w:rPr>
        <w:t>;</w:t>
      </w:r>
    </w:p>
    <w:p w14:paraId="4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пункте 2 после слова «приобретение» дополнить слова</w:t>
      </w:r>
      <w:r>
        <w:rPr>
          <w:rStyle w:val="Style_2_ch"/>
          <w:rFonts w:ascii="Times New Roman" w:hAnsi="Times New Roman"/>
          <w:sz w:val="28"/>
        </w:rPr>
        <w:t>ми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«</w:t>
      </w:r>
      <w:r>
        <w:rPr>
          <w:rStyle w:val="Style_2_ch"/>
          <w:rFonts w:ascii="Times New Roman" w:hAnsi="Times New Roman"/>
          <w:sz w:val="28"/>
        </w:rPr>
        <w:t>(с учетом затрат, связанных с доставкой</w:t>
      </w:r>
      <w:r>
        <w:rPr>
          <w:rStyle w:val="Style_2_ch"/>
          <w:rFonts w:ascii="Times New Roman" w:hAnsi="Times New Roman"/>
          <w:sz w:val="28"/>
        </w:rPr>
        <w:t>)</w:t>
      </w:r>
      <w:r>
        <w:rPr>
          <w:rStyle w:val="Style_2_ch"/>
          <w:rFonts w:ascii="Times New Roman" w:hAnsi="Times New Roman"/>
          <w:sz w:val="28"/>
        </w:rPr>
        <w:t>;</w:t>
      </w:r>
    </w:p>
    <w:p w14:paraId="4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</w:t>
      </w:r>
      <w:r>
        <w:rPr>
          <w:rFonts w:ascii="Times New Roman" w:hAnsi="Times New Roman"/>
          <w:color w:val="000000"/>
          <w:spacing w:val="0"/>
          <w:sz w:val="28"/>
        </w:rPr>
        <w:t> дополнить абзац</w:t>
      </w:r>
      <w:r>
        <w:rPr>
          <w:rFonts w:ascii="Times New Roman" w:hAnsi="Times New Roman"/>
          <w:sz w:val="28"/>
        </w:rPr>
        <w:t>ем следующего содержания:</w:t>
      </w:r>
    </w:p>
    <w:p w14:paraId="4A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«</w:t>
      </w:r>
      <w:r>
        <w:rPr>
          <w:rStyle w:val="Style_2_ch"/>
          <w:rFonts w:ascii="Times New Roman" w:hAnsi="Times New Roman"/>
          <w:sz w:val="28"/>
        </w:rPr>
        <w:t>Допускается включение затрат получателя субсидии, связанных с уплатой до 20 процентов лизинговых платежей за приобретенные в лизинг оборудование и специализированный автотранспорт, указанные в настоящей части.»;</w:t>
      </w:r>
    </w:p>
    <w:p w14:paraId="4B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часть 6 изложить в следующей редакции:</w:t>
      </w:r>
    </w:p>
    <w:p w14:paraId="4C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 xml:space="preserve">«6. Оборудование и (или) автотранспорт, указанные в </w:t>
      </w:r>
      <w:r>
        <w:rPr>
          <w:rStyle w:val="Style_2_ch"/>
          <w:rFonts w:ascii="Times New Roman" w:hAnsi="Times New Roman"/>
          <w:sz w:val="28"/>
        </w:rPr>
        <w:t>части 5</w:t>
      </w:r>
      <w:r>
        <w:rPr>
          <w:rStyle w:val="Style_2_ch"/>
          <w:rFonts w:ascii="Times New Roman" w:hAnsi="Times New Roman"/>
          <w:sz w:val="28"/>
        </w:rPr>
        <w:t xml:space="preserve"> настоящего Порядка должно быть:</w:t>
      </w:r>
    </w:p>
    <w:p w14:paraId="4D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1) российским (подтверждается выпиской из реестра российской промышленной продукции) или не иметь российских аналогов (подтверждается заключением об отнесении продукции к промышленной продукции, не имеющей произведенных в Российской Федерации аналогов);</w:t>
      </w:r>
    </w:p>
    <w:p w14:paraId="4E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2) новым (произведено в году, в котором заключено соглашение о предоставлении субсидии или в предшествующем ему календарном году) или бывшем в эксплуатации не более 3 лет, предшествующих году предоставления субсидии;</w:t>
      </w:r>
    </w:p>
    <w:p w14:paraId="4F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3) оплачено непосредственно получателем субсидии в текущем финансовом году.»;</w:t>
      </w:r>
    </w:p>
    <w:p w14:paraId="50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</w:t>
      </w:r>
      <w:r>
        <w:rPr>
          <w:rFonts w:ascii="Times New Roman" w:hAnsi="Times New Roman"/>
          <w:color w:val="000000"/>
          <w:spacing w:val="0"/>
          <w:sz w:val="28"/>
        </w:rPr>
        <w:t> часть 8 изложить в следующей редакции:</w:t>
      </w:r>
    </w:p>
    <w:p w14:paraId="51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«3.</w:t>
      </w:r>
      <w:r>
        <w:rPr>
          <w:rStyle w:val="Style_2_ch"/>
          <w:rFonts w:ascii="Times New Roman" w:hAnsi="Times New Roman"/>
          <w:sz w:val="28"/>
        </w:rPr>
        <w:t> </w:t>
      </w:r>
      <w:r>
        <w:rPr>
          <w:rStyle w:val="Style_2_ch"/>
          <w:rFonts w:ascii="Times New Roman" w:hAnsi="Times New Roman"/>
          <w:sz w:val="28"/>
        </w:rPr>
        <w:t>Субсидия предоставляется при следующих условиях:</w:t>
      </w:r>
    </w:p>
    <w:p w14:paraId="52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1) обеспечение получателем субсидии в течение 2 лет с даты получения субсидии ежегодного прироста объема производства хлеба и (или) хлебобулочных изделий в размере не менее 3 процентов;</w:t>
      </w:r>
    </w:p>
    <w:p w14:paraId="53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2</w:t>
      </w:r>
      <w:r>
        <w:rPr>
          <w:rStyle w:val="Style_2_ch"/>
          <w:rFonts w:ascii="Times New Roman" w:hAnsi="Times New Roman"/>
          <w:sz w:val="28"/>
        </w:rPr>
        <w:t>) </w:t>
      </w:r>
      <w:r>
        <w:rPr>
          <w:rStyle w:val="Style_2_ch"/>
          <w:rFonts w:ascii="Times New Roman" w:hAnsi="Times New Roman"/>
          <w:sz w:val="28"/>
        </w:rPr>
        <w:t>оборудование и (или) автотранспорт, заявленное к субсидированию, ранее не приобреталось по договору коммерческой концессии;</w:t>
      </w:r>
    </w:p>
    <w:p w14:paraId="54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3) соответствие основного вида деятельности получателя субсидии (участника отбора) коду 10.71 «Производство хлеба и мучных кондитерских изделий, тортов и пирожных недлительного хранения» Общероссийского классификатора видов экономической деятельности ОК 029-2014 (КДЕС Ред. 2) (далее – Общероссийский классификатор). В случае если получатель субсидии (участник отбора) является сельскохозяйственным товаропроизводителем, допускается наличие дополнительного кода Общероссийского классификатора 10.71 «Производство хлеба и мучных кондитерских изделий, тортов и пирожных недлительного хранения.</w:t>
      </w:r>
    </w:p>
    <w:p w14:paraId="55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4) формирование не менее 50 процентов выручки получателя субсидии (участника отбора) (за исключением получателя субсидии (участника отбора), являющегося сельскохозяйственным товаропроизводителем) за год, предшествующий году предоставления субсидии, от реализации хлеба и хлебобулочных изделий</w:t>
      </w:r>
      <w:r>
        <w:rPr>
          <w:rStyle w:val="Style_2_ch"/>
          <w:rFonts w:ascii="Times New Roman" w:hAnsi="Times New Roman"/>
          <w:sz w:val="28"/>
        </w:rPr>
        <w:t>;</w:t>
      </w:r>
    </w:p>
    <w:p w14:paraId="56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5) осуществлена регистрация получателя субсидии (участника отбора)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на сельской территории или на территории сельской агломерации</w:t>
      </w:r>
      <w:r>
        <w:rPr>
          <w:rStyle w:val="Style_2_ch"/>
          <w:rFonts w:ascii="Times New Roman" w:hAnsi="Times New Roman"/>
          <w:sz w:val="28"/>
        </w:rPr>
        <w:t>.»;</w:t>
      </w:r>
    </w:p>
    <w:p w14:paraId="57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</w:t>
      </w:r>
      <w:r>
        <w:rPr>
          <w:rFonts w:ascii="Times New Roman" w:hAnsi="Times New Roman"/>
          <w:color w:val="000000"/>
          <w:spacing w:val="0"/>
          <w:sz w:val="28"/>
        </w:rPr>
        <w:t xml:space="preserve"> в пункте 4 </w:t>
      </w:r>
      <w:r>
        <w:rPr>
          <w:rFonts w:ascii="Times New Roman" w:hAnsi="Times New Roman"/>
          <w:sz w:val="28"/>
        </w:rPr>
        <w:t>части 9 сло</w:t>
      </w:r>
      <w:r>
        <w:rPr>
          <w:rStyle w:val="Style_2_ch"/>
          <w:rFonts w:ascii="Times New Roman" w:hAnsi="Times New Roman"/>
          <w:sz w:val="28"/>
        </w:rPr>
        <w:t>в</w:t>
      </w:r>
      <w:r>
        <w:rPr>
          <w:rStyle w:val="Style_2_ch"/>
          <w:rFonts w:ascii="Times New Roman" w:hAnsi="Times New Roman"/>
          <w:sz w:val="28"/>
        </w:rPr>
        <w:t>а</w:t>
      </w:r>
      <w:r>
        <w:rPr>
          <w:rStyle w:val="Style_2_ch"/>
          <w:rFonts w:ascii="Times New Roman" w:hAnsi="Times New Roman"/>
          <w:sz w:val="28"/>
        </w:rPr>
        <w:t xml:space="preserve"> «установленных </w:t>
      </w:r>
      <w:r>
        <w:rPr>
          <w:rStyle w:val="Style_2_ch"/>
          <w:rFonts w:ascii="Times New Roman" w:hAnsi="Times New Roman"/>
          <w:sz w:val="28"/>
        </w:rPr>
        <w:t>пунктами 3</w:t>
      </w:r>
      <w:r>
        <w:rPr>
          <w:rStyle w:val="Style_2_ch"/>
          <w:rFonts w:ascii="Times New Roman" w:hAnsi="Times New Roman"/>
          <w:sz w:val="28"/>
        </w:rPr>
        <w:t xml:space="preserve"> и </w:t>
      </w:r>
      <w:r>
        <w:rPr>
          <w:rStyle w:val="Style_2_ch"/>
          <w:rFonts w:ascii="Times New Roman" w:hAnsi="Times New Roman"/>
          <w:sz w:val="28"/>
        </w:rPr>
        <w:t>4 части 8</w:t>
      </w:r>
      <w:r>
        <w:rPr>
          <w:rStyle w:val="Style_2_ch"/>
          <w:rFonts w:ascii="Times New Roman" w:hAnsi="Times New Roman"/>
          <w:sz w:val="28"/>
        </w:rPr>
        <w:t xml:space="preserve"> настоящего Порядка» заменить словами «</w:t>
      </w:r>
      <w:r>
        <w:rPr>
          <w:rStyle w:val="Style_2_ch"/>
          <w:rFonts w:ascii="Times New Roman" w:hAnsi="Times New Roman"/>
          <w:sz w:val="28"/>
        </w:rPr>
        <w:t xml:space="preserve">установленных пунктами </w:t>
      </w:r>
      <w:r>
        <w:rPr>
          <w:rStyle w:val="Style_2_ch"/>
          <w:rFonts w:ascii="Times New Roman" w:hAnsi="Times New Roman"/>
          <w:sz w:val="28"/>
        </w:rPr>
        <w:t>2</w:t>
      </w:r>
      <w:r>
        <w:rPr>
          <w:rStyle w:val="Style_2_ch"/>
          <w:rFonts w:ascii="Times New Roman" w:hAnsi="Times New Roman"/>
          <w:sz w:val="28"/>
        </w:rPr>
        <w:t>–</w:t>
      </w:r>
      <w:r>
        <w:rPr>
          <w:rStyle w:val="Style_2_ch"/>
          <w:rFonts w:ascii="Times New Roman" w:hAnsi="Times New Roman"/>
          <w:sz w:val="28"/>
        </w:rPr>
        <w:t>5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части 8</w:t>
      </w:r>
      <w:r>
        <w:rPr>
          <w:rStyle w:val="Style_2_ch"/>
          <w:rFonts w:ascii="Times New Roman" w:hAnsi="Times New Roman"/>
          <w:sz w:val="28"/>
        </w:rPr>
        <w:t xml:space="preserve"> настоящего Порядка»</w:t>
      </w:r>
      <w:r>
        <w:rPr>
          <w:rStyle w:val="Style_2_ch"/>
          <w:rFonts w:ascii="Times New Roman" w:hAnsi="Times New Roman"/>
          <w:sz w:val="28"/>
        </w:rPr>
        <w:t>;</w:t>
      </w:r>
    </w:p>
    <w:p w14:paraId="58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</w:t>
      </w:r>
      <w:r>
        <w:rPr>
          <w:rFonts w:ascii="Times New Roman" w:hAnsi="Times New Roman"/>
          <w:color w:val="000000"/>
          <w:spacing w:val="0"/>
          <w:sz w:val="28"/>
        </w:rPr>
        <w:t xml:space="preserve"> в абзаце третьем части 10 </w:t>
      </w:r>
      <w:r>
        <w:rPr>
          <w:rFonts w:ascii="Times New Roman" w:hAnsi="Times New Roman"/>
          <w:strike w:val="0"/>
          <w:color w:val="000000"/>
          <w:spacing w:val="0"/>
          <w:sz w:val="28"/>
        </w:rPr>
        <w:t>слова «</w:t>
      </w:r>
      <w:r>
        <w:rPr>
          <w:rFonts w:ascii="Times New Roman" w:hAnsi="Times New Roman"/>
          <w:strike w:val="0"/>
          <w:sz w:val="28"/>
        </w:rPr>
        <w:t>на реализацию проекта по организации малой сельской пекарни» заменить словами</w:t>
      </w:r>
      <w:r>
        <w:rPr>
          <w:rStyle w:val="Style_2_ch"/>
          <w:rFonts w:ascii="Times New Roman" w:hAnsi="Times New Roman"/>
          <w:strike w:val="0"/>
          <w:sz w:val="28"/>
        </w:rPr>
        <w:t xml:space="preserve"> «</w:t>
      </w:r>
      <w:r>
        <w:rPr>
          <w:rStyle w:val="Style_2_ch"/>
          <w:rFonts w:ascii="Times New Roman" w:hAnsi="Times New Roman"/>
          <w:strike w:val="0"/>
          <w:sz w:val="28"/>
        </w:rPr>
        <w:t>на поддержку приоритетных направлений малого агробиз</w:t>
      </w:r>
      <w:r>
        <w:rPr>
          <w:rStyle w:val="Style_2_ch"/>
          <w:rFonts w:ascii="Times New Roman" w:hAnsi="Times New Roman"/>
          <w:sz w:val="28"/>
        </w:rPr>
        <w:t>неса»</w:t>
      </w:r>
      <w:r>
        <w:rPr>
          <w:rStyle w:val="Style_2_ch"/>
          <w:rFonts w:ascii="Times New Roman" w:hAnsi="Times New Roman"/>
          <w:sz w:val="28"/>
        </w:rPr>
        <w:t>;</w:t>
      </w:r>
    </w:p>
    <w:p w14:paraId="59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9)</w:t>
      </w:r>
      <w:r>
        <w:rPr>
          <w:rStyle w:val="Style_2_ch"/>
          <w:rFonts w:ascii="Times New Roman" w:hAnsi="Times New Roman"/>
          <w:sz w:val="28"/>
        </w:rPr>
        <w:t xml:space="preserve"> в </w:t>
      </w:r>
      <w:r>
        <w:rPr>
          <w:rStyle w:val="Style_2_ch"/>
          <w:rFonts w:ascii="Times New Roman" w:hAnsi="Times New Roman"/>
          <w:sz w:val="28"/>
        </w:rPr>
        <w:t>части 23:</w:t>
      </w:r>
    </w:p>
    <w:p w14:paraId="5A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а)</w:t>
      </w:r>
      <w:r>
        <w:rPr>
          <w:rFonts w:ascii="Times New Roman" w:hAnsi="Times New Roman"/>
          <w:color w:val="000000"/>
          <w:spacing w:val="0"/>
          <w:sz w:val="28"/>
        </w:rPr>
        <w:t xml:space="preserve"> в </w:t>
      </w:r>
      <w:r>
        <w:rPr>
          <w:rStyle w:val="Style_2_ch"/>
          <w:rFonts w:ascii="Times New Roman" w:hAnsi="Times New Roman"/>
          <w:sz w:val="28"/>
        </w:rPr>
        <w:t>пункте 1:</w:t>
      </w:r>
    </w:p>
    <w:p w14:paraId="5B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подпункт «</w:t>
      </w:r>
      <w:r>
        <w:rPr>
          <w:rStyle w:val="Style_2_ch"/>
          <w:rFonts w:ascii="Times New Roman" w:hAnsi="Times New Roman"/>
          <w:sz w:val="28"/>
        </w:rPr>
        <w:t xml:space="preserve">в» </w:t>
      </w:r>
      <w:r>
        <w:rPr>
          <w:rStyle w:val="Style_2_ch"/>
          <w:rFonts w:ascii="Times New Roman" w:hAnsi="Times New Roman"/>
          <w:sz w:val="28"/>
        </w:rPr>
        <w:t xml:space="preserve"> изложить в следующей редакции:</w:t>
      </w:r>
    </w:p>
    <w:p w14:paraId="5C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«в) паспорт транспортного средства или выписку из электронного паспорта транспортного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средства и (или) карточку учета транспортного средства (в случае приобретения специализированного автотранспорта), паспорт оборудования или иной документ, подтверждающий год производства (в случае приобретения оборудования)»;</w:t>
      </w:r>
    </w:p>
    <w:p w14:paraId="5D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дополнить подпунктом «е» следующего содержания:</w:t>
      </w:r>
    </w:p>
    <w:p w14:paraId="5E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«</w:t>
      </w:r>
      <w:r>
        <w:rPr>
          <w:rStyle w:val="Style_2_ch"/>
          <w:rFonts w:ascii="Times New Roman" w:hAnsi="Times New Roman"/>
          <w:sz w:val="28"/>
        </w:rPr>
        <w:t xml:space="preserve">е) действующее на дату подачи заявки заключение об отнесении продукции к промышленной продукции, не имеющей произведенных в Российской Федерации аналогов, выданное в соответствии с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"https://internet.garant.ru/#/document/71773510/entry/2000"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Правилами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Style w:val="Style_2_ch"/>
          <w:rFonts w:ascii="Times New Roman" w:hAnsi="Times New Roman"/>
          <w:sz w:val="28"/>
        </w:rPr>
        <w:t xml:space="preserve"> отнесения продукции к промышленной продукции, не имеющей произведенных в Российской Федерации аналогов, утвержденными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"https://internet.garant.ru/#/document/71773510/entry/0"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постановлением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Style w:val="Style_2_ch"/>
          <w:rFonts w:ascii="Times New Roman" w:hAnsi="Times New Roman"/>
          <w:sz w:val="28"/>
        </w:rPr>
        <w:t xml:space="preserve"> Правительства Российской Федерации от 20.09.2017 № 1135 «Об отнесении продукции к промышленной продукции, не имеющей произведенных в Российской Федерации аналогов, и внесении изменений в некоторые акты Правительства Российской Федерации», либо номер реестровой записи реестра российской промышленной продукции в соответствии с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"https://internet.garant.ru/#/document/71139412/entry/3000"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постановлением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Style w:val="Style_2_ch"/>
          <w:rFonts w:ascii="Times New Roman" w:hAnsi="Times New Roman"/>
          <w:sz w:val="28"/>
        </w:rPr>
        <w:t xml:space="preserve"> Правительства Российской Федерации от 17.07.2015. № 719 «О подтверждении производства российской промышленной продукции».»;</w:t>
      </w:r>
    </w:p>
    <w:p w14:paraId="5F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</w:t>
      </w:r>
      <w:r>
        <w:rPr>
          <w:rFonts w:ascii="Times New Roman" w:hAnsi="Times New Roman"/>
          <w:color w:val="000000"/>
          <w:spacing w:val="0"/>
          <w:sz w:val="28"/>
        </w:rPr>
        <w:t xml:space="preserve"> в пункт</w:t>
      </w:r>
      <w:r>
        <w:rPr>
          <w:rFonts w:ascii="Times New Roman" w:hAnsi="Times New Roman"/>
          <w:sz w:val="28"/>
        </w:rPr>
        <w:t xml:space="preserve">е </w:t>
      </w:r>
      <w:r>
        <w:rPr>
          <w:rStyle w:val="Style_2_ch"/>
          <w:rFonts w:ascii="Times New Roman" w:hAnsi="Times New Roman"/>
          <w:sz w:val="28"/>
        </w:rPr>
        <w:t>2 слова «</w:t>
      </w:r>
      <w:r>
        <w:rPr>
          <w:rStyle w:val="Style_2_ch"/>
          <w:rFonts w:ascii="Times New Roman" w:hAnsi="Times New Roman"/>
          <w:sz w:val="28"/>
        </w:rPr>
        <w:t>сведения о мощности пекарни, объеме производства хлеба и (или) хлебобулочных изделий» заменить словами «</w:t>
      </w:r>
      <w:r>
        <w:rPr>
          <w:rStyle w:val="Style_2_ch"/>
          <w:rFonts w:ascii="Times New Roman" w:hAnsi="Times New Roman"/>
          <w:sz w:val="28"/>
        </w:rPr>
        <w:t>сведения о результатах производственной деятельности»;</w:t>
      </w:r>
    </w:p>
    <w:p w14:paraId="60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10)</w:t>
      </w:r>
      <w:r>
        <w:rPr>
          <w:rFonts w:ascii="Times New Roman" w:hAnsi="Times New Roman"/>
          <w:color w:val="000000"/>
          <w:spacing w:val="0"/>
          <w:sz w:val="28"/>
        </w:rPr>
        <w:t> в части 24 слов</w:t>
      </w:r>
      <w:r>
        <w:rPr>
          <w:rStyle w:val="Style_2_ch"/>
          <w:rFonts w:ascii="Times New Roman" w:hAnsi="Times New Roman"/>
          <w:sz w:val="28"/>
        </w:rPr>
        <w:t>а «</w:t>
      </w:r>
      <w:r>
        <w:rPr>
          <w:rStyle w:val="Style_2_ch"/>
          <w:rFonts w:ascii="Times New Roman" w:hAnsi="Times New Roman"/>
          <w:sz w:val="28"/>
        </w:rPr>
        <w:t>в течение 30 рабочих дней» заменить словами «</w:t>
      </w:r>
      <w:r>
        <w:rPr>
          <w:rStyle w:val="Style_2_ch"/>
          <w:rFonts w:ascii="Times New Roman" w:hAnsi="Times New Roman"/>
          <w:sz w:val="28"/>
        </w:rPr>
        <w:t>в течение 10 рабочих дней»;</w:t>
      </w:r>
    </w:p>
    <w:p w14:paraId="61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11)</w:t>
      </w:r>
      <w:r>
        <w:rPr>
          <w:rFonts w:ascii="Times New Roman" w:hAnsi="Times New Roman"/>
          <w:color w:val="000000"/>
          <w:spacing w:val="0"/>
          <w:sz w:val="28"/>
        </w:rPr>
        <w:t xml:space="preserve"> часть 27 дополнить </w:t>
      </w:r>
      <w:r>
        <w:rPr>
          <w:rFonts w:ascii="Times New Roman" w:hAnsi="Times New Roman"/>
          <w:sz w:val="28"/>
        </w:rPr>
        <w:t>пунктом 3 следующего содержания:</w:t>
      </w:r>
    </w:p>
    <w:p w14:paraId="62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t>«3)</w:t>
      </w:r>
      <w:r>
        <w:rPr>
          <w:rFonts w:ascii="Times New Roman" w:hAnsi="Times New Roman"/>
          <w:color w:val="000000"/>
          <w:spacing w:val="0"/>
          <w:sz w:val="28"/>
        </w:rPr>
        <w:t> </w:t>
      </w:r>
      <w:r>
        <w:rPr>
          <w:rStyle w:val="Style_2_ch"/>
          <w:rFonts w:ascii="Times New Roman" w:hAnsi="Times New Roman"/>
          <w:sz w:val="28"/>
        </w:rPr>
        <w:t>непредставление (представление не в полном объеме) документов, указанных в части 23 настоящего Порядка.»;</w:t>
      </w:r>
    </w:p>
    <w:p w14:paraId="63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12)</w:t>
      </w:r>
      <w:r>
        <w:rPr>
          <w:rFonts w:ascii="Times New Roman" w:hAnsi="Times New Roman"/>
          <w:color w:val="000000"/>
          <w:spacing w:val="0"/>
          <w:sz w:val="28"/>
        </w:rPr>
        <w:t> часть 43</w:t>
      </w:r>
      <w:r>
        <w:rPr>
          <w:rFonts w:ascii="Times New Roman" w:hAnsi="Times New Roman"/>
          <w:sz w:val="28"/>
        </w:rPr>
        <w:t xml:space="preserve"> дополнить словами </w:t>
      </w:r>
      <w:r>
        <w:rPr>
          <w:rStyle w:val="Style_2_ch"/>
          <w:rFonts w:ascii="Times New Roman" w:hAnsi="Times New Roman"/>
          <w:sz w:val="28"/>
        </w:rPr>
        <w:t>«</w:t>
      </w:r>
      <w:r>
        <w:rPr>
          <w:rStyle w:val="Style_2_ch"/>
          <w:rFonts w:ascii="Times New Roman" w:hAnsi="Times New Roman"/>
          <w:sz w:val="28"/>
        </w:rPr>
        <w:t>(далее – малые сельскохозяйственные товаропроизводители)»;</w:t>
      </w:r>
    </w:p>
    <w:p w14:paraId="64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13)</w:t>
      </w:r>
      <w:r>
        <w:rPr>
          <w:rFonts w:ascii="Times New Roman" w:hAnsi="Times New Roman"/>
          <w:color w:val="000000"/>
          <w:spacing w:val="0"/>
          <w:sz w:val="28"/>
        </w:rPr>
        <w:t> в части 49</w:t>
      </w:r>
      <w:r>
        <w:rPr>
          <w:rFonts w:ascii="Times New Roman" w:hAnsi="Times New Roman"/>
          <w:sz w:val="28"/>
        </w:rPr>
        <w:t>:</w:t>
      </w:r>
    </w:p>
    <w:p w14:paraId="65000000">
      <w:pPr>
        <w:spacing w:after="0" w:before="0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а) пункт 4 изложить в следующей редакции:</w:t>
      </w:r>
    </w:p>
    <w:p w14:paraId="66000000">
      <w:pPr>
        <w:spacing w:after="0" w:before="0"/>
        <w:ind w:firstLine="720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Style w:val="Style_2_ch"/>
          <w:rFonts w:ascii="Times New Roman" w:hAnsi="Times New Roman"/>
          <w:color w:val="000000"/>
          <w:spacing w:val="0"/>
          <w:sz w:val="28"/>
        </w:rPr>
        <w:t>«</w:t>
      </w:r>
      <w:r>
        <w:rPr>
          <w:rStyle w:val="Style_2_ch"/>
          <w:rFonts w:ascii="Times New Roman" w:hAnsi="Times New Roman"/>
          <w:color w:val="000000"/>
          <w:spacing w:val="0"/>
          <w:sz w:val="28"/>
        </w:rPr>
        <w:t>4) согласие на обработку персональных данных, подаваемое посредством заполнения соответствующих экранных форм веб-интерфейса системы «Электронный бюджет» (для руководителей участников отбора);»;</w:t>
      </w:r>
    </w:p>
    <w:p w14:paraId="67000000">
      <w:pPr>
        <w:spacing w:after="0" w:before="0"/>
        <w:ind w:firstLine="720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б) пункт 7 изложить в следующей редакции:</w:t>
      </w:r>
    </w:p>
    <w:p w14:paraId="68000000">
      <w:pPr>
        <w:spacing w:after="0" w:before="0"/>
        <w:ind w:firstLine="720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Style w:val="Style_2_ch"/>
          <w:rFonts w:ascii="Times New Roman" w:hAnsi="Times New Roman"/>
          <w:color w:val="000000"/>
          <w:spacing w:val="0"/>
          <w:sz w:val="28"/>
        </w:rPr>
        <w:t>«</w:t>
      </w:r>
      <w:r>
        <w:rPr>
          <w:rStyle w:val="Style_2_ch"/>
          <w:rFonts w:ascii="Times New Roman" w:hAnsi="Times New Roman"/>
          <w:color w:val="000000"/>
          <w:spacing w:val="0"/>
          <w:sz w:val="28"/>
        </w:rPr>
        <w:t xml:space="preserve">7) сведения по формам № 1-ИП </w:t>
      </w:r>
      <w:r>
        <w:rPr>
          <w:rStyle w:val="Style_2_ch"/>
          <w:rFonts w:ascii="Times New Roman" w:hAnsi="Times New Roman"/>
          <w:color w:val="000000"/>
          <w:spacing w:val="0"/>
          <w:sz w:val="28"/>
        </w:rPr>
        <w:t>«Сведения о деятельности индивидуального предпринимателя»</w:t>
      </w:r>
      <w:r>
        <w:rPr>
          <w:rStyle w:val="Style_2_ch"/>
          <w:rFonts w:ascii="Times New Roman" w:hAnsi="Times New Roman"/>
          <w:color w:val="000000"/>
          <w:spacing w:val="0"/>
          <w:sz w:val="28"/>
        </w:rPr>
        <w:t xml:space="preserve"> (представляется участником отбора, являющимся индивидуальными предпринимателями), № 6-АПК «Отчёт об отраслевых показателях деятельности организаций агропромышленного комплекса» (представляется участником отбора, являющимся юридическим лицом)</w:t>
      </w:r>
      <w:r>
        <w:rPr>
          <w:rStyle w:val="Style_2_ch"/>
          <w:rFonts w:ascii="Times New Roman" w:hAnsi="Times New Roman"/>
          <w:color w:val="000000"/>
          <w:spacing w:val="0"/>
          <w:sz w:val="28"/>
        </w:rPr>
        <w:t>;»</w:t>
      </w:r>
    </w:p>
    <w:p w14:paraId="69000000">
      <w:pPr>
        <w:spacing w:after="0" w:before="0"/>
        <w:ind w:firstLine="720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в) пункт 8 признать утратившим силу;</w:t>
      </w:r>
    </w:p>
    <w:p w14:paraId="6A000000">
      <w:pPr>
        <w:spacing w:after="0" w:before="0"/>
        <w:ind w:firstLine="720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14) приложение 1 изложить в следующей редакции:</w:t>
      </w:r>
    </w:p>
    <w:p w14:paraId="6B000000">
      <w:pPr>
        <w:spacing w:after="0" w:line="240" w:lineRule="auto"/>
        <w:ind w:firstLine="0" w:left="510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«</w:t>
      </w:r>
      <w:r>
        <w:rPr>
          <w:rFonts w:ascii="Times New Roman" w:hAnsi="Times New Roman"/>
          <w:sz w:val="28"/>
        </w:rPr>
        <w:t>Приложение 1</w:t>
      </w:r>
    </w:p>
    <w:p w14:paraId="6C000000">
      <w:pPr>
        <w:spacing w:after="0" w:line="240" w:lineRule="auto"/>
        <w:ind w:firstLine="0" w:left="510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Порядку предоставления субсидии </w:t>
      </w:r>
      <w:r>
        <w:rPr>
          <w:rFonts w:ascii="Times New Roman" w:hAnsi="Times New Roman"/>
          <w:sz w:val="28"/>
        </w:rPr>
        <w:t>на поддержку приоритетных направлений малого агробизнеса в целях финансового обеспечения части затрат, связанных с приобретением и монтажом оборудования для производственных объектов, предназначенных для производства хлеба и хлебобулочных изделий, приобретением специализированного автотранспорта для перевозки хлеба и хлебобулочных изделий, и проведения отбора получателей субсидии</w:t>
      </w:r>
    </w:p>
    <w:p w14:paraId="6D000000">
      <w:pPr>
        <w:spacing w:line="240" w:lineRule="auto"/>
        <w:ind/>
        <w:jc w:val="right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</w:t>
      </w:r>
    </w:p>
    <w:p w14:paraId="6E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F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</w:t>
      </w:r>
    </w:p>
    <w:p w14:paraId="70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 CYR" w:hAnsi="Times New Roman CYR"/>
          <w:sz w:val="28"/>
        </w:rPr>
        <w:t>о</w:t>
      </w:r>
      <w:r>
        <w:rPr>
          <w:sz w:val="28"/>
        </w:rPr>
        <w:t xml:space="preserve"> </w:t>
      </w:r>
      <w:r>
        <w:rPr>
          <w:rFonts w:ascii="Times New Roman CYR" w:hAnsi="Times New Roman CYR"/>
          <w:sz w:val="28"/>
        </w:rPr>
        <w:t>р</w:t>
      </w:r>
      <w:r>
        <w:rPr>
          <w:rFonts w:ascii="Times New Roman CYR" w:hAnsi="Times New Roman CYR"/>
          <w:sz w:val="28"/>
        </w:rPr>
        <w:t>езультатах производственной деятельности</w:t>
      </w:r>
      <w:r>
        <w:t xml:space="preserve"> </w:t>
      </w:r>
      <w:r>
        <w:rPr>
          <w:rStyle w:val="Style_2_ch"/>
          <w:rFonts w:ascii="Times New Roman" w:hAnsi="Times New Roman"/>
          <w:sz w:val="28"/>
        </w:rPr>
        <w:t xml:space="preserve"> </w:t>
      </w:r>
      <w:r>
        <w:rPr>
          <w:rStyle w:val="Style_2_ch"/>
          <w:rFonts w:ascii="Times New Roman" w:hAnsi="Times New Roman"/>
          <w:sz w:val="28"/>
        </w:rPr>
        <w:t>за 20____ год</w:t>
      </w:r>
    </w:p>
    <w:p w14:paraId="71000000">
      <w:pPr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tbl>
      <w:tblPr>
        <w:tblStyle w:val="Style_3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259"/>
        <w:gridCol w:w="1305"/>
        <w:gridCol w:w="1965"/>
        <w:gridCol w:w="1271"/>
        <w:gridCol w:w="1867"/>
        <w:gridCol w:w="1973"/>
      </w:tblGrid>
      <w:tr>
        <w:trPr>
          <w:trHeight w:hRule="atLeast" w:val="405"/>
        </w:trPr>
        <w:tc>
          <w:tcPr>
            <w:tcW w:type="dxa" w:w="452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производства хлеба и (или) хлебобулочных изделий, кг</w:t>
            </w:r>
          </w:p>
        </w:tc>
        <w:tc>
          <w:tcPr>
            <w:tcW w:type="dxa" w:w="511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Выручка, </w:t>
            </w:r>
            <w:r>
              <w:rPr>
                <w:rFonts w:ascii="Times New Roman" w:hAnsi="Times New Roman"/>
                <w:sz w:val="24"/>
              </w:rPr>
              <w:t>тыс. руб</w:t>
            </w:r>
          </w:p>
        </w:tc>
      </w:tr>
      <w:tr>
        <w:trPr>
          <w:trHeight w:hRule="atLeast" w:val="916"/>
        </w:trPr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20__ год </w:t>
            </w:r>
          </w:p>
        </w:tc>
        <w:tc>
          <w:tcPr>
            <w:tcW w:type="dxa" w:w="13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20__ год </w:t>
            </w:r>
          </w:p>
        </w:tc>
        <w:tc>
          <w:tcPr>
            <w:tcW w:type="dxa" w:w="1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Отклонение, %</w:t>
            </w:r>
          </w:p>
          <w:p w14:paraId="7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(гр.2 / гр.1) х 100%)</w:t>
            </w:r>
          </w:p>
        </w:tc>
        <w:tc>
          <w:tcPr>
            <w:tcW w:type="dxa" w:w="1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всего </w:t>
            </w:r>
          </w:p>
        </w:tc>
        <w:tc>
          <w:tcPr>
            <w:tcW w:type="dxa" w:w="1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реализации хлеба и (или) хлебобулочных изделий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Отклонение, %</w:t>
            </w:r>
          </w:p>
          <w:p w14:paraId="7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(гр.5 / гр.4) х 100%)</w:t>
            </w:r>
          </w:p>
          <w:p w14:paraId="7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92"/>
        </w:trPr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3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344"/>
        </w:trPr>
        <w:tc>
          <w:tcPr>
            <w:tcW w:type="dxa" w:w="12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spacing w:after="0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3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8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9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89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8A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Получатель субсидии __________  ____________________  </w:t>
      </w:r>
      <w:r>
        <w:rPr>
          <w:rFonts w:ascii="Times New Roman" w:hAnsi="Times New Roman"/>
          <w:sz w:val="28"/>
        </w:rPr>
        <w:t>«___» ______ 20 __г.</w:t>
      </w:r>
    </w:p>
    <w:p w14:paraId="8B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vertAlign w:val="superscript"/>
        </w:rPr>
        <w:t xml:space="preserve">                                                                    </w:t>
      </w:r>
      <w:r>
        <w:rPr>
          <w:rFonts w:ascii="Times New Roman" w:hAnsi="Times New Roman"/>
          <w:sz w:val="28"/>
          <w:vertAlign w:val="superscript"/>
        </w:rPr>
        <w:t>(подпись)</w:t>
      </w:r>
      <w:r>
        <w:rPr>
          <w:rFonts w:ascii="Times New Roman" w:hAnsi="Times New Roman"/>
          <w:sz w:val="28"/>
          <w:vertAlign w:val="superscript"/>
        </w:rPr>
        <w:t xml:space="preserve">          (Ф.И.О. (отчество при наличии)</w:t>
      </w:r>
    </w:p>
    <w:p w14:paraId="8C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МП</w:t>
      </w:r>
      <w:r>
        <w:rPr>
          <w:rFonts w:ascii="Times New Roman" w:hAnsi="Times New Roman"/>
          <w:sz w:val="24"/>
        </w:rPr>
        <w:t xml:space="preserve"> (при наличии)»;</w:t>
      </w:r>
    </w:p>
    <w:p w14:paraId="8D000000">
      <w:pPr>
        <w:spacing w:after="0" w:before="0"/>
        <w:ind w:firstLine="720" w:left="0" w:right="0"/>
        <w:jc w:val="both"/>
        <w:rPr>
          <w:rFonts w:ascii="Times New Roman" w:hAnsi="Times New Roman"/>
          <w:color w:val="000000"/>
          <w:spacing w:val="0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 xml:space="preserve">15) </w:t>
      </w:r>
      <w:r>
        <w:rPr>
          <w:rFonts w:ascii="Times New Roman" w:hAnsi="Times New Roman"/>
          <w:color w:val="000000"/>
          <w:spacing w:val="0"/>
          <w:sz w:val="28"/>
        </w:rPr>
        <w:t xml:space="preserve">приложение 2 изложить </w:t>
      </w:r>
      <w:r>
        <w:rPr>
          <w:rFonts w:ascii="Times New Roman" w:hAnsi="Times New Roman"/>
          <w:color w:val="000000"/>
          <w:spacing w:val="0"/>
          <w:sz w:val="28"/>
        </w:rPr>
        <w:t>в следующей редакции:</w:t>
      </w:r>
    </w:p>
    <w:p w14:paraId="8E000000">
      <w:pPr>
        <w:spacing w:after="0" w:line="240" w:lineRule="auto"/>
        <w:ind w:firstLine="0" w:left="510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pacing w:val="0"/>
          <w:sz w:val="28"/>
        </w:rPr>
        <w:t>«</w:t>
      </w:r>
      <w:r>
        <w:rPr>
          <w:rFonts w:ascii="Times New Roman" w:hAnsi="Times New Roman"/>
          <w:sz w:val="28"/>
        </w:rPr>
        <w:t>Приложение 2</w:t>
      </w:r>
    </w:p>
    <w:p w14:paraId="8F000000">
      <w:pPr>
        <w:spacing w:after="0" w:line="240" w:lineRule="auto"/>
        <w:ind w:firstLine="0" w:left="510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Порядку предоставления субсидии </w:t>
      </w:r>
      <w:r>
        <w:rPr>
          <w:rFonts w:ascii="Times New Roman" w:hAnsi="Times New Roman"/>
          <w:sz w:val="28"/>
        </w:rPr>
        <w:t>на поддержку приоритетных направлений малого агробизнеса в целях финансового обеспечения части затрат, связанных с приобретением и монтажом оборудования для производственных объектов, предназначенных для производства хлеба и хлебобулочных изделий, приобретением специализированного автотранспорта для перевозки хлеба и хлебобулочных изделий, и проведения отбора получателей субсидии</w:t>
      </w:r>
    </w:p>
    <w:p w14:paraId="90000000">
      <w:pPr>
        <w:ind/>
        <w:jc w:val="right"/>
      </w:pPr>
      <w:r>
        <w:rPr>
          <w:rFonts w:ascii="Times New Roman" w:hAnsi="Times New Roman"/>
          <w:sz w:val="28"/>
        </w:rPr>
        <w:t>ФОРМА</w:t>
      </w:r>
    </w:p>
    <w:p w14:paraId="9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Справка-расчет </w:t>
      </w:r>
    </w:p>
    <w:p w14:paraId="9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потребности в субсидии </w:t>
      </w:r>
      <w:r>
        <w:rPr>
          <w:rFonts w:ascii="Times New Roman" w:hAnsi="Times New Roman"/>
          <w:sz w:val="28"/>
        </w:rPr>
        <w:t>на поддержку приоритетных направлений малого агробизнеса</w:t>
      </w:r>
      <w:r>
        <w:rPr>
          <w:rFonts w:ascii="Times New Roman" w:hAnsi="Times New Roman"/>
          <w:sz w:val="28"/>
        </w:rPr>
        <w:t xml:space="preserve"> в целях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финансового обеспечения части затрат, связанных с приобретением и монтажом оборудования для производственных объектов, предназначенных для производства хлеба и хлебобулочных изделий, приобретением специализированного автотранспорта для перевозки</w:t>
      </w:r>
      <w:r>
        <w:br/>
      </w:r>
      <w:r>
        <w:rPr>
          <w:rFonts w:ascii="Times New Roman" w:hAnsi="Times New Roman"/>
          <w:sz w:val="28"/>
        </w:rPr>
        <w:t>хлеба и хлебобулочных изделий</w:t>
      </w:r>
    </w:p>
    <w:p w14:paraId="9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20____ году</w:t>
      </w:r>
    </w:p>
    <w:p w14:paraId="94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Borders>
          <w:top w:sz="4" w:val="single"/>
          <w:left w:sz="4" w:val="single"/>
          <w:bottom w:sz="4" w:val="single"/>
          <w:right w:sz="4" w:val="single"/>
        </w:tblBorders>
        <w:tblLayout w:type="fixed"/>
      </w:tblPr>
      <w:tblGrid>
        <w:gridCol w:w="610"/>
        <w:gridCol w:w="5907"/>
        <w:gridCol w:w="1320"/>
        <w:gridCol w:w="1803"/>
      </w:tblGrid>
      <w:tr>
        <w:tc>
          <w:tcPr>
            <w:tcW w:type="dxa" w:w="61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vAlign w:val="top"/>
          </w:tcPr>
          <w:p w14:paraId="95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5907"/>
            <w:tcBorders>
              <w:top w:color="000000" w:sz="8" w:val="single"/>
              <w:left w:color="000000" w:sz="8" w:val="nil"/>
              <w:bottom w:color="000000" w:sz="8" w:val="single"/>
              <w:right w:color="000000" w:sz="8" w:val="single"/>
            </w:tcBorders>
            <w:vAlign w:val="top"/>
          </w:tcPr>
          <w:p w14:paraId="96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Направление затрат</w:t>
            </w:r>
          </w:p>
        </w:tc>
        <w:tc>
          <w:tcPr>
            <w:tcW w:type="dxa" w:w="1320"/>
            <w:tcBorders>
              <w:top w:color="000000" w:sz="8" w:val="single"/>
              <w:left w:color="000000" w:sz="8" w:val="nil"/>
              <w:bottom w:color="000000" w:sz="8" w:val="single"/>
              <w:right w:color="000000" w:sz="8" w:val="single"/>
            </w:tcBorders>
            <w:vAlign w:val="top"/>
          </w:tcPr>
          <w:p w14:paraId="97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type="dxa" w:w="1803"/>
            <w:tcBorders>
              <w:top w:color="000000" w:sz="8" w:val="single"/>
              <w:left w:color="000000" w:sz="8" w:val="nil"/>
              <w:bottom w:color="000000" w:sz="8" w:val="single"/>
              <w:right w:color="000000" w:sz="8" w:val="single"/>
            </w:tcBorders>
            <w:vAlign w:val="top"/>
          </w:tcPr>
          <w:p w14:paraId="98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Планируемый объем затрат</w:t>
            </w:r>
          </w:p>
        </w:tc>
      </w:tr>
      <w:tr>
        <w:tc>
          <w:tcPr>
            <w:tcW w:type="dxa" w:w="610"/>
            <w:tcBorders>
              <w:top w:color="000000" w:sz="8" w:val="nil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99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90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9A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32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9B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8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9C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rPr>
          <w:trHeight w:hRule="atLeast" w:val="723"/>
        </w:trPr>
        <w:tc>
          <w:tcPr>
            <w:tcW w:type="dxa" w:w="610"/>
            <w:tcBorders>
              <w:top w:color="000000" w:sz="8" w:val="nil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9D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90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9E00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Приобретение оборудования для производственного объекта, предназначенного для производства хлеба и хлебобулочных изделий</w:t>
            </w:r>
          </w:p>
        </w:tc>
        <w:tc>
          <w:tcPr>
            <w:tcW w:type="dxa" w:w="132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9F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рублей</w:t>
            </w:r>
          </w:p>
        </w:tc>
        <w:tc>
          <w:tcPr>
            <w:tcW w:type="dxa" w:w="18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A0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610"/>
            <w:tcBorders>
              <w:top w:color="000000" w:sz="8" w:val="nil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A1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90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A200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Приобретение специализированного автотранспорта для перевозки хлеба и хлебобулочных изделий</w:t>
            </w:r>
          </w:p>
        </w:tc>
        <w:tc>
          <w:tcPr>
            <w:tcW w:type="dxa" w:w="132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A3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рублей</w:t>
            </w:r>
          </w:p>
        </w:tc>
        <w:tc>
          <w:tcPr>
            <w:tcW w:type="dxa" w:w="18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A4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610"/>
            <w:tcBorders>
              <w:top w:color="000000" w:sz="8" w:val="nil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A5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590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A600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 затрат (стр 1 + стр 2)</w:t>
            </w:r>
          </w:p>
        </w:tc>
        <w:tc>
          <w:tcPr>
            <w:tcW w:type="dxa" w:w="132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A7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рублей</w:t>
            </w:r>
          </w:p>
        </w:tc>
        <w:tc>
          <w:tcPr>
            <w:tcW w:type="dxa" w:w="18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A8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  <w:tr>
        <w:tc>
          <w:tcPr>
            <w:tcW w:type="dxa" w:w="610"/>
            <w:tcBorders>
              <w:top w:color="000000" w:sz="8" w:val="nil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A9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590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AA00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Ставка субсидии</w:t>
            </w:r>
          </w:p>
        </w:tc>
        <w:tc>
          <w:tcPr>
            <w:tcW w:type="dxa" w:w="132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AB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type="dxa" w:w="18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AC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</w:tr>
      <w:tr>
        <w:tc>
          <w:tcPr>
            <w:tcW w:type="dxa" w:w="610"/>
            <w:tcBorders>
              <w:top w:color="000000" w:sz="8" w:val="nil"/>
              <w:left w:color="000000" w:sz="8" w:val="single"/>
              <w:bottom w:color="000000" w:sz="8" w:val="single"/>
              <w:right w:color="000000" w:sz="8" w:val="single"/>
            </w:tcBorders>
            <w:vAlign w:val="center"/>
          </w:tcPr>
          <w:p w14:paraId="AD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907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AE000000">
            <w:pPr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Потребность в субсидии, но не более 5 млн рублей (стр 3 х стр. 4)</w:t>
            </w:r>
          </w:p>
        </w:tc>
        <w:tc>
          <w:tcPr>
            <w:tcW w:type="dxa" w:w="1320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AF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рублей</w:t>
            </w:r>
          </w:p>
        </w:tc>
        <w:tc>
          <w:tcPr>
            <w:tcW w:type="dxa" w:w="1803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  <w:vAlign w:val="center"/>
          </w:tcPr>
          <w:p w14:paraId="B0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</w:tc>
      </w:tr>
    </w:tbl>
    <w:p w14:paraId="B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B2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 отбора</w:t>
      </w:r>
    </w:p>
    <w:tbl>
      <w:tblPr>
        <w:tblStyle w:val="Style_3"/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209"/>
        <w:gridCol w:w="3210"/>
        <w:gridCol w:w="3210"/>
      </w:tblGrid>
      <w:tr>
        <w:trPr>
          <w:trHeight w:hRule="atLeast" w:val="200"/>
        </w:trPr>
        <w:tc>
          <w:tcPr>
            <w:tcW w:type="dxa" w:w="3209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210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vertAlign w:val="superscript"/>
              </w:rPr>
              <w:t>(подпись)</w:t>
            </w:r>
          </w:p>
        </w:tc>
        <w:tc>
          <w:tcPr>
            <w:tcW w:type="dxa" w:w="3210"/>
            <w:tcBorders>
              <w:top w:color="000000" w:sz="4" w:val="single"/>
              <w:left w:sz="4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vertAlign w:val="superscript"/>
              </w:rPr>
              <w:t>(Ф.И.О. (отчество при наличии)</w:t>
            </w:r>
          </w:p>
        </w:tc>
      </w:tr>
    </w:tbl>
    <w:p w14:paraId="B6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МП</w:t>
      </w:r>
      <w:r>
        <w:rPr>
          <w:rFonts w:ascii="Times New Roman" w:hAnsi="Times New Roman"/>
          <w:sz w:val="24"/>
        </w:rPr>
        <w:t xml:space="preserve"> (при наличии)</w:t>
      </w:r>
      <w:r>
        <w:rPr>
          <w:rFonts w:ascii="Times New Roman" w:hAnsi="Times New Roman"/>
          <w:sz w:val="28"/>
        </w:rPr>
        <w:t>».</w:t>
      </w:r>
    </w:p>
    <w:p w14:paraId="B7000000">
      <w:pPr>
        <w:spacing w:after="0" w:line="240" w:lineRule="auto"/>
        <w:ind/>
        <w:rPr>
          <w:rFonts w:ascii="Times New Roman" w:hAnsi="Times New Roman"/>
          <w:sz w:val="28"/>
        </w:rPr>
      </w:pPr>
    </w:p>
    <w:sectPr>
      <w:headerReference r:id="rId2" w:type="default"/>
      <w:footerReference r:id="rId1" w:type="first"/>
      <w:pgSz w:h="16848" w:orient="portrait" w:w="11908"/>
      <w:pgMar w:bottom="1134" w:footer="709" w:gutter="0" w:header="709" w:left="1417" w:right="850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/>
      <w:jc w:val="center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layoutInCell="true" locked="false" relativeHeight="251658240" simplePos="false">
              <wp:simplePos x="0" y="0"/>
              <wp:positionH relativeFrom="insideMargin">
                <wp:align>center</wp:align>
              </wp:positionH>
              <wp:positionV relativeFrom="paragraph">
                <wp:posOffset>0</wp:posOffset>
              </wp:positionV>
              <wp:extent cx="0" cy="0"/>
              <wp:wrapSquare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0" cy="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000000">
                          <w:pPr>
                            <w:pStyle w:val="Style_2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instrText>PAGE \* Arabic</w:instrTex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anchor="ctr" anchorCtr="true" bIns="45720" lIns="91440" rIns="91440" tIns="45720" vert="horz"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5" w:type="paragraph">
    <w:name w:val="toc 2"/>
    <w:next w:val="Style_2"/>
    <w:link w:val="Style_5_ch"/>
    <w:uiPriority w:val="39"/>
    <w:pPr>
      <w:ind w:firstLine="0" w:left="200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2"/>
    <w:link w:val="Style_6_ch"/>
    <w:uiPriority w:val="39"/>
    <w:pPr>
      <w:ind w:firstLine="0" w:left="600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2"/>
    <w:link w:val="Style_7_ch"/>
    <w:uiPriority w:val="39"/>
    <w:pPr>
      <w:ind w:firstLine="0" w:left="1000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ind w:firstLine="0" w:left="1200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</w:rPr>
  </w:style>
  <w:style w:styleId="Style_9_ch" w:type="character">
    <w:name w:val="Endnote"/>
    <w:link w:val="Style_9"/>
    <w:rPr>
      <w:rFonts w:ascii="XO Thames" w:hAnsi="XO Thames"/>
    </w:rPr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Plain Text"/>
    <w:basedOn w:val="Style_2"/>
    <w:link w:val="Style_12_ch"/>
    <w:pPr>
      <w:spacing w:after="0" w:line="240" w:lineRule="auto"/>
      <w:ind/>
    </w:pPr>
    <w:rPr>
      <w:rFonts w:ascii="Calibri" w:hAnsi="Calibri"/>
    </w:rPr>
  </w:style>
  <w:style w:styleId="Style_12_ch" w:type="character">
    <w:name w:val="Plain Text"/>
    <w:basedOn w:val="Style_2_ch"/>
    <w:link w:val="Style_12"/>
    <w:rPr>
      <w:rFonts w:ascii="Calibri" w:hAnsi="Calibri"/>
    </w:rPr>
  </w:style>
  <w:style w:styleId="Style_4" w:type="paragraph">
    <w:name w:val="Обычный1"/>
    <w:link w:val="Style_4_ch"/>
  </w:style>
  <w:style w:styleId="Style_4_ch" w:type="character">
    <w:name w:val="Обычный1"/>
    <w:link w:val="Style_4"/>
  </w:style>
  <w:style w:styleId="Style_13" w:type="paragraph">
    <w:name w:val="toc 3"/>
    <w:next w:val="Style_2"/>
    <w:link w:val="Style_13_ch"/>
    <w:uiPriority w:val="39"/>
    <w:pPr>
      <w:ind w:firstLine="0" w:left="400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Обычный1"/>
    <w:link w:val="Style_14_ch"/>
  </w:style>
  <w:style w:styleId="Style_14_ch" w:type="character">
    <w:name w:val="Обычный1"/>
    <w:link w:val="Style_14"/>
  </w:style>
  <w:style w:styleId="Style_15" w:type="paragraph">
    <w:name w:val="Основной шрифт абзаца1"/>
    <w:link w:val="Style_15_ch"/>
  </w:style>
  <w:style w:styleId="Style_15_ch" w:type="character">
    <w:name w:val="Основной шрифт абзаца1"/>
    <w:link w:val="Style_15"/>
  </w:style>
  <w:style w:styleId="Style_16" w:type="paragraph">
    <w:name w:val="heading 5"/>
    <w:next w:val="Style_2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6_ch" w:type="character">
    <w:name w:val="heading 5"/>
    <w:link w:val="Style_16"/>
    <w:rPr>
      <w:rFonts w:ascii="XO Thames" w:hAnsi="XO Thames"/>
      <w:b w:val="1"/>
    </w:rPr>
  </w:style>
  <w:style w:styleId="Style_17" w:type="paragraph">
    <w:name w:val="heading 1"/>
    <w:next w:val="Style_2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</w:rPr>
  </w:style>
  <w:style w:styleId="Style_19_ch" w:type="character">
    <w:name w:val="Footnote"/>
    <w:link w:val="Style_19"/>
    <w:rPr>
      <w:rFonts w:ascii="XO Thames" w:hAnsi="XO Thames"/>
    </w:rPr>
  </w:style>
  <w:style w:styleId="Style_20" w:type="paragraph">
    <w:name w:val="Гиперссылка1"/>
    <w:basedOn w:val="Style_21"/>
    <w:link w:val="Style_20_ch"/>
    <w:rPr>
      <w:color w:themeColor="hyperlink" w:val="0563C1"/>
      <w:u w:val="single"/>
    </w:rPr>
  </w:style>
  <w:style w:styleId="Style_20_ch" w:type="character">
    <w:name w:val="Гиперссылка1"/>
    <w:basedOn w:val="Style_21_ch"/>
    <w:link w:val="Style_20"/>
    <w:rPr>
      <w:color w:themeColor="hyperlink" w:val="0563C1"/>
      <w:u w:val="single"/>
    </w:rPr>
  </w:style>
  <w:style w:styleId="Style_22" w:type="paragraph">
    <w:name w:val="Гиперссылка2"/>
    <w:link w:val="Style_22_ch"/>
    <w:rPr>
      <w:color w:val="0000FF"/>
      <w:u w:val="single"/>
    </w:rPr>
  </w:style>
  <w:style w:styleId="Style_22_ch" w:type="character">
    <w:name w:val="Гиперссылка2"/>
    <w:link w:val="Style_22"/>
    <w:rPr>
      <w:color w:val="0000FF"/>
      <w:u w:val="single"/>
    </w:rPr>
  </w:style>
  <w:style w:styleId="Style_23" w:type="paragraph">
    <w:name w:val="toc 1"/>
    <w:next w:val="Style_2"/>
    <w:link w:val="Style_23_ch"/>
    <w:uiPriority w:val="39"/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0"/>
    </w:rPr>
  </w:style>
  <w:style w:styleId="Style_1_ch" w:type="character">
    <w:name w:val="Header and Footer"/>
    <w:link w:val="Style_1"/>
    <w:rPr>
      <w:rFonts w:ascii="XO Thames" w:hAnsi="XO Thames"/>
      <w:sz w:val="20"/>
    </w:rPr>
  </w:style>
  <w:style w:styleId="Style_24" w:type="paragraph">
    <w:name w:val="toc 9"/>
    <w:next w:val="Style_2"/>
    <w:link w:val="Style_24_ch"/>
    <w:uiPriority w:val="39"/>
    <w:pPr>
      <w:ind w:firstLine="0" w:left="1600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header"/>
    <w:basedOn w:val="Style_2"/>
    <w:link w:val="Style_25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5_ch" w:type="character">
    <w:name w:val="header"/>
    <w:basedOn w:val="Style_2_ch"/>
    <w:link w:val="Style_25"/>
  </w:style>
  <w:style w:styleId="Style_26" w:type="paragraph">
    <w:name w:val="toc 8"/>
    <w:next w:val="Style_2"/>
    <w:link w:val="Style_26_ch"/>
    <w:uiPriority w:val="39"/>
    <w:pPr>
      <w:ind w:firstLine="0" w:left="1400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27" w:type="paragraph">
    <w:name w:val="toc 5"/>
    <w:next w:val="Style_2"/>
    <w:link w:val="Style_27_ch"/>
    <w:uiPriority w:val="39"/>
    <w:pPr>
      <w:ind w:firstLine="0"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Balloon Text"/>
    <w:basedOn w:val="Style_2"/>
    <w:link w:val="Style_28_ch"/>
    <w:pPr>
      <w:spacing w:after="0" w:line="240" w:lineRule="auto"/>
      <w:ind/>
    </w:pPr>
    <w:rPr>
      <w:rFonts w:ascii="Segoe UI" w:hAnsi="Segoe UI"/>
      <w:sz w:val="18"/>
    </w:rPr>
  </w:style>
  <w:style w:styleId="Style_28_ch" w:type="character">
    <w:name w:val="Balloon Text"/>
    <w:basedOn w:val="Style_2_ch"/>
    <w:link w:val="Style_28"/>
    <w:rPr>
      <w:rFonts w:ascii="Segoe UI" w:hAnsi="Segoe UI"/>
      <w:sz w:val="18"/>
    </w:rPr>
  </w:style>
  <w:style w:styleId="Style_29" w:type="paragraph">
    <w:name w:val="Subtitle"/>
    <w:next w:val="Style_2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2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2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21" w:type="paragraph">
    <w:name w:val="Основной шрифт абзаца1"/>
    <w:link w:val="Style_21_ch"/>
  </w:style>
  <w:style w:styleId="Style_21_ch" w:type="character">
    <w:name w:val="Основной шрифт абзаца1"/>
    <w:link w:val="Style_21"/>
  </w:style>
  <w:style w:styleId="Style_32" w:type="paragraph">
    <w:name w:val="heading 2"/>
    <w:next w:val="Style_2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styleId="Style_33" w:type="paragraph">
    <w:name w:val="footer"/>
    <w:basedOn w:val="Style_2"/>
    <w:link w:val="Style_33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33_ch" w:type="character">
    <w:name w:val="footer"/>
    <w:basedOn w:val="Style_2_ch"/>
    <w:link w:val="Style_33"/>
    <w:rPr>
      <w:rFonts w:ascii="Times New Roman" w:hAnsi="Times New Roman"/>
      <w:sz w:val="28"/>
    </w:rPr>
  </w:style>
  <w:style w:styleId="Style_34" w:type="table">
    <w:name w:val="Сетка таблицы2"/>
    <w:basedOn w:val="Style_3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5" w:type="table">
    <w:name w:val="Сетка таблицы1"/>
    <w:basedOn w:val="Style_3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6" w:type="table">
    <w:name w:val="Table Grid"/>
    <w:basedOn w:val="Style_3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media/1.jpe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2026-08-14T05:58:41Z</dcterms:modified>
</cp:coreProperties>
</file>