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635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-14" y="0"/>
                    <wp:lineTo x="-14" y="20874"/>
                    <wp:lineTo x="20954" y="20874"/>
                    <wp:lineTo x="20954" y="0"/>
                    <wp:lineTo x="-14" y="0"/>
                  </wp:wrapPolygon>
                </wp:wrapTight>
                <wp:docPr id="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47700" cy="807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margin;mso-position-horizontal:center;mso-position-vertical-relative:text;margin-top:0.05pt;mso-position-vertical:absolute;width:51.00pt;height:63.60pt;mso-wrap-distance-left:9.00pt;mso-wrap-distance-top:0.00pt;mso-wrap-distance-right:9.00pt;mso-wrap-distance-bottom:0.00pt;" wrapcoords="-64 0 -64 96639 97009 96639 97009 0 -64 0" stroked="false">
                <v:path textboxrect="0,0,0,0"/>
                <w10:wrap type="tight"/>
                <v:imagedata r:id="rId12" o:title=""/>
              </v:shape>
            </w:pict>
          </mc:Fallback>
        </mc:AlternateConten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36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П О С Т А Н О В Л Е Н И Е</w:t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ПРАВИТЕЛЬСТВА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КАМЧАТСКОГО КРАЯ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234"/>
        </w:trPr>
        <w:tc>
          <w:tcPr>
            <w:tcMar>
              <w:left w:w="0" w:type="dxa"/>
              <w:top w:w="0" w:type="dxa"/>
              <w:right w:w="0" w:type="dxa"/>
              <w:bottom w:w="0" w:type="dxa"/>
            </w:tcMar>
            <w:tcW w:w="4253" w:type="dxa"/>
            <w:textDirection w:val="lrTb"/>
            <w:noWrap w:val="false"/>
          </w:tcPr>
          <w:p>
            <w:pPr>
              <w:ind w:left="142" w:hanging="142"/>
              <w:spacing w:after="0" w:line="240" w:lineRule="auto"/>
              <w:rPr>
                <w:rFonts w:ascii="Times New Roman" w:hAnsi="Times New Roman"/>
                <w:sz w:val="24"/>
              </w:rPr>
            </w:pPr>
            <w:r/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 xml:space="preserve"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 xml:space="preserve">]</w:t>
            </w:r>
            <w:bookmarkEnd w:id="0"/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47"/>
        </w:trPr>
        <w:tc>
          <w:tcPr>
            <w:tcMar>
              <w:left w:w="0" w:type="dxa"/>
              <w:top w:w="0" w:type="dxa"/>
              <w:right w:w="0" w:type="dxa"/>
              <w:bottom w:w="0" w:type="dxa"/>
            </w:tcMar>
            <w:tcW w:w="425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г. Петропавловск-Камчатский</w: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</w:r>
          </w:p>
        </w:tc>
      </w:tr>
      <w:tr>
        <w:tblPrEx/>
        <w:trPr>
          <w:trHeight w:val="80"/>
        </w:trPr>
        <w:tc>
          <w:tcPr>
            <w:tcMar>
              <w:left w:w="0" w:type="dxa"/>
              <w:top w:w="0" w:type="dxa"/>
              <w:right w:w="0" w:type="dxa"/>
              <w:bottom w:w="0" w:type="dxa"/>
            </w:tcMar>
            <w:tcW w:w="42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</w:r>
      <w:r>
        <w:rPr>
          <w:rFonts w:ascii="Times New Roman" w:hAnsi="Times New Roman"/>
          <w:sz w:val="24"/>
          <w:szCs w:val="18"/>
        </w:rPr>
      </w:r>
      <w:r>
        <w:rPr>
          <w:rFonts w:ascii="Times New Roman" w:hAnsi="Times New Roman"/>
          <w:sz w:val="24"/>
          <w:szCs w:val="18"/>
        </w:rPr>
      </w:r>
    </w:p>
    <w:p>
      <w:pPr>
        <w:jc w:val="center"/>
        <w:spacing w:after="0" w:line="240" w:lineRule="auto"/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  <w:t xml:space="preserve">Об обеспечении жилыми помещениями выпускников программы подготовки управленческих кадров для государственной службы и институтов развития Дальнего Востока и Арктики «Муравьев-Амурский 2030», осуществляющих трудовую деятельность на территории Камчатского кр</w:t>
      </w:r>
      <w:r>
        <w:rPr>
          <w:rFonts w:ascii="Times New Roman" w:hAnsi="Times New Roman"/>
          <w:b/>
          <w:sz w:val="28"/>
        </w:rPr>
        <w:t xml:space="preserve">ая</w:t>
      </w:r>
      <w:r>
        <w:rPr>
          <w:rFonts w:ascii="Times New Roman" w:hAnsi="Times New Roman"/>
          <w:b/>
          <w:sz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  <w:highlight w:val="none"/>
        </w:rPr>
        <w:t xml:space="preserve">В</w:t>
      </w:r>
      <w:r>
        <w:rPr>
          <w:rFonts w:ascii="Times New Roman" w:hAnsi="Times New Roman"/>
          <w:sz w:val="28"/>
          <w:szCs w:val="28"/>
          <w:highlight w:val="none"/>
        </w:rPr>
        <w:t xml:space="preserve"> соответствии с Государственной программой Российской Федерации «Социально-экономическое развитие Дальневосточного федерального округа», утвержденной постановлением Правительства Российской Федерации от 15.04.2014 № 308 «Об утверждении государственной прог</w:t>
      </w:r>
      <w:r>
        <w:rPr>
          <w:rFonts w:ascii="Times New Roman" w:hAnsi="Times New Roman"/>
          <w:sz w:val="28"/>
          <w:szCs w:val="28"/>
          <w:highlight w:val="none"/>
        </w:rPr>
        <w:t xml:space="preserve">раммы Российской Федерации «Социально-экономическое развитие Дальневосточного федерального округа»</w:t>
      </w:r>
      <w:r>
        <w:rPr>
          <w:rFonts w:ascii="Times New Roman" w:hAnsi="Times New Roman"/>
          <w:sz w:val="28"/>
          <w:szCs w:val="28"/>
          <w:highlight w:val="none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  <w:highlight w:val="none"/>
        </w:rPr>
        <w:t xml:space="preserve">ПРАВИТЕЛЬСТВО ПОСТАНОВЛЯЕТ:</w:t>
      </w:r>
      <w:r>
        <w:rPr>
          <w:rFonts w:ascii="Times New Roman" w:hAnsi="Times New Roman"/>
          <w:sz w:val="28"/>
          <w:szCs w:val="28"/>
          <w:highlight w:val="none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  <w:highlight w:val="none"/>
        </w:rPr>
        <w:t xml:space="preserve">1</w:t>
      </w:r>
      <w:r>
        <w:rPr>
          <w:rFonts w:ascii="Times New Roman" w:hAnsi="Times New Roman"/>
          <w:sz w:val="28"/>
          <w:szCs w:val="28"/>
          <w:highlight w:val="none"/>
        </w:rPr>
        <w:t xml:space="preserve">. Утвердить Положение об условиях и порядке предоставления жилых помещений выпускникам программы подготовки управленческих кадров для государственной службы и институтов развития Дальнего Востока и Арктики «Муравьев-Амурский 2030», осуществляющих трудовую </w:t>
      </w:r>
      <w:r>
        <w:rPr>
          <w:rFonts w:ascii="Times New Roman" w:hAnsi="Times New Roman"/>
          <w:sz w:val="28"/>
          <w:szCs w:val="28"/>
          <w:highlight w:val="none"/>
        </w:rPr>
        <w:t xml:space="preserve">деятельность на территории Камчатского края, согласно приложению 1.</w:t>
      </w:r>
      <w:r>
        <w:rPr>
          <w:rFonts w:ascii="Times New Roman" w:hAnsi="Times New Roman"/>
          <w:sz w:val="28"/>
          <w:szCs w:val="28"/>
          <w:highlight w:val="none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  <w:highlight w:val="none"/>
        </w:rPr>
        <w:t xml:space="preserve">2</w:t>
      </w:r>
      <w:r>
        <w:rPr>
          <w:rFonts w:ascii="Times New Roman" w:hAnsi="Times New Roman"/>
          <w:sz w:val="28"/>
          <w:szCs w:val="28"/>
          <w:highlight w:val="none"/>
        </w:rPr>
        <w:t xml:space="preserve">. Утвердить Правила укомплектования жилых помещений, предоставляемых в безвозмездное пользование выпускникам программы подготовки управленческих кадров для государственной службы и институтов развития Дальнего Востока и Арктики «Муравьев-Амурский 2030», ос</w:t>
      </w:r>
      <w:r>
        <w:rPr>
          <w:rFonts w:ascii="Times New Roman" w:hAnsi="Times New Roman"/>
          <w:sz w:val="28"/>
          <w:szCs w:val="28"/>
          <w:highlight w:val="none"/>
        </w:rPr>
        <w:t xml:space="preserve">уществляющих трудовую деятельность на территории Камчатского края, согласно приложению 2.</w:t>
      </w:r>
      <w:r>
        <w:rPr>
          <w:rFonts w:ascii="Times New Roman" w:hAnsi="Times New Roman"/>
          <w:sz w:val="28"/>
          <w:szCs w:val="28"/>
          <w:highlight w:val="none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  <w:highlight w:val="none"/>
        </w:rPr>
        <w:t xml:space="preserve">3</w:t>
      </w:r>
      <w:r>
        <w:rPr>
          <w:rFonts w:ascii="Times New Roman" w:hAnsi="Times New Roman"/>
          <w:sz w:val="28"/>
          <w:szCs w:val="28"/>
          <w:highlight w:val="none"/>
        </w:rPr>
        <w:t xml:space="preserve">. Определить органом, уполномоченным на организацию предоставления и укомплектования жилых помещений выпускникам программы подготовки управленческих кадров для государственной службы и институтов развития Дальнего Востока и Арктики «Муравьев-Амурский 2030»</w:t>
      </w:r>
      <w:r>
        <w:rPr>
          <w:rFonts w:ascii="Times New Roman" w:hAnsi="Times New Roman"/>
          <w:sz w:val="28"/>
          <w:szCs w:val="28"/>
          <w:highlight w:val="none"/>
        </w:rPr>
        <w:t xml:space="preserve">, осуществляющих трудовую деятельность на территории Камчатского края Министерство труда и развития кадрового потенциала Камчатского края.</w:t>
      </w:r>
      <w:r>
        <w:rPr>
          <w:rFonts w:ascii="Times New Roman" w:hAnsi="Times New Roman"/>
          <w:sz w:val="28"/>
          <w:szCs w:val="28"/>
          <w:highlight w:val="none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4. Настоящее постановление вступает в силу после дня его официального опубликования.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tbl>
      <w:tblPr>
        <w:tblW w:w="0" w:type="auto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3544"/>
        <w:gridCol w:w="2551"/>
      </w:tblGrid>
      <w:tr>
        <w:tblPrEx/>
        <w:trPr>
          <w:trHeight w:val="1304"/>
        </w:trPr>
        <w:tc>
          <w:tcPr>
            <w:shd w:val="clear" w:color="ffffff" w:fill="ffffff"/>
            <w:tcMar>
              <w:left w:w="0" w:type="dxa"/>
              <w:top w:w="0" w:type="dxa"/>
              <w:right w:w="0" w:type="dxa"/>
              <w:bottom w:w="0" w:type="dxa"/>
            </w:tcMar>
            <w:tcW w:w="3578" w:type="dxa"/>
            <w:textDirection w:val="lrTb"/>
            <w:noWrap w:val="false"/>
          </w:tcPr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Председатель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Правительства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Камчатского края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ffffff" w:fill="ffffff"/>
            <w:tcMar>
              <w:left w:w="0" w:type="dxa"/>
              <w:top w:w="0" w:type="dxa"/>
              <w:right w:w="0" w:type="dxa"/>
              <w:bottom w:w="0" w:type="dxa"/>
            </w:tcMar>
            <w:tcW w:w="3544" w:type="dxa"/>
            <w:textDirection w:val="lrTb"/>
            <w:noWrap w:val="false"/>
          </w:tcPr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-113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bookmarkStart w:id="0" w:name="undefined"/>
            <w:r>
              <w:rPr>
                <w:rFonts w:ascii="Times New Roman" w:hAnsi="Times New Roman"/>
                <w:color w:val="ffffff" w:themeColor="background1"/>
                <w:sz w:val="24"/>
              </w:rPr>
              <w:t xml:space="preserve">[горизонтальный штамп подписи 1]</w:t>
            </w:r>
            <w:bookmarkEnd w:id="0"/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ffffff" w:fill="ffffff"/>
            <w:tcMar>
              <w:left w:w="0" w:type="dxa"/>
              <w:top w:w="0" w:type="dxa"/>
              <w:right w:w="0" w:type="dxa"/>
              <w:bottom w:w="0" w:type="dxa"/>
            </w:tcMar>
            <w:tcW w:w="2551" w:type="dxa"/>
            <w:textDirection w:val="lrTb"/>
            <w:noWrap w:val="false"/>
          </w:tcPr>
          <w:p>
            <w:pPr>
              <w:ind w:right="135"/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Ю.С. Морозова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tbl>
      <w:tblPr>
        <w:tblStyle w:val="1002"/>
        <w:tblW w:w="0" w:type="auto"/>
        <w:tblLayout w:type="fixed"/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3661"/>
        <w:gridCol w:w="480"/>
        <w:gridCol w:w="1869"/>
        <w:gridCol w:w="486"/>
        <w:gridCol w:w="1701"/>
      </w:tblGrid>
      <w:tr>
        <w:tblPrEx/>
        <w:trPr>
          <w:trHeight w:val="425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line="240" w:lineRule="auto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line="240" w:lineRule="auto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line="240" w:lineRule="auto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61" w:type="dxa"/>
            <w:textDirection w:val="lrTb"/>
            <w:noWrap w:val="false"/>
          </w:tcPr>
          <w:p>
            <w:pPr>
              <w:ind w:left="8079" w:hanging="8079"/>
              <w:jc w:val="right"/>
              <w:spacing w:line="240" w:lineRule="auto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6" w:type="dxa"/>
            <w:textDirection w:val="lrTb"/>
            <w:noWrap w:val="false"/>
          </w:tcPr>
          <w:p>
            <w:pPr>
              <w:ind w:left="8079" w:hanging="8079"/>
              <w:spacing w:after="0" w:line="240" w:lineRule="auto"/>
              <w:widowControl w:val="off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</w:rPr>
              <w:t xml:space="preserve">Приложение 1 к постановлению</w:t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  <w:p>
            <w:pPr>
              <w:ind w:left="8079" w:hanging="8079"/>
              <w:spacing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highlight w:val="none"/>
              </w:rPr>
            </w:r>
            <w:r>
              <w:rPr>
                <w:rFonts w:ascii="Times New Roman" w:hAnsi="Times New Roman"/>
                <w:sz w:val="28"/>
              </w:rPr>
              <w:t xml:space="preserve">Правительства Камчатского края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61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69" w:type="dxa"/>
            <w:textDirection w:val="lrTb"/>
            <w:noWrap w:val="false"/>
          </w:tcPr>
          <w:p>
            <w:pPr>
              <w:ind w:left="8079" w:hanging="8079"/>
              <w:jc w:val="right"/>
              <w:spacing w:after="0" w:line="240" w:lineRule="auto"/>
              <w:rPr>
                <w:rFonts w:ascii="Times New Roman" w:hAnsi="Times New Roman"/>
                <w:color w:val="ffffff" w:themeColor="background1"/>
                <w:sz w:val="28"/>
              </w:rPr>
            </w:pPr>
            <w:r>
              <w:rPr>
                <w:rFonts w:ascii="Times New Roman" w:hAnsi="Times New Roman"/>
                <w:color w:val="ffffff" w:themeColor="background1"/>
                <w:sz w:val="28"/>
              </w:rPr>
              <w:t xml:space="preserve">[R</w:t>
            </w:r>
            <w:r>
              <w:rPr>
                <w:rFonts w:ascii="Times New Roman" w:hAnsi="Times New Roman"/>
                <w:color w:val="ffffff" w:themeColor="background1"/>
                <w:sz w:val="16"/>
              </w:rPr>
              <w:t xml:space="preserve">EGDATESTAMP]</w:t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6" w:type="dxa"/>
            <w:textDirection w:val="lrTb"/>
            <w:noWrap w:val="false"/>
          </w:tcPr>
          <w:p>
            <w:pPr>
              <w:ind w:left="8079" w:hanging="8079"/>
              <w:jc w:val="right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№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ind w:left="8079" w:hanging="8079"/>
              <w:jc w:val="right"/>
              <w:spacing w:after="0" w:line="240" w:lineRule="auto"/>
              <w:rPr>
                <w:rFonts w:ascii="Times New Roman" w:hAnsi="Times New Roman"/>
                <w:color w:val="ffffff" w:themeColor="background1"/>
                <w:sz w:val="28"/>
              </w:rPr>
            </w:pPr>
            <w:r>
              <w:rPr>
                <w:rFonts w:ascii="Times New Roman" w:hAnsi="Times New Roman"/>
                <w:color w:val="ffffff" w:themeColor="background1"/>
                <w:sz w:val="28"/>
              </w:rPr>
              <w:t xml:space="preserve">[R</w:t>
            </w:r>
            <w:r>
              <w:rPr>
                <w:rFonts w:ascii="Times New Roman" w:hAnsi="Times New Roman"/>
                <w:color w:val="ffffff" w:themeColor="background1"/>
                <w:sz w:val="16"/>
              </w:rPr>
              <w:t xml:space="preserve">EGNUMSTAMP]</w:t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center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Положение 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center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о</w:t>
      </w:r>
      <w:r>
        <w:rPr>
          <w:rFonts w:ascii="Times New Roman" w:hAnsi="Times New Roman"/>
          <w:sz w:val="28"/>
          <w:szCs w:val="28"/>
        </w:rPr>
        <w:t xml:space="preserve">б условиях и порядке предоставления жилых помещений выпускникам программы подготовки управленческих кадров для государственной службы и институтов развития Дальнего Востока и Арктики «Муравьев-Амурский 2030», осуществляющих трудовую деятельность на террито</w:t>
      </w:r>
      <w:r>
        <w:rPr>
          <w:rFonts w:ascii="Times New Roman" w:hAnsi="Times New Roman"/>
          <w:sz w:val="28"/>
          <w:szCs w:val="28"/>
        </w:rPr>
        <w:t xml:space="preserve">рии Камчатского края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1</w:t>
      </w:r>
      <w:r>
        <w:rPr>
          <w:rFonts w:ascii="Times New Roman" w:hAnsi="Times New Roman"/>
          <w:sz w:val="28"/>
          <w:szCs w:val="28"/>
        </w:rPr>
        <w:t xml:space="preserve">.Настоящее Положение определяет условия и порядок предоставления жилых помещений выпускникам программы подготовки управленческих кадров для государственной службы и институтов развития Дальнего Востока и Арктики «Муравьев-Амурский 2030» (далее – Программа)</w:t>
      </w:r>
      <w:r>
        <w:rPr>
          <w:rFonts w:ascii="Times New Roman" w:hAnsi="Times New Roman"/>
          <w:sz w:val="28"/>
          <w:szCs w:val="28"/>
        </w:rPr>
        <w:t xml:space="preserve">, осуществляющих трудовую деятельность на территории Камчатского края.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2. Жилые помещения предоставляются гражданам Российской Федерации, успешно завершившим обучение по Программе, нуждающимся в обеспечении жильем (далее – выпускники).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3</w:t>
      </w:r>
      <w:r>
        <w:rPr>
          <w:rFonts w:ascii="Times New Roman" w:hAnsi="Times New Roman"/>
          <w:sz w:val="28"/>
          <w:szCs w:val="28"/>
        </w:rPr>
        <w:t xml:space="preserve">. Жилые помещения предоставляются выпускникам на основании договоров безвозмездного пользования жилым помещением, заключенных на срок не более двух лет, краевым государственным казенным учреждением «Центр занятости населения Камчатского края» (далее – Цент</w:t>
      </w:r>
      <w:r>
        <w:rPr>
          <w:rFonts w:ascii="Times New Roman" w:hAnsi="Times New Roman"/>
          <w:sz w:val="28"/>
          <w:szCs w:val="28"/>
        </w:rPr>
        <w:t xml:space="preserve">р занятости населения), за которым данные жилые помещения закреплены на праве оперативного управления. 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Типовая форма договора безвозмездного пользования жилым помещением утверждается Министерством труда и развития кадрового потенциала Камчатского края (далее – Министерство).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4. Жилое помещение предоставляется в виде отдельной квартиры, укомплектованной в соответствии с приложением 2 к настоящему постановлению .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Не допускается предоставление выпускникам жилых помещений в виде комнат в квартирах, в которых проживают несколько нанимателей и (или) собственников.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5. Жилые помещения предоставляются выпускникам при соблюдении следующих условий: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1</w:t>
      </w:r>
      <w:r>
        <w:rPr>
          <w:rFonts w:ascii="Times New Roman" w:hAnsi="Times New Roman"/>
          <w:sz w:val="28"/>
          <w:szCs w:val="28"/>
        </w:rPr>
        <w:t xml:space="preserve">) у выпускника отсутствуют другие жилые помещения на территории населенного пункта по месту осуществления трудовой деятельности на территории Камчатского края в собственности, либо предоставленные ему</w:t>
      </w:r>
      <w:r>
        <w:rPr>
          <w:rFonts w:ascii="Times New Roman" w:hAnsi="Times New Roman"/>
          <w:sz w:val="28"/>
          <w:szCs w:val="28"/>
        </w:rPr>
        <w:t xml:space="preserve"> по договору социального найма, договору найма жилого помещения жилищного фонда социального использования; 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2</w:t>
      </w:r>
      <w:r>
        <w:rPr>
          <w:rFonts w:ascii="Times New Roman" w:hAnsi="Times New Roman"/>
          <w:sz w:val="28"/>
          <w:szCs w:val="28"/>
        </w:rPr>
        <w:t xml:space="preserve">) выпускник трудоустроен в федеральные органы исполнительной власти и подведомственные им учреждениям с которыми Министерством Российской Федерации по развитию Дальнего Востока и Арктики заключены соответствующие соглашения об участии в реализации Программ</w:t>
      </w:r>
      <w:r>
        <w:rPr>
          <w:rFonts w:ascii="Times New Roman" w:hAnsi="Times New Roman"/>
          <w:sz w:val="28"/>
          <w:szCs w:val="28"/>
        </w:rPr>
        <w:t xml:space="preserve">ы</w:t>
      </w:r>
      <w:r>
        <w:rPr>
          <w:rFonts w:ascii="Times New Roman" w:hAnsi="Times New Roman"/>
          <w:sz w:val="28"/>
          <w:szCs w:val="28"/>
        </w:rPr>
        <w:t xml:space="preserve">, исполнительные органы Камчатского края, органы местного самоуправления муниципальных образований в Камчатском крае, подведомственные учреждения исполнительных органов Камчатского края, органов местного самоуправления муниципальных образований в Камчатско</w:t>
      </w:r>
      <w:r>
        <w:rPr>
          <w:rFonts w:ascii="Times New Roman" w:hAnsi="Times New Roman"/>
          <w:sz w:val="28"/>
          <w:szCs w:val="28"/>
        </w:rPr>
        <w:t xml:space="preserve">м крае, образовательные организации высшего образования, осуществляющие свою деятельность на территории Камчатского края, с которыми заключены соответствующие соглашения о реализации Программы (далее – программные работодатели).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6. Выпускники в целях заключения договора безвозмездного пользования жилым помещением направляют в Центр занятости населения заявление по форме, утвержденной приказом Центра занятости населения.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К заявлению прилагаются следующие документы:  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1) документы, удостоверяющих личность всех постоянно проживающих совместно с ним членов его семьи, достигших 14-летнего возраста ;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2) свидетельства о рождении детей выпускника, не достигших 14-летнего возраста, свидетельства об усыновлении (удочерении) либо решение суда об усыновлении (удочерении), в случае, если дети выпускника усыновлены (удочерены);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3) свидетельство о заключении брака – при состоянии выпускника в браке;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4) диплом об окончании Программы;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5) трудовой договор (служебный контракт);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6) согласие на обработку персональных данных выпускника и членов его семьи по форме, утвержденной приказом Центра занятости населения.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7</w:t>
      </w:r>
      <w:r>
        <w:rPr>
          <w:rFonts w:ascii="Times New Roman" w:hAnsi="Times New Roman"/>
          <w:sz w:val="28"/>
          <w:szCs w:val="28"/>
        </w:rPr>
        <w:t xml:space="preserve">. Документы, указанные в подпунктах 1–5 части 6 настоящего Положения, предоставляются в копиях, а также предъявляются подлинные экземпляры для их сверки. Документ, указанный в подпункте 6 части 6 настоящего Положению, предоставляются в виде подлинного экзе</w:t>
      </w:r>
      <w:r>
        <w:rPr>
          <w:rFonts w:ascii="Times New Roman" w:hAnsi="Times New Roman"/>
          <w:sz w:val="28"/>
          <w:szCs w:val="28"/>
        </w:rPr>
        <w:t xml:space="preserve">мпляра.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Заявление и прилагаемые к нему документы могут быть поданы лично выпускником либо уполномоченным лицом при наличии надлежащим образом оформленных полномочий. 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Ответственность за достоверность сведений, указанных в заявлении, несет выпускник.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8. Центр занятости населения осуществляет прием документов и регистрацию поданного заявления в день поступления с указанием даты и точного времени получения.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9. Центр занятости населения в срок не позднее двух рабочих дней, с даты поступления заявления и документов формирует реестр выпускников, нуждающихся в обеспечении жильем, согласно очередности поступления заявлений.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Очередность права на заключение договора безвозмездного пользования жилым помещением устанавливается по порядковому номеру, присвоенному в момент регистрации заявления. 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1</w:t>
      </w:r>
      <w:r>
        <w:rPr>
          <w:rFonts w:ascii="Times New Roman" w:hAnsi="Times New Roman"/>
          <w:sz w:val="28"/>
          <w:szCs w:val="28"/>
        </w:rPr>
        <w:t xml:space="preserve">0. Центр занятости населения в течение пяти рабочих дней с даты поступления заявления и документов направляет запросы в Управление Федеральной службы государственной регистрации, кадастра и картографии по Камчатскому краю о предоставлении выписок из Единог</w:t>
      </w:r>
      <w:r>
        <w:rPr>
          <w:rFonts w:ascii="Times New Roman" w:hAnsi="Times New Roman"/>
          <w:sz w:val="28"/>
          <w:szCs w:val="28"/>
        </w:rPr>
        <w:t xml:space="preserve">о государственного реестра недвижимости о правах отдельного лица на имевшиеся (имеющиеся) у него объекты недвижимости в отношении выпускника.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В</w:t>
      </w:r>
      <w:r>
        <w:rPr>
          <w:rFonts w:ascii="Times New Roman" w:hAnsi="Times New Roman"/>
          <w:sz w:val="28"/>
          <w:szCs w:val="28"/>
        </w:rPr>
        <w:t xml:space="preserve"> течение пяти рабочих дней со дня получения выписок из Единого государственного реестра недвижимости об объекте недвижимости о зарегистрированных правах на недвижимое имущество в отношении выпускника</w:t>
      </w:r>
      <w:r>
        <w:rPr>
          <w:rFonts w:ascii="Times New Roman" w:hAnsi="Times New Roman"/>
          <w:sz w:val="28"/>
          <w:szCs w:val="28"/>
        </w:rPr>
        <w:t xml:space="preserve">, Центр занятости населения осуществляет проверку на соответствие выпускника требованиям, указанным в части 5 настоящего Положения, а также на полноту и правильность заполнения заявлений выпускников и комплектность прилагаемых к нему документов в соо</w:t>
      </w:r>
      <w:r>
        <w:rPr>
          <w:rFonts w:ascii="Times New Roman" w:hAnsi="Times New Roman"/>
          <w:sz w:val="28"/>
          <w:szCs w:val="28"/>
        </w:rPr>
        <w:t xml:space="preserve">тветствии с частью 6 настоящего Положения.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11. По итогам проверки в течение трех рабочих дней после ее окончания Центр занятости населения формирует: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1) список выпускников, соответствующих требованиям части 5 настоящего Положения, который подразделяется на: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а) список выпускников, имеющих право на заключение договора безвозмездного пользования жилым помещением в текущем периоде, с указанием адресов и общей площади предоставляемых жилых помещений (основной состав);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б) список выпускников, пребывающих в резервном статусе, с которыми будут заключены договоры безвозмездного пользования жилым помещением при наличии свободных жилых помещений (резервный состав).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2) список выпускников, не соответствующих требованиям настоящего Порядка, с указанием хотя бы одного из следующих обоснований: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а) несоответствие требованиям, предусмотренным частью 5 настоящего Положения;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б) представление документов, предусмотренных пунктом 6 настоящего Положения, не в полном объеме;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в) недостоверность сведений, содержащихся в представленных документах.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12. Очередность включения в основной и резервный списки определяется порядковым номером регистрации заявления выпускника в реестре поступивших заявлений выпускников, сформированном в соответствии с частью 9 настоящего Положения;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1</w:t>
      </w:r>
      <w:r>
        <w:rPr>
          <w:rFonts w:ascii="Times New Roman" w:hAnsi="Times New Roman"/>
          <w:sz w:val="28"/>
          <w:szCs w:val="28"/>
        </w:rPr>
        <w:t xml:space="preserve">3. В течение двух рабочих дней после формирования списков, указанных в пункте 11 настоящего Положения, Центр занятости населения направляет их посредством информационной системы «Единая система электронного документооборота (далее – ЕСЭД)  в Министерство.
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1</w:t>
      </w:r>
      <w:r>
        <w:rPr>
          <w:rFonts w:ascii="Times New Roman" w:hAnsi="Times New Roman"/>
          <w:sz w:val="28"/>
          <w:szCs w:val="28"/>
        </w:rPr>
        <w:t xml:space="preserve">4. Список выпускников, имеющих право на заключение договора безвозмездного пользования жилым помещением, с указанием адресов и общей площади жилых помещений, утверждается приказом Министерства и направляется в Центр занятости населения в течение двух рабоч</w:t>
      </w:r>
      <w:r>
        <w:rPr>
          <w:rFonts w:ascii="Times New Roman" w:hAnsi="Times New Roman"/>
          <w:sz w:val="28"/>
          <w:szCs w:val="28"/>
        </w:rPr>
        <w:t xml:space="preserve">их дней со дня подписания посредством ЕСЭД. 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15. Центр занятости населения в течение двух рабочих дней со дня получения приказа Министерства, указанного в части 14 настоящего Положения, уведомляет выпускников о принятом решении способом, позволяющим подтвердить факт и дату такого уведомления.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16. Центр занятости населения в срок, не превышающий пятнадцати рабочих дней со дня принятия Министерством приказа, указанного в части 14 настоящего Положения, заключает с выпускниками договоры безвозмездного пользования жилым помещением.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17. Внесение изменений в приказ Министерства, указанный в части 14 настоящего Положения, осуществляется в следующих случаях: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1</w:t>
      </w:r>
      <w:r>
        <w:rPr>
          <w:rFonts w:ascii="Times New Roman" w:hAnsi="Times New Roman"/>
          <w:sz w:val="28"/>
          <w:szCs w:val="28"/>
        </w:rPr>
        <w:t xml:space="preserve">) отказ выпускника, включенного в список выпускников, имеющих право на заключение договора безвозмездного пользования жилым помещением, от жилого помещения. Отказ выпускника осуществляется путем подачи письменного заявления в адрес Центра занятости населен</w:t>
      </w:r>
      <w:r>
        <w:rPr>
          <w:rFonts w:ascii="Times New Roman" w:hAnsi="Times New Roman"/>
          <w:sz w:val="28"/>
          <w:szCs w:val="28"/>
        </w:rPr>
        <w:t xml:space="preserve">ия;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2) неявка выпускника, надлежащим образом уведомленного о включении его в список выпускников, имеющих право на заключение договора безвозмездного пользования жилым помещением, в течение пятнадцати рабочих дней с даты направления уведомления;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3) досрочное расторжение договора безвозмездного пользования жилым помещением.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1</w:t>
      </w:r>
      <w:r>
        <w:rPr>
          <w:rFonts w:ascii="Times New Roman" w:hAnsi="Times New Roman"/>
          <w:sz w:val="28"/>
          <w:szCs w:val="28"/>
        </w:rPr>
        <w:t xml:space="preserve">8. Центр занятости населения в течение двух рабочих дней с момента наступления случаев, указанных в части 17 настоящего Положения, направляет в Министерство посредством ЕСЭД следующие предложения о внесении изменений в приказ Министерства, указанный в част</w:t>
      </w:r>
      <w:r>
        <w:rPr>
          <w:rFonts w:ascii="Times New Roman" w:hAnsi="Times New Roman"/>
          <w:sz w:val="28"/>
          <w:szCs w:val="28"/>
        </w:rPr>
        <w:t xml:space="preserve">и 14 настоящего Положения: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1) об исключении сведений о выпускнике из утвержденного приказом Министерства списка выпускников, имеющих право на заключение договора безвозмездного пользования жилым помещением ;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2</w:t>
      </w:r>
      <w:r>
        <w:rPr>
          <w:rFonts w:ascii="Times New Roman" w:hAnsi="Times New Roman"/>
          <w:sz w:val="28"/>
          <w:szCs w:val="28"/>
        </w:rPr>
        <w:t xml:space="preserve">) о включении в приказ Министерства сведений о выпускниках, пребывающих в резервном составе и соответствующих требованиям, указанным в части 5 настоящего Положения, в порядке очередности их указания в списке выпускников, предусмотренном пунктом 1 части 11 </w:t>
      </w:r>
      <w:r>
        <w:rPr>
          <w:rFonts w:ascii="Times New Roman" w:hAnsi="Times New Roman"/>
          <w:sz w:val="28"/>
          <w:szCs w:val="28"/>
        </w:rPr>
        <w:t xml:space="preserve">настоящего Положения, или сообщает об отсутствии выпускников, пребывающих в резервном составе.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1</w:t>
      </w:r>
      <w:r>
        <w:rPr>
          <w:rFonts w:ascii="Times New Roman" w:hAnsi="Times New Roman"/>
          <w:sz w:val="28"/>
          <w:szCs w:val="28"/>
        </w:rPr>
        <w:t xml:space="preserve">9. В случае нахождения выпускника в резервном составе более двенадцати месяцев со дня приема заявления и прилагаемых к нему документов, Центр занятости населения проверяет актуальность документов выпускника и его соответствие требованиям, указанным в части</w:t>
      </w:r>
      <w:r>
        <w:rPr>
          <w:rFonts w:ascii="Times New Roman" w:hAnsi="Times New Roman"/>
          <w:sz w:val="28"/>
          <w:szCs w:val="28"/>
        </w:rPr>
        <w:t xml:space="preserve"> 6 настоящего Положения. 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2</w:t>
      </w:r>
      <w:r>
        <w:rPr>
          <w:rFonts w:ascii="Times New Roman" w:hAnsi="Times New Roman"/>
          <w:sz w:val="28"/>
          <w:szCs w:val="28"/>
        </w:rPr>
        <w:t xml:space="preserve">0. Министерство об</w:t>
      </w:r>
      <w:r>
        <w:rPr>
          <w:rFonts w:ascii="Times New Roman" w:hAnsi="Times New Roman"/>
          <w:sz w:val="28"/>
          <w:szCs w:val="28"/>
        </w:rPr>
        <w:t xml:space="preserve">еспечивает рассмотрение предложений Центра занятости населения, указанных в части 18 настоящего Положения, о чем издается соответствующий приказ и направляется в Центр занятости населения не позднее двух рабочих дней с момента их получения посредством ЕСЭД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21. Центр занятости населения в срок, не превышающий пятнадцати рабочих дней со дня принятия приказа Министерства, указанного в части 20 настоящего Положения, заключает с выпускниками договоры безвозмездного пользования жилыми помещениями.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tbl>
      <w:tblPr>
        <w:tblStyle w:val="1002"/>
        <w:tblW w:w="0" w:type="auto"/>
        <w:tblLayout w:type="fixed"/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3661"/>
        <w:gridCol w:w="480"/>
        <w:gridCol w:w="1869"/>
        <w:gridCol w:w="486"/>
        <w:gridCol w:w="1701"/>
      </w:tblGrid>
      <w:tr>
        <w:tblPrEx/>
        <w:trPr>
          <w:trHeight w:val="425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line="240" w:lineRule="auto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line="240" w:lineRule="auto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line="240" w:lineRule="auto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61" w:type="dxa"/>
            <w:textDirection w:val="lrTb"/>
            <w:noWrap w:val="false"/>
          </w:tcPr>
          <w:p>
            <w:pPr>
              <w:ind w:left="8079" w:hanging="8079"/>
              <w:jc w:val="right"/>
              <w:spacing w:line="240" w:lineRule="auto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6" w:type="dxa"/>
            <w:textDirection w:val="lrTb"/>
            <w:noWrap w:val="false"/>
          </w:tcPr>
          <w:p>
            <w:pPr>
              <w:ind w:left="8079" w:hanging="8079"/>
              <w:spacing w:after="0" w:line="240" w:lineRule="auto"/>
              <w:widowControl w:val="off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</w:rPr>
              <w:t xml:space="preserve">Приложение 2 к постановлению</w:t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  <w:p>
            <w:pPr>
              <w:ind w:left="8079" w:hanging="8079"/>
              <w:spacing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highlight w:val="none"/>
              </w:rPr>
            </w:r>
            <w:r>
              <w:rPr>
                <w:rFonts w:ascii="Times New Roman" w:hAnsi="Times New Roman"/>
                <w:sz w:val="28"/>
              </w:rPr>
              <w:t xml:space="preserve">Правительства Камчатского края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61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69" w:type="dxa"/>
            <w:textDirection w:val="lrTb"/>
            <w:noWrap w:val="false"/>
          </w:tcPr>
          <w:p>
            <w:pPr>
              <w:ind w:left="8079" w:hanging="8079"/>
              <w:jc w:val="right"/>
              <w:spacing w:after="0" w:line="240" w:lineRule="auto"/>
              <w:rPr>
                <w:rFonts w:ascii="Times New Roman" w:hAnsi="Times New Roman"/>
                <w:color w:val="ffffff" w:themeColor="background1"/>
                <w:sz w:val="28"/>
              </w:rPr>
            </w:pPr>
            <w:r>
              <w:rPr>
                <w:rFonts w:ascii="Times New Roman" w:hAnsi="Times New Roman"/>
                <w:color w:val="ffffff" w:themeColor="background1"/>
                <w:sz w:val="28"/>
              </w:rPr>
              <w:t xml:space="preserve">[R</w:t>
            </w:r>
            <w:r>
              <w:rPr>
                <w:rFonts w:ascii="Times New Roman" w:hAnsi="Times New Roman"/>
                <w:color w:val="ffffff" w:themeColor="background1"/>
                <w:sz w:val="16"/>
              </w:rPr>
              <w:t xml:space="preserve">EGDATESTAMP]</w:t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6" w:type="dxa"/>
            <w:textDirection w:val="lrTb"/>
            <w:noWrap w:val="false"/>
          </w:tcPr>
          <w:p>
            <w:pPr>
              <w:ind w:left="8079" w:hanging="8079"/>
              <w:jc w:val="right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№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ind w:left="8079" w:hanging="8079"/>
              <w:jc w:val="right"/>
              <w:spacing w:after="0" w:line="240" w:lineRule="auto"/>
              <w:rPr>
                <w:rFonts w:ascii="Times New Roman" w:hAnsi="Times New Roman"/>
                <w:color w:val="ffffff" w:themeColor="background1"/>
                <w:sz w:val="28"/>
              </w:rPr>
            </w:pPr>
            <w:r>
              <w:rPr>
                <w:rFonts w:ascii="Times New Roman" w:hAnsi="Times New Roman"/>
                <w:color w:val="ffffff" w:themeColor="background1"/>
                <w:sz w:val="28"/>
              </w:rPr>
              <w:t xml:space="preserve">[R</w:t>
            </w:r>
            <w:r>
              <w:rPr>
                <w:rFonts w:ascii="Times New Roman" w:hAnsi="Times New Roman"/>
                <w:color w:val="ffffff" w:themeColor="background1"/>
                <w:sz w:val="16"/>
              </w:rPr>
              <w:t xml:space="preserve">EGNUMSTAMP]</w:t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center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Правила 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08"/>
        <w:jc w:val="center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укомплектования жилых помещений, предоставляемых в безвозмездное пользование выпускникам программы подготовки управленческих кадров для государственной службы и институтов развития Дальнего Востока и Арктики «Муравьев-Амурский 2030», осуществляющих </w:t>
      </w:r>
      <w:r>
        <w:rPr>
          <w:rFonts w:ascii="Times New Roman" w:hAnsi="Times New Roman"/>
          <w:sz w:val="28"/>
          <w:szCs w:val="28"/>
          <w:highlight w:val="none"/>
        </w:rPr>
        <w:t xml:space="preserve">трудовую деятельность на территории Камчатского края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08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  <w:highlight w:val="none"/>
        </w:rPr>
        <w:t xml:space="preserve">1</w:t>
      </w:r>
      <w:r>
        <w:rPr>
          <w:rFonts w:ascii="Times New Roman" w:hAnsi="Times New Roman"/>
          <w:sz w:val="28"/>
          <w:szCs w:val="28"/>
          <w:highlight w:val="none"/>
        </w:rPr>
        <w:t xml:space="preserve">. Настоящие Правила определяют правила и нормы укомплектования жилых помещений, предоставляемых в безвозмездное пользование выпускникам программы подготовки управленческих кадров для государственной службы и институтов развития Дальнего Востока и Арктики «</w:t>
      </w:r>
      <w:r>
        <w:rPr>
          <w:rFonts w:ascii="Times New Roman" w:hAnsi="Times New Roman"/>
          <w:sz w:val="28"/>
          <w:szCs w:val="28"/>
          <w:highlight w:val="none"/>
        </w:rPr>
        <w:t xml:space="preserve">М</w:t>
      </w:r>
      <w:r>
        <w:rPr>
          <w:rFonts w:ascii="Times New Roman" w:hAnsi="Times New Roman"/>
          <w:sz w:val="28"/>
          <w:szCs w:val="28"/>
          <w:highlight w:val="none"/>
        </w:rPr>
        <w:t xml:space="preserve">уравьев-Амурский 2030» (далее – выпускники), осуществляющих трудовую деятельность на территории Камчатского края, мебелью и другими необходимыми для проживания предметами за счет средств краевого бюджета, в целях реализации комплекса процессных мероприятий</w:t>
      </w:r>
      <w:r>
        <w:rPr>
          <w:rFonts w:ascii="Times New Roman" w:hAnsi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/>
          <w:sz w:val="28"/>
          <w:szCs w:val="28"/>
          <w:highlight w:val="none"/>
        </w:rPr>
        <w:t xml:space="preserve">«Активная политика занятости населения и социальная поддержка безработных граждан» государственной программы Камчатского края «Содействие занятости населения Камчатского края», утвержденной постановлением Правительства Камчатского края от 29.12.2023 № 720-</w:t>
      </w:r>
      <w:r>
        <w:rPr>
          <w:rFonts w:ascii="Times New Roman" w:hAnsi="Times New Roman"/>
          <w:sz w:val="28"/>
          <w:szCs w:val="28"/>
          <w:highlight w:val="none"/>
        </w:rPr>
        <w:t xml:space="preserve">П (далее также – укомплектование).</w:t>
      </w:r>
      <w:r>
        <w:rPr>
          <w:rFonts w:ascii="Times New Roman" w:hAnsi="Times New Roman"/>
          <w:sz w:val="28"/>
          <w:szCs w:val="28"/>
          <w:highlight w:val="none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  <w:highlight w:val="none"/>
        </w:rPr>
        <w:t xml:space="preserve">2</w:t>
      </w:r>
      <w:r>
        <w:rPr>
          <w:rFonts w:ascii="Times New Roman" w:hAnsi="Times New Roman"/>
          <w:sz w:val="28"/>
          <w:szCs w:val="28"/>
          <w:highlight w:val="none"/>
        </w:rPr>
        <w:t xml:space="preserve">. Жилые помещения, предназначенные для предоставления в безвозмездное пользование выпускникам, закрепляются на праве оперативного управления за краевым государственным казенным учреждение «Центр занятости населения Камчатского края» (далее – Центр занятост</w:t>
      </w:r>
      <w:r>
        <w:rPr>
          <w:rFonts w:ascii="Times New Roman" w:hAnsi="Times New Roman"/>
          <w:sz w:val="28"/>
          <w:szCs w:val="28"/>
          <w:highlight w:val="none"/>
        </w:rPr>
        <w:t xml:space="preserve">и населения) и не относятся к специализированному жилищному фонду, определяемому в соответствии со статьей 92 Жилищного кодекса.</w:t>
      </w:r>
      <w:r>
        <w:rPr>
          <w:rFonts w:ascii="Times New Roman" w:hAnsi="Times New Roman"/>
          <w:sz w:val="28"/>
          <w:szCs w:val="28"/>
          <w:highlight w:val="none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  <w:highlight w:val="none"/>
        </w:rPr>
        <w:t xml:space="preserve">3. Укомплектование жилых помещений осуществляется Центром занятости за счет средств краевого бюджета, доведенных в установленном порядке главным распорядителем средств краевого бюджета.</w:t>
      </w:r>
      <w:r>
        <w:rPr>
          <w:rFonts w:ascii="Times New Roman" w:hAnsi="Times New Roman"/>
          <w:sz w:val="28"/>
          <w:szCs w:val="28"/>
          <w:highlight w:val="none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  <w:highlight w:val="none"/>
        </w:rPr>
        <w:t xml:space="preserve">4</w:t>
      </w:r>
      <w:r>
        <w:rPr>
          <w:rFonts w:ascii="Times New Roman" w:hAnsi="Times New Roman"/>
          <w:sz w:val="28"/>
          <w:szCs w:val="28"/>
          <w:highlight w:val="none"/>
        </w:rPr>
        <w:t xml:space="preserve">. Мебелью и другими необходимыми для проживания предметами укомплектовываются жилые помещения, предоставляемые выпускникам трудоустроенным в федеральные органы исполнительной власти и подведомственные им учреждениям с которыми Министерством Российской Феде</w:t>
      </w:r>
      <w:r>
        <w:rPr>
          <w:rFonts w:ascii="Times New Roman" w:hAnsi="Times New Roman"/>
          <w:sz w:val="28"/>
          <w:szCs w:val="28"/>
          <w:highlight w:val="none"/>
        </w:rPr>
        <w:t xml:space="preserve">р</w:t>
      </w:r>
      <w:r>
        <w:rPr>
          <w:rFonts w:ascii="Times New Roman" w:hAnsi="Times New Roman"/>
          <w:sz w:val="28"/>
          <w:szCs w:val="28"/>
          <w:highlight w:val="none"/>
        </w:rPr>
        <w:t xml:space="preserve">ации по развитию Дальнего Востока и Арктики заключены соответствующие соглашения об участии в реализации Программы, исполнительные органы Камчатского края, органы местного самоуправления муниципальных образований в Камчатском крае, подведомственные учрежде</w:t>
      </w:r>
      <w:r>
        <w:rPr>
          <w:rFonts w:ascii="Times New Roman" w:hAnsi="Times New Roman"/>
          <w:sz w:val="28"/>
          <w:szCs w:val="28"/>
          <w:highlight w:val="none"/>
        </w:rPr>
        <w:t xml:space="preserve">н</w:t>
      </w:r>
      <w:r>
        <w:rPr>
          <w:rFonts w:ascii="Times New Roman" w:hAnsi="Times New Roman"/>
          <w:sz w:val="28"/>
          <w:szCs w:val="28"/>
          <w:highlight w:val="none"/>
        </w:rPr>
        <w:t xml:space="preserve">ия исполнительных органов Камчатского края, органов местного самоуправления муниципальных образований в Камчатском крае, образовательные организации высшего образования, осуществляющие свою деятельность на территории Камчатского края, с которыми заключены </w:t>
      </w:r>
      <w:r>
        <w:rPr>
          <w:rFonts w:ascii="Times New Roman" w:hAnsi="Times New Roman"/>
          <w:sz w:val="28"/>
          <w:szCs w:val="28"/>
          <w:highlight w:val="none"/>
        </w:rPr>
        <w:t xml:space="preserve">соответствующие соглашения о реализации Программы (далее – программные работодатели).</w:t>
      </w:r>
      <w:r>
        <w:rPr>
          <w:rFonts w:ascii="Times New Roman" w:hAnsi="Times New Roman"/>
          <w:sz w:val="28"/>
          <w:szCs w:val="28"/>
          <w:highlight w:val="none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  <w:highlight w:val="none"/>
        </w:rPr>
        <w:t xml:space="preserve">5. Укомплектование комнат в квартире осуществляется в зависимости от их количества и их целевого использования (гостиная или спальня) в соответствии с нормами укомплектования согласно приложению к настоящим правилам.</w:t>
      </w:r>
      <w:r>
        <w:rPr>
          <w:rFonts w:ascii="Times New Roman" w:hAnsi="Times New Roman"/>
          <w:sz w:val="28"/>
          <w:szCs w:val="28"/>
          <w:highlight w:val="none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  <w:highlight w:val="none"/>
        </w:rPr>
        <w:t xml:space="preserve">6. Выпускники получают мебель и другие необходимые для проживания предметы по акту приема-сдачи и несут гражданско-правовую ответственность за их утрату или порчу в установленном законодательством Российской Федерации порядке.</w:t>
      </w:r>
      <w:r>
        <w:rPr>
          <w:rFonts w:ascii="Times New Roman" w:hAnsi="Times New Roman"/>
          <w:sz w:val="28"/>
          <w:szCs w:val="28"/>
          <w:highlight w:val="none"/>
        </w:rPr>
      </w:r>
      <w:r/>
    </w:p>
    <w:p>
      <w:pPr>
        <w:ind w:firstLine="708"/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7. Выпускник обязан освободить жилое помещение и сдать в надлежащем состоянии мебель и другие необходимые для проживания предметы Центру занятости населения не позднее 7 календарных дней со дня расторжения договора безвозмездного пользования.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Style w:val="1002"/>
        <w:tblW w:w="0" w:type="auto"/>
        <w:tblLayout w:type="fixed"/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3661"/>
        <w:gridCol w:w="480"/>
        <w:gridCol w:w="1869"/>
        <w:gridCol w:w="486"/>
        <w:gridCol w:w="1701"/>
      </w:tblGrid>
      <w:tr>
        <w:tblPrEx/>
        <w:trPr>
          <w:trHeight w:val="425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line="240" w:lineRule="auto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line="240" w:lineRule="auto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line="240" w:lineRule="auto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61" w:type="dxa"/>
            <w:textDirection w:val="lrTb"/>
            <w:noWrap w:val="false"/>
          </w:tcPr>
          <w:p>
            <w:pPr>
              <w:ind w:left="8079" w:hanging="8079"/>
              <w:jc w:val="right"/>
              <w:spacing w:line="240" w:lineRule="auto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6" w:type="dxa"/>
            <w:textDirection w:val="lrTb"/>
            <w:noWrap w:val="false"/>
          </w:tcPr>
          <w:p>
            <w:pPr>
              <w:ind w:left="8079" w:hanging="8079"/>
              <w:spacing w:after="0" w:line="240" w:lineRule="auto"/>
              <w:widowControl w:val="off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</w:rPr>
              <w:t xml:space="preserve">Приложение к приложению 2</w:t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</w:tr>
    </w:tbl>
    <w:p>
      <w:pPr>
        <w:ind w:firstLine="708"/>
        <w:jc w:val="center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08"/>
        <w:jc w:val="center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Н</w:t>
      </w:r>
      <w:r>
        <w:rPr>
          <w:rFonts w:ascii="Times New Roman" w:hAnsi="Times New Roman"/>
          <w:sz w:val="28"/>
          <w:szCs w:val="28"/>
          <w:highlight w:val="none"/>
        </w:rPr>
        <w:t xml:space="preserve">ормы укомплектования жилых помещений, предоставляемых в безвозмездное пользование выпускникам программы подготовки управленческих кадров для государственной службы и институтов развития Дальнего Востока и Арктики «Муравьев-Амурский 2030», осуществляющих тр</w:t>
      </w:r>
      <w:r>
        <w:rPr>
          <w:rFonts w:ascii="Times New Roman" w:hAnsi="Times New Roman"/>
          <w:sz w:val="28"/>
          <w:szCs w:val="28"/>
          <w:highlight w:val="none"/>
        </w:rPr>
        <w:t xml:space="preserve">удовую деятельность на территории Камчатского края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08"/>
        <w:jc w:val="center"/>
        <w:spacing w:after="0" w:line="240" w:lineRule="auto"/>
      </w:pPr>
      <w:r>
        <w:rPr>
          <w:rFonts w:ascii="Times New Roman" w:hAnsi="Times New Roman"/>
          <w:sz w:val="28"/>
          <w:szCs w:val="28"/>
          <w:highlight w:val="none"/>
        </w:rPr>
      </w:r>
      <w:r/>
    </w:p>
    <w:tbl>
      <w:tblPr>
        <w:tblStyle w:val="1002"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7370"/>
        <w:gridCol w:w="2126"/>
      </w:tblGrid>
      <w:tr>
        <w:tblPrEx/>
        <w:trPr>
          <w:trHeight w:val="0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7370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Наименование имущества</w:t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Количество, штук</w:t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355"/>
        </w:trPr>
        <w:tc>
          <w:tcPr>
            <w:tcW w:w="567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7370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3"/>
            <w:tcW w:w="10063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Однокомнатная квартира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3"/>
            <w:tcW w:w="10063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Коридор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1.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7370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Комплект мебели для прихожей (в комплекте – вешалка, шкаф для верхней одежды, зеркало, полка для обуви)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3"/>
            <w:tcW w:w="10063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Кухня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2.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7370" w:type="dxa"/>
            <w:vMerge w:val="restart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Холодильник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7370" w:type="dxa"/>
            <w:vMerge w:val="restart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Комплект кухонной мебели (включая мойку и смеситель)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7370" w:type="dxa"/>
            <w:vMerge w:val="restart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Стол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7370" w:type="dxa"/>
            <w:vMerge w:val="restart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Стул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6.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7370" w:type="dxa"/>
            <w:vMerge w:val="restart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Жалюзи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3"/>
            <w:tcW w:w="10063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Ванная комната и туалет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7.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7370" w:type="dxa"/>
            <w:vMerge w:val="restart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Комплект мебели и сантехнического оборудования для ванной комнаты и туалета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8.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7370" w:type="dxa"/>
            <w:vMerge w:val="restart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Стиральная машина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9.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7370" w:type="dxa"/>
            <w:vMerge w:val="restart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Держатель для полотенца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10.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7370" w:type="dxa"/>
            <w:vMerge w:val="restart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Бойлер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3"/>
            <w:tcW w:w="10063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Комната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11.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7370" w:type="dxa"/>
            <w:vMerge w:val="restart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Комплект мягкой мебели (диван и два кресла или угловой диван и кресло)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12.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7370" w:type="dxa"/>
            <w:vMerge w:val="restart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Комплект корпусной мебели (шкаф, тумба под телевизор, комод)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13.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7370" w:type="dxa"/>
            <w:vMerge w:val="restart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Комплект штор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3"/>
            <w:tcW w:w="10063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Двухкомнатрая квартира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3"/>
            <w:tcW w:w="10063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Коридор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14.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7370" w:type="dxa"/>
            <w:vMerge w:val="restart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Комплект мебели для прихожей (в комплекте – вешалка, шкаф для верхней одежды, зеркало, полка для обуви)</w:t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3"/>
            <w:tcW w:w="10063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Кухня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15.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7370" w:type="dxa"/>
            <w:vMerge w:val="restart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Холодильник</w:t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16.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7370" w:type="dxa"/>
            <w:vMerge w:val="restart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Комплект кухонной мебели (включая мойку и смеситель)</w:t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r>
          </w:p>
          <w:p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17.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7370" w:type="dxa"/>
            <w:vMerge w:val="restart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Стол</w:t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18.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7370" w:type="dxa"/>
            <w:vMerge w:val="restart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Стул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19.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7370" w:type="dxa"/>
            <w:vMerge w:val="restart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Жалюзи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3"/>
            <w:tcW w:w="10063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Ванная комната и туалет</w:t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20.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7370" w:type="dxa"/>
            <w:vMerge w:val="restart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Комплект мебели и сантехнического оборудования для ванной комнаты и туалета</w:t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21.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7370" w:type="dxa"/>
            <w:vMerge w:val="restart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Стиральная машина</w:t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22.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7370" w:type="dxa"/>
            <w:vMerge w:val="restart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Держатель для полотенца</w:t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23.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7370" w:type="dxa"/>
            <w:vMerge w:val="restart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Бойлер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3"/>
            <w:tcW w:w="10063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Комната (гостиная)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24.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7370" w:type="dxa"/>
            <w:vMerge w:val="restart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Комплект мягкой мебели (диван и два кресла или угловой диван и кресло)</w:t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25.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7370" w:type="dxa"/>
            <w:vMerge w:val="restart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Комплект корпусной мебели (шкаф, тумба под телевизор, комод)</w:t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26.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7370" w:type="dxa"/>
            <w:vMerge w:val="restart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Комплект штор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3"/>
            <w:tcW w:w="10063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Комната (спальня)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27.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7370" w:type="dxa"/>
            <w:vMerge w:val="restart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Комплект мебели для спальни (шкаф, кровать двухспальная, две прикроватные тумбы)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28.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7370" w:type="dxa"/>
            <w:vMerge w:val="restart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Комплект штор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</w:tr>
    </w:tbl>
    <w:p>
      <w:pPr>
        <w:ind w:firstLine="708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  <w:highlight w:val="none"/>
        </w:rPr>
      </w:r>
      <w:r/>
    </w:p>
    <w:sectPr>
      <w:headerReference w:type="default" r:id="rId9"/>
      <w:headerReference w:type="first" r:id="rId10"/>
      <w:footerReference w:type="default" r:id="rId11"/>
      <w:footnotePr/>
      <w:endnotePr/>
      <w:type w:val="continuous"/>
      <w:pgSz w:w="11906" w:h="16838" w:orient="portrait"/>
      <w:pgMar w:top="1134" w:right="850" w:bottom="1134" w:left="1417" w:header="567" w:footer="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panose1 w:val="020B0606030504020204"/>
  </w:font>
  <w:font w:name="Segoe UI">
    <w:panose1 w:val="020B0502040504020204"/>
  </w:font>
  <w:font w:name="Calibri">
    <w:panose1 w:val="020F0502020204030204"/>
  </w:font>
  <w:font w:name="XO Thames">
    <w:panose1 w:val="02000603000000000000"/>
  </w:font>
  <w:font w:name="Liberation Sans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9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7</w:t>
    </w:r>
    <w:r>
      <w:rPr>
        <w:rFonts w:ascii="Times New Roman" w:hAnsi="Times New Roman"/>
        <w:sz w:val="28"/>
      </w:rPr>
      <w:fldChar w:fldCharType="end"/>
    </w:r>
    <w:r>
      <w:rPr>
        <w:rFonts w:ascii="Times New Roman" w:hAnsi="Times New Roman"/>
        <w:sz w:val="28"/>
      </w:rPr>
    </w:r>
    <w:r>
      <w:rPr>
        <w:rFonts w:ascii="Times New Roman" w:hAnsi="Times New Roman"/>
        <w:sz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9"/>
      <w:jc w:val="center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1417" w:hanging="360"/>
      </w:pPr>
      <w:rPr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num w:numId="1">
    <w:abstractNumId w:val="1"/>
  </w:num>
  <w:num w:numId="2">
    <w:abstractNumId w:val="4"/>
  </w:num>
  <w:num w:numId="3">
    <w:abstractNumId w:val="14"/>
  </w:num>
  <w:num w:numId="4">
    <w:abstractNumId w:val="13"/>
  </w:num>
  <w:num w:numId="5">
    <w:abstractNumId w:val="10"/>
  </w:num>
  <w:num w:numId="6">
    <w:abstractNumId w:val="12"/>
  </w:num>
  <w:num w:numId="7">
    <w:abstractNumId w:val="11"/>
  </w:num>
  <w:num w:numId="8">
    <w:abstractNumId w:val="0"/>
  </w:num>
  <w:num w:numId="9">
    <w:abstractNumId w:val="9"/>
  </w:num>
  <w:num w:numId="10">
    <w:abstractNumId w:val="3"/>
  </w:num>
  <w:num w:numId="11">
    <w:abstractNumId w:val="5"/>
  </w:num>
  <w:num w:numId="12">
    <w:abstractNumId w:val="7"/>
  </w:num>
  <w:num w:numId="13">
    <w:abstractNumId w:val="8"/>
  </w:num>
  <w:num w:numId="14">
    <w:abstractNumId w:val="6"/>
  </w:num>
  <w:num w:numId="15">
    <w:abstractNumId w:val="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3">
    <w:name w:val="Heading 6 Char"/>
    <w:basedOn w:val="741"/>
    <w:link w:val="73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24">
    <w:name w:val="Heading 7 Char"/>
    <w:basedOn w:val="741"/>
    <w:link w:val="738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25">
    <w:name w:val="Heading 8 Char"/>
    <w:basedOn w:val="741"/>
    <w:link w:val="73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26">
    <w:name w:val="Heading 9 Char"/>
    <w:basedOn w:val="741"/>
    <w:link w:val="74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27">
    <w:name w:val="Quote Char"/>
    <w:link w:val="757"/>
    <w:uiPriority w:val="29"/>
    <w:rPr>
      <w:i/>
    </w:rPr>
  </w:style>
  <w:style w:type="character" w:styleId="728">
    <w:name w:val="Intense Quote Char"/>
    <w:link w:val="759"/>
    <w:uiPriority w:val="30"/>
    <w:rPr>
      <w:i/>
    </w:rPr>
  </w:style>
  <w:style w:type="character" w:styleId="729">
    <w:name w:val="Footnote Text Char"/>
    <w:link w:val="889"/>
    <w:uiPriority w:val="99"/>
    <w:rPr>
      <w:sz w:val="18"/>
    </w:rPr>
  </w:style>
  <w:style w:type="character" w:styleId="730">
    <w:name w:val="Endnote Text Char"/>
    <w:link w:val="892"/>
    <w:uiPriority w:val="99"/>
    <w:rPr>
      <w:sz w:val="20"/>
    </w:rPr>
  </w:style>
  <w:style w:type="paragraph" w:styleId="731" w:default="1">
    <w:name w:val="Normal"/>
    <w:link w:val="897"/>
    <w:qFormat/>
    <w:pPr>
      <w:spacing w:after="160" w:line="264" w:lineRule="auto"/>
    </w:pPr>
  </w:style>
  <w:style w:type="paragraph" w:styleId="732">
    <w:name w:val="Heading 1"/>
    <w:next w:val="731"/>
    <w:link w:val="948"/>
    <w:uiPriority w:val="9"/>
    <w:qFormat/>
    <w:pPr>
      <w:jc w:val="both"/>
      <w:spacing w:before="120" w:after="120" w:line="264" w:lineRule="auto"/>
      <w:outlineLvl w:val="0"/>
    </w:pPr>
    <w:rPr>
      <w:rFonts w:ascii="XO Thames" w:hAnsi="XO Thames"/>
      <w:b/>
      <w:sz w:val="32"/>
    </w:rPr>
  </w:style>
  <w:style w:type="paragraph" w:styleId="733">
    <w:name w:val="Heading 2"/>
    <w:next w:val="731"/>
    <w:link w:val="995"/>
    <w:uiPriority w:val="9"/>
    <w:qFormat/>
    <w:pPr>
      <w:jc w:val="both"/>
      <w:spacing w:before="120" w:after="120" w:line="264" w:lineRule="auto"/>
      <w:outlineLvl w:val="1"/>
    </w:pPr>
    <w:rPr>
      <w:rFonts w:ascii="XO Thames" w:hAnsi="XO Thames"/>
      <w:b/>
      <w:sz w:val="28"/>
    </w:rPr>
  </w:style>
  <w:style w:type="paragraph" w:styleId="734">
    <w:name w:val="Heading 3"/>
    <w:next w:val="731"/>
    <w:link w:val="916"/>
    <w:uiPriority w:val="9"/>
    <w:qFormat/>
    <w:pPr>
      <w:jc w:val="both"/>
      <w:spacing w:before="120" w:after="120" w:line="264" w:lineRule="auto"/>
      <w:outlineLvl w:val="2"/>
    </w:pPr>
    <w:rPr>
      <w:rFonts w:ascii="XO Thames" w:hAnsi="XO Thames"/>
      <w:b/>
      <w:sz w:val="26"/>
    </w:rPr>
  </w:style>
  <w:style w:type="paragraph" w:styleId="735">
    <w:name w:val="Heading 4"/>
    <w:next w:val="731"/>
    <w:link w:val="992"/>
    <w:uiPriority w:val="9"/>
    <w:qFormat/>
    <w:pPr>
      <w:jc w:val="both"/>
      <w:spacing w:before="120" w:after="120" w:line="264" w:lineRule="auto"/>
      <w:outlineLvl w:val="3"/>
    </w:pPr>
    <w:rPr>
      <w:rFonts w:ascii="XO Thames" w:hAnsi="XO Thames"/>
      <w:b/>
      <w:sz w:val="24"/>
    </w:rPr>
  </w:style>
  <w:style w:type="paragraph" w:styleId="736">
    <w:name w:val="Heading 5"/>
    <w:next w:val="731"/>
    <w:link w:val="947"/>
    <w:uiPriority w:val="9"/>
    <w:qFormat/>
    <w:pPr>
      <w:jc w:val="both"/>
      <w:spacing w:before="120" w:after="120" w:line="264" w:lineRule="auto"/>
      <w:outlineLvl w:val="4"/>
    </w:pPr>
    <w:rPr>
      <w:rFonts w:ascii="XO Thames" w:hAnsi="XO Thames"/>
      <w:b/>
    </w:rPr>
  </w:style>
  <w:style w:type="paragraph" w:styleId="737">
    <w:name w:val="Heading 6"/>
    <w:basedOn w:val="731"/>
    <w:next w:val="731"/>
    <w:link w:val="749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Cs w:val="22"/>
    </w:rPr>
  </w:style>
  <w:style w:type="paragraph" w:styleId="738">
    <w:name w:val="Heading 7"/>
    <w:basedOn w:val="731"/>
    <w:next w:val="731"/>
    <w:link w:val="75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Cs w:val="22"/>
    </w:rPr>
  </w:style>
  <w:style w:type="paragraph" w:styleId="739">
    <w:name w:val="Heading 8"/>
    <w:basedOn w:val="731"/>
    <w:next w:val="731"/>
    <w:link w:val="751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Cs w:val="22"/>
    </w:rPr>
  </w:style>
  <w:style w:type="paragraph" w:styleId="740">
    <w:name w:val="Heading 9"/>
    <w:basedOn w:val="731"/>
    <w:next w:val="731"/>
    <w:link w:val="75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41" w:default="1">
    <w:name w:val="Default Paragraph Font"/>
    <w:uiPriority w:val="1"/>
    <w:semiHidden/>
    <w:unhideWhenUsed/>
  </w:style>
  <w:style w:type="table" w:styleId="74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43" w:default="1">
    <w:name w:val="No List"/>
    <w:uiPriority w:val="99"/>
    <w:semiHidden/>
    <w:unhideWhenUsed/>
  </w:style>
  <w:style w:type="character" w:styleId="744" w:customStyle="1">
    <w:name w:val="Heading 1 Char"/>
    <w:basedOn w:val="741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45" w:customStyle="1">
    <w:name w:val="Heading 2 Char"/>
    <w:basedOn w:val="741"/>
    <w:uiPriority w:val="9"/>
    <w:rPr>
      <w:rFonts w:ascii="Liberation Sans" w:hAnsi="Liberation Sans" w:eastAsia="Liberation Sans" w:cs="Liberation Sans"/>
      <w:sz w:val="34"/>
    </w:rPr>
  </w:style>
  <w:style w:type="character" w:styleId="746" w:customStyle="1">
    <w:name w:val="Heading 3 Char"/>
    <w:basedOn w:val="741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47" w:customStyle="1">
    <w:name w:val="Heading 4 Char"/>
    <w:basedOn w:val="74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48" w:customStyle="1">
    <w:name w:val="Heading 5 Char"/>
    <w:basedOn w:val="74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49" w:customStyle="1">
    <w:name w:val="Заголовок 6 Знак"/>
    <w:basedOn w:val="741"/>
    <w:link w:val="73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50" w:customStyle="1">
    <w:name w:val="Заголовок 7 Знак"/>
    <w:basedOn w:val="741"/>
    <w:link w:val="738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51" w:customStyle="1">
    <w:name w:val="Заголовок 8 Знак"/>
    <w:basedOn w:val="741"/>
    <w:link w:val="73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52" w:customStyle="1">
    <w:name w:val="Заголовок 9 Знак"/>
    <w:basedOn w:val="741"/>
    <w:link w:val="74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53">
    <w:name w:val="List Paragraph"/>
    <w:basedOn w:val="731"/>
    <w:uiPriority w:val="34"/>
    <w:qFormat/>
    <w:pPr>
      <w:contextualSpacing/>
      <w:ind w:left="720"/>
    </w:pPr>
  </w:style>
  <w:style w:type="paragraph" w:styleId="754">
    <w:name w:val="No Spacing"/>
    <w:uiPriority w:val="1"/>
    <w:qFormat/>
  </w:style>
  <w:style w:type="character" w:styleId="755" w:customStyle="1">
    <w:name w:val="Title Char"/>
    <w:basedOn w:val="741"/>
    <w:uiPriority w:val="10"/>
    <w:rPr>
      <w:sz w:val="48"/>
      <w:szCs w:val="48"/>
    </w:rPr>
  </w:style>
  <w:style w:type="character" w:styleId="756" w:customStyle="1">
    <w:name w:val="Subtitle Char"/>
    <w:basedOn w:val="741"/>
    <w:uiPriority w:val="11"/>
    <w:rPr>
      <w:sz w:val="24"/>
      <w:szCs w:val="24"/>
    </w:rPr>
  </w:style>
  <w:style w:type="paragraph" w:styleId="757">
    <w:name w:val="Quote"/>
    <w:basedOn w:val="731"/>
    <w:next w:val="731"/>
    <w:link w:val="758"/>
    <w:uiPriority w:val="29"/>
    <w:qFormat/>
    <w:pPr>
      <w:ind w:left="720" w:right="720"/>
    </w:pPr>
    <w:rPr>
      <w:i/>
    </w:rPr>
  </w:style>
  <w:style w:type="character" w:styleId="758" w:customStyle="1">
    <w:name w:val="Цитата 2 Знак"/>
    <w:link w:val="757"/>
    <w:uiPriority w:val="29"/>
    <w:rPr>
      <w:i/>
    </w:rPr>
  </w:style>
  <w:style w:type="paragraph" w:styleId="759">
    <w:name w:val="Intense Quote"/>
    <w:basedOn w:val="731"/>
    <w:next w:val="731"/>
    <w:link w:val="76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0" w:customStyle="1">
    <w:name w:val="Выделенная цитата Знак"/>
    <w:link w:val="759"/>
    <w:uiPriority w:val="30"/>
    <w:rPr>
      <w:i/>
    </w:rPr>
  </w:style>
  <w:style w:type="character" w:styleId="761" w:customStyle="1">
    <w:name w:val="Header Char"/>
    <w:basedOn w:val="741"/>
    <w:uiPriority w:val="99"/>
  </w:style>
  <w:style w:type="character" w:styleId="762" w:customStyle="1">
    <w:name w:val="Footer Char"/>
    <w:basedOn w:val="741"/>
    <w:uiPriority w:val="99"/>
  </w:style>
  <w:style w:type="character" w:styleId="763" w:customStyle="1">
    <w:name w:val="Caption Char"/>
    <w:basedOn w:val="741"/>
    <w:uiPriority w:val="35"/>
    <w:rPr>
      <w:b/>
      <w:bCs/>
      <w:color w:val="5b9bd5" w:themeColor="accent1"/>
      <w:sz w:val="18"/>
      <w:szCs w:val="18"/>
    </w:rPr>
  </w:style>
  <w:style w:type="table" w:styleId="764" w:customStyle="1">
    <w:name w:val="Table Grid Light"/>
    <w:basedOn w:val="74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65">
    <w:name w:val="Plain Table 1"/>
    <w:basedOn w:val="74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66">
    <w:name w:val="Plain Table 2"/>
    <w:basedOn w:val="74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67">
    <w:name w:val="Plain Table 3"/>
    <w:basedOn w:val="742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8">
    <w:name w:val="Plain Table 4"/>
    <w:basedOn w:val="742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Plain Table 5"/>
    <w:basedOn w:val="742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0">
    <w:name w:val="Grid Table 1 Light"/>
    <w:basedOn w:val="742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Grid Table 1 Light - Accent 1"/>
    <w:basedOn w:val="742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Grid Table 1 Light - Accent 2"/>
    <w:basedOn w:val="742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Grid Table 1 Light - Accent 3"/>
    <w:basedOn w:val="742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Grid Table 1 Light - Accent 4"/>
    <w:basedOn w:val="742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Grid Table 1 Light - Accent 5"/>
    <w:basedOn w:val="742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Grid Table 1 Light - Accent 6"/>
    <w:basedOn w:val="742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Grid Table 2"/>
    <w:basedOn w:val="74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2 - Accent 1"/>
    <w:basedOn w:val="742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2 - Accent 2"/>
    <w:basedOn w:val="742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2 - Accent 3"/>
    <w:basedOn w:val="742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2 - Accent 4"/>
    <w:basedOn w:val="742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2 - Accent 5"/>
    <w:basedOn w:val="742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2 - Accent 6"/>
    <w:basedOn w:val="742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3"/>
    <w:basedOn w:val="74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3 - Accent 1"/>
    <w:basedOn w:val="742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3 - Accent 2"/>
    <w:basedOn w:val="742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3 - Accent 3"/>
    <w:basedOn w:val="742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3 - Accent 4"/>
    <w:basedOn w:val="742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3 - Accent 5"/>
    <w:basedOn w:val="742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3 - Accent 6"/>
    <w:basedOn w:val="742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4"/>
    <w:basedOn w:val="742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2" w:customStyle="1">
    <w:name w:val="Grid Table 4 - Accent 1"/>
    <w:basedOn w:val="742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93" w:customStyle="1">
    <w:name w:val="Grid Table 4 - Accent 2"/>
    <w:basedOn w:val="742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94" w:customStyle="1">
    <w:name w:val="Grid Table 4 - Accent 3"/>
    <w:basedOn w:val="742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95" w:customStyle="1">
    <w:name w:val="Grid Table 4 - Accent 4"/>
    <w:basedOn w:val="742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96" w:customStyle="1">
    <w:name w:val="Grid Table 4 - Accent 5"/>
    <w:basedOn w:val="742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97" w:customStyle="1">
    <w:name w:val="Grid Table 4 - Accent 6"/>
    <w:basedOn w:val="742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98">
    <w:name w:val="Grid Table 5 Dark"/>
    <w:basedOn w:val="74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99" w:customStyle="1">
    <w:name w:val="Grid Table 5 Dark- Accent 1"/>
    <w:basedOn w:val="74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800" w:customStyle="1">
    <w:name w:val="Grid Table 5 Dark - Accent 2"/>
    <w:basedOn w:val="74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01" w:customStyle="1">
    <w:name w:val="Grid Table 5 Dark - Accent 3"/>
    <w:basedOn w:val="74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02" w:customStyle="1">
    <w:name w:val="Grid Table 5 Dark- Accent 4"/>
    <w:basedOn w:val="74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03" w:customStyle="1">
    <w:name w:val="Grid Table 5 Dark - Accent 5"/>
    <w:basedOn w:val="74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04" w:customStyle="1">
    <w:name w:val="Grid Table 5 Dark - Accent 6"/>
    <w:basedOn w:val="74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05">
    <w:name w:val="Grid Table 6 Colorful"/>
    <w:basedOn w:val="742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06" w:customStyle="1">
    <w:name w:val="Grid Table 6 Colorful - Accent 1"/>
    <w:basedOn w:val="742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Liberation Sans" w:hAnsi="Liberation Sans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07" w:customStyle="1">
    <w:name w:val="Grid Table 6 Colorful - Accent 2"/>
    <w:basedOn w:val="742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08" w:customStyle="1">
    <w:name w:val="Grid Table 6 Colorful - Accent 3"/>
    <w:basedOn w:val="742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09" w:customStyle="1">
    <w:name w:val="Grid Table 6 Colorful - Accent 4"/>
    <w:basedOn w:val="742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10" w:customStyle="1">
    <w:name w:val="Grid Table 6 Colorful - Accent 5"/>
    <w:basedOn w:val="742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Liberation Sans" w:hAnsi="Liberation Sans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11" w:customStyle="1">
    <w:name w:val="Grid Table 6 Colorful - Accent 6"/>
    <w:basedOn w:val="742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12">
    <w:name w:val="Grid Table 7 Colorful"/>
    <w:basedOn w:val="742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Grid Table 7 Colorful - Accent 1"/>
    <w:basedOn w:val="742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Liberation Sans" w:hAnsi="Liberation Sans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Grid Table 7 Colorful - Accent 2"/>
    <w:basedOn w:val="742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Grid Table 7 Colorful - Accent 3"/>
    <w:basedOn w:val="742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Grid Table 7 Colorful - Accent 4"/>
    <w:basedOn w:val="742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Grid Table 7 Colorful - Accent 5"/>
    <w:basedOn w:val="742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  <w:tblStylePr w:type="firstCol">
      <w:rPr>
        <w:rFonts w:ascii="Liberation Sans" w:hAnsi="Liberation Sans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Grid Table 7 Colorful - Accent 6"/>
    <w:basedOn w:val="742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  <w:tblStylePr w:type="firstCol">
      <w:rPr>
        <w:rFonts w:ascii="Liberation Sans" w:hAnsi="Liberation Sans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List Table 1 Light"/>
    <w:basedOn w:val="742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1 Light - Accent 1"/>
    <w:basedOn w:val="742"/>
    <w:uiPriority w:val="99"/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1 Light - Accent 2"/>
    <w:basedOn w:val="742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st Table 1 Light - Accent 3"/>
    <w:basedOn w:val="742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st Table 1 Light - Accent 4"/>
    <w:basedOn w:val="742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1 Light - Accent 5"/>
    <w:basedOn w:val="742"/>
    <w:uiPriority w:val="99"/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st Table 1 Light - Accent 6"/>
    <w:basedOn w:val="742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2"/>
    <w:basedOn w:val="74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27" w:customStyle="1">
    <w:name w:val="List Table 2 - Accent 1"/>
    <w:basedOn w:val="742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28" w:customStyle="1">
    <w:name w:val="List Table 2 - Accent 2"/>
    <w:basedOn w:val="742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29" w:customStyle="1">
    <w:name w:val="List Table 2 - Accent 3"/>
    <w:basedOn w:val="742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30" w:customStyle="1">
    <w:name w:val="List Table 2 - Accent 4"/>
    <w:basedOn w:val="742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31" w:customStyle="1">
    <w:name w:val="List Table 2 - Accent 5"/>
    <w:basedOn w:val="742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32" w:customStyle="1">
    <w:name w:val="List Table 2 - Accent 6"/>
    <w:basedOn w:val="742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33">
    <w:name w:val="List Table 3"/>
    <w:basedOn w:val="74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3 - Accent 1"/>
    <w:basedOn w:val="742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3 - Accent 2"/>
    <w:basedOn w:val="742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3 - Accent 3"/>
    <w:basedOn w:val="742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3 - Accent 4"/>
    <w:basedOn w:val="742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List Table 3 - Accent 5"/>
    <w:basedOn w:val="742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3 - Accent 6"/>
    <w:basedOn w:val="742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4"/>
    <w:basedOn w:val="74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List Table 4 - Accent 1"/>
    <w:basedOn w:val="742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 w:customStyle="1">
    <w:name w:val="List Table 4 - Accent 2"/>
    <w:basedOn w:val="742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 w:customStyle="1">
    <w:name w:val="List Table 4 - Accent 3"/>
    <w:basedOn w:val="742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 w:customStyle="1">
    <w:name w:val="List Table 4 - Accent 4"/>
    <w:basedOn w:val="742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 w:customStyle="1">
    <w:name w:val="List Table 4 - Accent 5"/>
    <w:basedOn w:val="742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 w:customStyle="1">
    <w:name w:val="List Table 4 - Accent 6"/>
    <w:basedOn w:val="742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5 Dark"/>
    <w:basedOn w:val="742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48" w:customStyle="1">
    <w:name w:val="List Table 5 Dark - Accent 1"/>
    <w:basedOn w:val="742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49" w:customStyle="1">
    <w:name w:val="List Table 5 Dark - Accent 2"/>
    <w:basedOn w:val="742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50" w:customStyle="1">
    <w:name w:val="List Table 5 Dark - Accent 3"/>
    <w:basedOn w:val="742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51" w:customStyle="1">
    <w:name w:val="List Table 5 Dark - Accent 4"/>
    <w:basedOn w:val="742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52" w:customStyle="1">
    <w:name w:val="List Table 5 Dark - Accent 5"/>
    <w:basedOn w:val="742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53" w:customStyle="1">
    <w:name w:val="List Table 5 Dark - Accent 6"/>
    <w:basedOn w:val="742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54">
    <w:name w:val="List Table 6 Colorful"/>
    <w:basedOn w:val="742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55" w:customStyle="1">
    <w:name w:val="List Table 6 Colorful - Accent 1"/>
    <w:basedOn w:val="742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Liberation Sans" w:hAnsi="Liberation Sans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56" w:customStyle="1">
    <w:name w:val="List Table 6 Colorful - Accent 2"/>
    <w:basedOn w:val="742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57" w:customStyle="1">
    <w:name w:val="List Table 6 Colorful - Accent 3"/>
    <w:basedOn w:val="742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58" w:customStyle="1">
    <w:name w:val="List Table 6 Colorful - Accent 4"/>
    <w:basedOn w:val="742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59" w:customStyle="1">
    <w:name w:val="List Table 6 Colorful - Accent 5"/>
    <w:basedOn w:val="742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Liberation Sans" w:hAnsi="Liberation Sans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60" w:customStyle="1">
    <w:name w:val="List Table 6 Colorful - Accent 6"/>
    <w:basedOn w:val="742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61">
    <w:name w:val="List Table 7 Colorful"/>
    <w:basedOn w:val="742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 w:customStyle="1">
    <w:name w:val="List Table 7 Colorful - Accent 1"/>
    <w:basedOn w:val="742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Liberation Sans" w:hAnsi="Liberation Sans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  <w:tblStylePr w:type="firstCol">
      <w:rPr>
        <w:rFonts w:ascii="Liberation Sans" w:hAnsi="Liberation Sans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Liberation Sans" w:hAnsi="Liberation Sans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 w:customStyle="1">
    <w:name w:val="List Table 7 Colorful - Accent 2"/>
    <w:basedOn w:val="742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 w:customStyle="1">
    <w:name w:val="List Table 7 Colorful - Accent 3"/>
    <w:basedOn w:val="742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 w:customStyle="1">
    <w:name w:val="List Table 7 Colorful - Accent 4"/>
    <w:basedOn w:val="742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List Table 7 Colorful - Accent 5"/>
    <w:basedOn w:val="742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Liberation Sans" w:hAnsi="Liberation Sans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List Table 7 Colorful - Accent 6"/>
    <w:basedOn w:val="742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Lined - Accent"/>
    <w:basedOn w:val="742"/>
    <w:uiPriority w:val="99"/>
    <w:rPr>
      <w:color w:val="404040"/>
      <w:sz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9" w:customStyle="1">
    <w:name w:val="Lined - Accent 1"/>
    <w:basedOn w:val="742"/>
    <w:uiPriority w:val="99"/>
    <w:rPr>
      <w:color w:val="404040"/>
      <w:sz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70" w:customStyle="1">
    <w:name w:val="Lined - Accent 2"/>
    <w:basedOn w:val="742"/>
    <w:uiPriority w:val="99"/>
    <w:rPr>
      <w:color w:val="404040"/>
      <w:sz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71" w:customStyle="1">
    <w:name w:val="Lined - Accent 3"/>
    <w:basedOn w:val="742"/>
    <w:uiPriority w:val="99"/>
    <w:rPr>
      <w:color w:val="404040"/>
      <w:sz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72" w:customStyle="1">
    <w:name w:val="Lined - Accent 4"/>
    <w:basedOn w:val="742"/>
    <w:uiPriority w:val="99"/>
    <w:rPr>
      <w:color w:val="404040"/>
      <w:sz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73" w:customStyle="1">
    <w:name w:val="Lined - Accent 5"/>
    <w:basedOn w:val="742"/>
    <w:uiPriority w:val="99"/>
    <w:rPr>
      <w:color w:val="404040"/>
      <w:sz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74" w:customStyle="1">
    <w:name w:val="Lined - Accent 6"/>
    <w:basedOn w:val="742"/>
    <w:uiPriority w:val="99"/>
    <w:rPr>
      <w:color w:val="404040"/>
      <w:sz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75" w:customStyle="1">
    <w:name w:val="Bordered &amp; Lined - Accent"/>
    <w:basedOn w:val="742"/>
    <w:uiPriority w:val="99"/>
    <w:rPr>
      <w:color w:val="404040"/>
      <w:sz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6" w:customStyle="1">
    <w:name w:val="Bordered &amp; Lined - Accent 1"/>
    <w:basedOn w:val="742"/>
    <w:uiPriority w:val="99"/>
    <w:rPr>
      <w:color w:val="404040"/>
      <w:sz w:val="2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77" w:customStyle="1">
    <w:name w:val="Bordered &amp; Lined - Accent 2"/>
    <w:basedOn w:val="742"/>
    <w:uiPriority w:val="99"/>
    <w:rPr>
      <w:color w:val="404040"/>
      <w:sz w:val="2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78" w:customStyle="1">
    <w:name w:val="Bordered &amp; Lined - Accent 3"/>
    <w:basedOn w:val="742"/>
    <w:uiPriority w:val="99"/>
    <w:rPr>
      <w:color w:val="404040"/>
      <w:sz w:val="2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79" w:customStyle="1">
    <w:name w:val="Bordered &amp; Lined - Accent 4"/>
    <w:basedOn w:val="742"/>
    <w:uiPriority w:val="99"/>
    <w:rPr>
      <w:color w:val="404040"/>
      <w:sz w:val="2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80" w:customStyle="1">
    <w:name w:val="Bordered &amp; Lined - Accent 5"/>
    <w:basedOn w:val="742"/>
    <w:uiPriority w:val="99"/>
    <w:rPr>
      <w:color w:val="404040"/>
      <w:sz w:val="2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81" w:customStyle="1">
    <w:name w:val="Bordered &amp; Lined - Accent 6"/>
    <w:basedOn w:val="742"/>
    <w:uiPriority w:val="99"/>
    <w:rPr>
      <w:color w:val="404040"/>
      <w:sz w:val="2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82" w:customStyle="1">
    <w:name w:val="Bordered"/>
    <w:basedOn w:val="742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83" w:customStyle="1">
    <w:name w:val="Bordered - Accent 1"/>
    <w:basedOn w:val="742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84" w:customStyle="1">
    <w:name w:val="Bordered - Accent 2"/>
    <w:basedOn w:val="742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85" w:customStyle="1">
    <w:name w:val="Bordered - Accent 3"/>
    <w:basedOn w:val="742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86" w:customStyle="1">
    <w:name w:val="Bordered - Accent 4"/>
    <w:basedOn w:val="742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87" w:customStyle="1">
    <w:name w:val="Bordered - Accent 5"/>
    <w:basedOn w:val="742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88" w:customStyle="1">
    <w:name w:val="Bordered - Accent 6"/>
    <w:basedOn w:val="742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89">
    <w:name w:val="footnote text"/>
    <w:basedOn w:val="731"/>
    <w:link w:val="890"/>
    <w:uiPriority w:val="99"/>
    <w:semiHidden/>
    <w:unhideWhenUsed/>
    <w:pPr>
      <w:spacing w:after="40" w:line="240" w:lineRule="auto"/>
    </w:pPr>
    <w:rPr>
      <w:sz w:val="18"/>
    </w:rPr>
  </w:style>
  <w:style w:type="character" w:styleId="890" w:customStyle="1">
    <w:name w:val="Текст сноски Знак"/>
    <w:link w:val="889"/>
    <w:uiPriority w:val="99"/>
    <w:rPr>
      <w:sz w:val="18"/>
    </w:rPr>
  </w:style>
  <w:style w:type="character" w:styleId="891">
    <w:name w:val="footnote reference"/>
    <w:basedOn w:val="741"/>
    <w:uiPriority w:val="99"/>
    <w:unhideWhenUsed/>
    <w:rPr>
      <w:vertAlign w:val="superscript"/>
    </w:rPr>
  </w:style>
  <w:style w:type="paragraph" w:styleId="892">
    <w:name w:val="endnote text"/>
    <w:basedOn w:val="731"/>
    <w:link w:val="893"/>
    <w:uiPriority w:val="99"/>
    <w:semiHidden/>
    <w:unhideWhenUsed/>
    <w:pPr>
      <w:spacing w:after="0" w:line="240" w:lineRule="auto"/>
    </w:pPr>
    <w:rPr>
      <w:sz w:val="20"/>
    </w:rPr>
  </w:style>
  <w:style w:type="character" w:styleId="893" w:customStyle="1">
    <w:name w:val="Текст концевой сноски Знак"/>
    <w:link w:val="892"/>
    <w:uiPriority w:val="99"/>
    <w:rPr>
      <w:sz w:val="20"/>
    </w:rPr>
  </w:style>
  <w:style w:type="character" w:styleId="894">
    <w:name w:val="endnote reference"/>
    <w:basedOn w:val="741"/>
    <w:uiPriority w:val="99"/>
    <w:semiHidden/>
    <w:unhideWhenUsed/>
    <w:rPr>
      <w:vertAlign w:val="superscript"/>
    </w:rPr>
  </w:style>
  <w:style w:type="paragraph" w:styleId="895">
    <w:name w:val="TOC Heading"/>
    <w:uiPriority w:val="39"/>
    <w:unhideWhenUsed/>
  </w:style>
  <w:style w:type="paragraph" w:styleId="896">
    <w:name w:val="table of figures"/>
    <w:basedOn w:val="731"/>
    <w:next w:val="731"/>
    <w:uiPriority w:val="99"/>
    <w:unhideWhenUsed/>
    <w:pPr>
      <w:spacing w:after="0"/>
    </w:pPr>
  </w:style>
  <w:style w:type="character" w:styleId="897" w:customStyle="1">
    <w:name w:val="Обычный1"/>
    <w:rPr>
      <w:rFonts w:asciiTheme="minorHAnsi" w:hAnsiTheme="minorHAnsi"/>
      <w:color w:val="000000"/>
      <w:spacing w:val="0"/>
      <w:sz w:val="22"/>
    </w:rPr>
  </w:style>
  <w:style w:type="paragraph" w:styleId="898">
    <w:name w:val="toc 2"/>
    <w:next w:val="731"/>
    <w:link w:val="899"/>
    <w:uiPriority w:val="39"/>
    <w:pPr>
      <w:ind w:left="200"/>
      <w:spacing w:after="160" w:line="264" w:lineRule="auto"/>
    </w:pPr>
    <w:rPr>
      <w:rFonts w:ascii="XO Thames" w:hAnsi="XO Thames"/>
      <w:sz w:val="28"/>
    </w:rPr>
  </w:style>
  <w:style w:type="character" w:styleId="899" w:customStyle="1">
    <w:name w:val="Оглавление 2 Знак"/>
    <w:link w:val="898"/>
    <w:rPr>
      <w:rFonts w:ascii="XO Thames" w:hAnsi="XO Thames"/>
      <w:color w:val="000000"/>
      <w:spacing w:val="0"/>
      <w:sz w:val="28"/>
    </w:rPr>
  </w:style>
  <w:style w:type="paragraph" w:styleId="900" w:customStyle="1">
    <w:name w:val="Основной шрифт абзаца11"/>
    <w:link w:val="901"/>
    <w:pPr>
      <w:spacing w:after="160" w:line="264" w:lineRule="auto"/>
    </w:pPr>
  </w:style>
  <w:style w:type="character" w:styleId="901" w:customStyle="1">
    <w:name w:val="Основной шрифт абзаца11"/>
    <w:link w:val="900"/>
    <w:rPr>
      <w:rFonts w:asciiTheme="minorHAnsi" w:hAnsiTheme="minorHAnsi"/>
      <w:color w:val="000000"/>
      <w:spacing w:val="0"/>
      <w:sz w:val="22"/>
    </w:rPr>
  </w:style>
  <w:style w:type="paragraph" w:styleId="902" w:customStyle="1">
    <w:name w:val="Internet link"/>
    <w:link w:val="903"/>
    <w:pPr>
      <w:spacing w:after="160" w:line="264" w:lineRule="auto"/>
    </w:pPr>
    <w:rPr>
      <w:rFonts w:ascii="Calibri" w:hAnsi="Calibri"/>
      <w:color w:val="0000ff"/>
      <w:u w:val="single"/>
    </w:rPr>
  </w:style>
  <w:style w:type="character" w:styleId="903" w:customStyle="1">
    <w:name w:val="Internet link"/>
    <w:link w:val="902"/>
    <w:rPr>
      <w:rFonts w:ascii="Calibri" w:hAnsi="Calibri"/>
      <w:color w:val="0000ff"/>
      <w:spacing w:val="0"/>
      <w:sz w:val="22"/>
      <w:u w:val="single"/>
    </w:rPr>
  </w:style>
  <w:style w:type="paragraph" w:styleId="904">
    <w:name w:val="toc 4"/>
    <w:next w:val="731"/>
    <w:link w:val="905"/>
    <w:uiPriority w:val="39"/>
    <w:pPr>
      <w:ind w:left="600"/>
      <w:spacing w:after="160" w:line="264" w:lineRule="auto"/>
    </w:pPr>
    <w:rPr>
      <w:rFonts w:ascii="XO Thames" w:hAnsi="XO Thames"/>
      <w:sz w:val="28"/>
    </w:rPr>
  </w:style>
  <w:style w:type="character" w:styleId="905" w:customStyle="1">
    <w:name w:val="Оглавление 4 Знак"/>
    <w:link w:val="904"/>
    <w:rPr>
      <w:rFonts w:ascii="XO Thames" w:hAnsi="XO Thames"/>
      <w:color w:val="000000"/>
      <w:spacing w:val="0"/>
      <w:sz w:val="28"/>
    </w:rPr>
  </w:style>
  <w:style w:type="paragraph" w:styleId="906">
    <w:name w:val="toc 6"/>
    <w:next w:val="731"/>
    <w:link w:val="907"/>
    <w:uiPriority w:val="39"/>
    <w:pPr>
      <w:ind w:left="1000"/>
      <w:spacing w:after="160" w:line="264" w:lineRule="auto"/>
    </w:pPr>
    <w:rPr>
      <w:rFonts w:ascii="XO Thames" w:hAnsi="XO Thames"/>
      <w:sz w:val="28"/>
    </w:rPr>
  </w:style>
  <w:style w:type="character" w:styleId="907" w:customStyle="1">
    <w:name w:val="Оглавление 6 Знак"/>
    <w:link w:val="906"/>
    <w:rPr>
      <w:rFonts w:ascii="XO Thames" w:hAnsi="XO Thames"/>
      <w:color w:val="000000"/>
      <w:spacing w:val="0"/>
      <w:sz w:val="28"/>
    </w:rPr>
  </w:style>
  <w:style w:type="paragraph" w:styleId="908">
    <w:name w:val="toc 7"/>
    <w:next w:val="731"/>
    <w:link w:val="909"/>
    <w:uiPriority w:val="39"/>
    <w:pPr>
      <w:ind w:left="1200"/>
      <w:spacing w:after="160" w:line="264" w:lineRule="auto"/>
    </w:pPr>
    <w:rPr>
      <w:rFonts w:ascii="XO Thames" w:hAnsi="XO Thames"/>
      <w:sz w:val="28"/>
    </w:rPr>
  </w:style>
  <w:style w:type="character" w:styleId="909" w:customStyle="1">
    <w:name w:val="Оглавление 7 Знак"/>
    <w:link w:val="908"/>
    <w:rPr>
      <w:rFonts w:ascii="XO Thames" w:hAnsi="XO Thames"/>
      <w:color w:val="000000"/>
      <w:spacing w:val="0"/>
      <w:sz w:val="28"/>
    </w:rPr>
  </w:style>
  <w:style w:type="paragraph" w:styleId="910" w:customStyle="1">
    <w:name w:val="Endnote1"/>
    <w:link w:val="911"/>
    <w:pPr>
      <w:ind w:firstLine="851"/>
      <w:jc w:val="both"/>
      <w:spacing w:after="160" w:line="264" w:lineRule="auto"/>
    </w:pPr>
    <w:rPr>
      <w:rFonts w:ascii="XO Thames" w:hAnsi="XO Thames"/>
    </w:rPr>
  </w:style>
  <w:style w:type="character" w:styleId="911" w:customStyle="1">
    <w:name w:val="Endnote1"/>
    <w:link w:val="910"/>
    <w:rPr>
      <w:rFonts w:ascii="XO Thames" w:hAnsi="XO Thames"/>
      <w:color w:val="000000"/>
      <w:spacing w:val="0"/>
      <w:sz w:val="22"/>
    </w:rPr>
  </w:style>
  <w:style w:type="paragraph" w:styleId="912" w:customStyle="1">
    <w:name w:val="Balloon Text1"/>
    <w:basedOn w:val="731"/>
    <w:link w:val="913"/>
    <w:pPr>
      <w:spacing w:after="0" w:line="240" w:lineRule="auto"/>
    </w:pPr>
    <w:rPr>
      <w:rFonts w:ascii="Segoe UI" w:hAnsi="Segoe UI"/>
      <w:sz w:val="18"/>
    </w:rPr>
  </w:style>
  <w:style w:type="character" w:styleId="913" w:customStyle="1">
    <w:name w:val="Balloon Text1"/>
    <w:basedOn w:val="897"/>
    <w:link w:val="912"/>
    <w:rPr>
      <w:rFonts w:ascii="Segoe UI" w:hAnsi="Segoe UI"/>
      <w:color w:val="000000"/>
      <w:spacing w:val="0"/>
      <w:sz w:val="18"/>
    </w:rPr>
  </w:style>
  <w:style w:type="paragraph" w:styleId="914" w:customStyle="1">
    <w:name w:val="Endnote"/>
    <w:link w:val="915"/>
    <w:pPr>
      <w:ind w:firstLine="851"/>
      <w:jc w:val="both"/>
    </w:pPr>
    <w:rPr>
      <w:rFonts w:ascii="XO Thames" w:hAnsi="XO Thames"/>
    </w:rPr>
  </w:style>
  <w:style w:type="character" w:styleId="915" w:customStyle="1">
    <w:name w:val="Endnote"/>
    <w:link w:val="914"/>
    <w:rPr>
      <w:rFonts w:ascii="XO Thames" w:hAnsi="XO Thames"/>
      <w:sz w:val="22"/>
    </w:rPr>
  </w:style>
  <w:style w:type="character" w:styleId="916" w:customStyle="1">
    <w:name w:val="Заголовок 3 Знак"/>
    <w:link w:val="734"/>
    <w:rPr>
      <w:rFonts w:ascii="XO Thames" w:hAnsi="XO Thames"/>
      <w:b/>
      <w:color w:val="000000"/>
      <w:spacing w:val="0"/>
      <w:sz w:val="26"/>
    </w:rPr>
  </w:style>
  <w:style w:type="paragraph" w:styleId="917" w:customStyle="1">
    <w:name w:val="Title1"/>
    <w:link w:val="918"/>
    <w:rPr>
      <w:rFonts w:ascii="XO Thames" w:hAnsi="XO Thames"/>
      <w:b/>
      <w:caps/>
      <w:sz w:val="40"/>
    </w:rPr>
  </w:style>
  <w:style w:type="character" w:styleId="918" w:customStyle="1">
    <w:name w:val="Title1"/>
    <w:link w:val="917"/>
    <w:rPr>
      <w:rFonts w:ascii="XO Thames" w:hAnsi="XO Thames"/>
      <w:b/>
      <w:caps/>
      <w:sz w:val="40"/>
    </w:rPr>
  </w:style>
  <w:style w:type="paragraph" w:styleId="919" w:customStyle="1">
    <w:name w:val="Contents 2"/>
    <w:link w:val="920"/>
    <w:rPr>
      <w:rFonts w:ascii="XO Thames" w:hAnsi="XO Thames"/>
      <w:sz w:val="28"/>
    </w:rPr>
  </w:style>
  <w:style w:type="character" w:styleId="920" w:customStyle="1">
    <w:name w:val="Contents 2"/>
    <w:link w:val="919"/>
    <w:rPr>
      <w:rFonts w:ascii="XO Thames" w:hAnsi="XO Thames"/>
      <w:sz w:val="28"/>
    </w:rPr>
  </w:style>
  <w:style w:type="paragraph" w:styleId="921" w:customStyle="1">
    <w:name w:val="Heading 11"/>
    <w:link w:val="922"/>
    <w:rPr>
      <w:rFonts w:ascii="XO Thames" w:hAnsi="XO Thames"/>
      <w:b/>
      <w:sz w:val="32"/>
    </w:rPr>
  </w:style>
  <w:style w:type="character" w:styleId="922" w:customStyle="1">
    <w:name w:val="Heading 11"/>
    <w:link w:val="921"/>
    <w:rPr>
      <w:rFonts w:ascii="XO Thames" w:hAnsi="XO Thames"/>
      <w:b/>
      <w:sz w:val="32"/>
    </w:rPr>
  </w:style>
  <w:style w:type="paragraph" w:styleId="923" w:customStyle="1">
    <w:name w:val="Обычный11"/>
    <w:link w:val="924"/>
    <w:pPr>
      <w:spacing w:after="160" w:line="264" w:lineRule="auto"/>
    </w:pPr>
  </w:style>
  <w:style w:type="character" w:styleId="924" w:customStyle="1">
    <w:name w:val="Обычный11"/>
    <w:link w:val="923"/>
    <w:rPr>
      <w:rFonts w:asciiTheme="minorHAnsi" w:hAnsiTheme="minorHAnsi"/>
      <w:color w:val="000000"/>
      <w:spacing w:val="0"/>
      <w:sz w:val="22"/>
    </w:rPr>
  </w:style>
  <w:style w:type="paragraph" w:styleId="925">
    <w:name w:val="Body Text"/>
    <w:basedOn w:val="731"/>
    <w:link w:val="926"/>
    <w:pPr>
      <w:spacing w:after="140" w:line="276" w:lineRule="auto"/>
    </w:pPr>
  </w:style>
  <w:style w:type="character" w:styleId="926" w:customStyle="1">
    <w:name w:val="Основной текст Знак"/>
    <w:basedOn w:val="897"/>
    <w:link w:val="925"/>
    <w:rPr>
      <w:rFonts w:asciiTheme="minorHAnsi" w:hAnsiTheme="minorHAnsi"/>
      <w:color w:val="000000"/>
      <w:spacing w:val="0"/>
      <w:sz w:val="22"/>
    </w:rPr>
  </w:style>
  <w:style w:type="paragraph" w:styleId="927" w:customStyle="1">
    <w:name w:val="Heading 31"/>
    <w:link w:val="928"/>
    <w:rPr>
      <w:rFonts w:ascii="XO Thames" w:hAnsi="XO Thames"/>
      <w:b/>
      <w:sz w:val="26"/>
    </w:rPr>
  </w:style>
  <w:style w:type="character" w:styleId="928" w:customStyle="1">
    <w:name w:val="Heading 31"/>
    <w:link w:val="927"/>
    <w:rPr>
      <w:rFonts w:ascii="XO Thames" w:hAnsi="XO Thames"/>
      <w:b/>
      <w:sz w:val="26"/>
    </w:rPr>
  </w:style>
  <w:style w:type="paragraph" w:styleId="929" w:customStyle="1">
    <w:name w:val="Footer1"/>
    <w:link w:val="930"/>
    <w:rPr>
      <w:rFonts w:ascii="Times New Roman" w:hAnsi="Times New Roman"/>
      <w:sz w:val="28"/>
    </w:rPr>
  </w:style>
  <w:style w:type="character" w:styleId="930" w:customStyle="1">
    <w:name w:val="Footer1"/>
    <w:link w:val="929"/>
    <w:rPr>
      <w:rFonts w:ascii="Times New Roman" w:hAnsi="Times New Roman"/>
      <w:sz w:val="28"/>
    </w:rPr>
  </w:style>
  <w:style w:type="paragraph" w:styleId="931">
    <w:name w:val="Caption"/>
    <w:basedOn w:val="731"/>
    <w:link w:val="932"/>
    <w:pPr>
      <w:spacing w:before="120" w:after="120"/>
    </w:pPr>
    <w:rPr>
      <w:i/>
      <w:sz w:val="24"/>
    </w:rPr>
  </w:style>
  <w:style w:type="character" w:styleId="932" w:customStyle="1">
    <w:name w:val="Название объекта Знак"/>
    <w:basedOn w:val="897"/>
    <w:link w:val="931"/>
    <w:rPr>
      <w:rFonts w:asciiTheme="minorHAnsi" w:hAnsiTheme="minorHAnsi"/>
      <w:i/>
      <w:color w:val="000000"/>
      <w:spacing w:val="0"/>
      <w:sz w:val="24"/>
    </w:rPr>
  </w:style>
  <w:style w:type="paragraph" w:styleId="933" w:customStyle="1">
    <w:name w:val="Heading 41"/>
    <w:link w:val="934"/>
    <w:rPr>
      <w:rFonts w:ascii="XO Thames" w:hAnsi="XO Thames"/>
      <w:b/>
      <w:sz w:val="24"/>
    </w:rPr>
  </w:style>
  <w:style w:type="character" w:styleId="934" w:customStyle="1">
    <w:name w:val="Heading 41"/>
    <w:link w:val="933"/>
    <w:rPr>
      <w:rFonts w:ascii="XO Thames" w:hAnsi="XO Thames"/>
      <w:b/>
      <w:sz w:val="24"/>
    </w:rPr>
  </w:style>
  <w:style w:type="paragraph" w:styleId="935" w:customStyle="1">
    <w:name w:val="Колонтитул"/>
    <w:link w:val="936"/>
    <w:pPr>
      <w:jc w:val="both"/>
      <w:spacing w:after="160"/>
    </w:pPr>
    <w:rPr>
      <w:rFonts w:ascii="XO Thames" w:hAnsi="XO Thames"/>
      <w:sz w:val="20"/>
    </w:rPr>
  </w:style>
  <w:style w:type="character" w:styleId="936" w:customStyle="1">
    <w:name w:val="Колонтитул"/>
    <w:link w:val="935"/>
    <w:rPr>
      <w:rFonts w:ascii="XO Thames" w:hAnsi="XO Thames"/>
      <w:color w:val="000000"/>
      <w:spacing w:val="0"/>
      <w:sz w:val="20"/>
    </w:rPr>
  </w:style>
  <w:style w:type="paragraph" w:styleId="937">
    <w:name w:val="toc 3"/>
    <w:next w:val="731"/>
    <w:link w:val="938"/>
    <w:uiPriority w:val="39"/>
    <w:pPr>
      <w:ind w:left="400"/>
      <w:spacing w:after="160" w:line="264" w:lineRule="auto"/>
    </w:pPr>
    <w:rPr>
      <w:rFonts w:ascii="XO Thames" w:hAnsi="XO Thames"/>
      <w:sz w:val="28"/>
    </w:rPr>
  </w:style>
  <w:style w:type="character" w:styleId="938" w:customStyle="1">
    <w:name w:val="Оглавление 3 Знак"/>
    <w:link w:val="937"/>
    <w:rPr>
      <w:rFonts w:ascii="XO Thames" w:hAnsi="XO Thames"/>
      <w:color w:val="000000"/>
      <w:spacing w:val="0"/>
      <w:sz w:val="28"/>
    </w:rPr>
  </w:style>
  <w:style w:type="paragraph" w:styleId="939" w:customStyle="1">
    <w:name w:val="Contents 4"/>
    <w:link w:val="940"/>
    <w:rPr>
      <w:rFonts w:ascii="XO Thames" w:hAnsi="XO Thames"/>
      <w:sz w:val="28"/>
    </w:rPr>
  </w:style>
  <w:style w:type="character" w:styleId="940" w:customStyle="1">
    <w:name w:val="Contents 4"/>
    <w:link w:val="939"/>
    <w:rPr>
      <w:rFonts w:ascii="XO Thames" w:hAnsi="XO Thames"/>
      <w:sz w:val="28"/>
    </w:rPr>
  </w:style>
  <w:style w:type="paragraph" w:styleId="941" w:customStyle="1">
    <w:name w:val="Heading 21"/>
    <w:link w:val="942"/>
    <w:rPr>
      <w:rFonts w:ascii="XO Thames" w:hAnsi="XO Thames"/>
      <w:b/>
      <w:sz w:val="28"/>
    </w:rPr>
  </w:style>
  <w:style w:type="character" w:styleId="942" w:customStyle="1">
    <w:name w:val="Heading 21"/>
    <w:link w:val="941"/>
    <w:rPr>
      <w:rFonts w:ascii="XO Thames" w:hAnsi="XO Thames"/>
      <w:b/>
      <w:sz w:val="28"/>
    </w:rPr>
  </w:style>
  <w:style w:type="paragraph" w:styleId="943" w:customStyle="1">
    <w:name w:val="Subtitle1"/>
    <w:link w:val="944"/>
    <w:rPr>
      <w:rFonts w:ascii="XO Thames" w:hAnsi="XO Thames"/>
      <w:i/>
      <w:sz w:val="24"/>
    </w:rPr>
  </w:style>
  <w:style w:type="character" w:styleId="944" w:customStyle="1">
    <w:name w:val="Subtitle1"/>
    <w:link w:val="943"/>
    <w:rPr>
      <w:rFonts w:ascii="XO Thames" w:hAnsi="XO Thames"/>
      <w:i/>
      <w:sz w:val="24"/>
    </w:rPr>
  </w:style>
  <w:style w:type="paragraph" w:styleId="945" w:customStyle="1">
    <w:name w:val="Contents 9"/>
    <w:link w:val="946"/>
    <w:rPr>
      <w:rFonts w:ascii="XO Thames" w:hAnsi="XO Thames"/>
      <w:sz w:val="28"/>
    </w:rPr>
  </w:style>
  <w:style w:type="character" w:styleId="946" w:customStyle="1">
    <w:name w:val="Contents 9"/>
    <w:link w:val="945"/>
    <w:rPr>
      <w:rFonts w:ascii="XO Thames" w:hAnsi="XO Thames"/>
      <w:sz w:val="28"/>
    </w:rPr>
  </w:style>
  <w:style w:type="character" w:styleId="947" w:customStyle="1">
    <w:name w:val="Заголовок 5 Знак"/>
    <w:link w:val="736"/>
    <w:rPr>
      <w:rFonts w:ascii="XO Thames" w:hAnsi="XO Thames"/>
      <w:b/>
      <w:color w:val="000000"/>
      <w:spacing w:val="0"/>
      <w:sz w:val="22"/>
    </w:rPr>
  </w:style>
  <w:style w:type="character" w:styleId="948" w:customStyle="1">
    <w:name w:val="Заголовок 1 Знак"/>
    <w:link w:val="732"/>
    <w:rPr>
      <w:rFonts w:ascii="XO Thames" w:hAnsi="XO Thames"/>
      <w:b/>
      <w:color w:val="000000"/>
      <w:spacing w:val="0"/>
      <w:sz w:val="32"/>
    </w:rPr>
  </w:style>
  <w:style w:type="paragraph" w:styleId="949" w:customStyle="1">
    <w:name w:val="Contents 1"/>
    <w:link w:val="950"/>
    <w:rPr>
      <w:rFonts w:ascii="XO Thames" w:hAnsi="XO Thames"/>
      <w:b/>
      <w:sz w:val="28"/>
    </w:rPr>
  </w:style>
  <w:style w:type="character" w:styleId="950" w:customStyle="1">
    <w:name w:val="Contents 1"/>
    <w:link w:val="949"/>
    <w:rPr>
      <w:rFonts w:ascii="XO Thames" w:hAnsi="XO Thames"/>
      <w:b/>
      <w:sz w:val="28"/>
    </w:rPr>
  </w:style>
  <w:style w:type="paragraph" w:styleId="951">
    <w:name w:val="index heading"/>
    <w:basedOn w:val="731"/>
    <w:link w:val="952"/>
  </w:style>
  <w:style w:type="character" w:styleId="952" w:customStyle="1">
    <w:name w:val="Указатель Знак"/>
    <w:basedOn w:val="897"/>
    <w:link w:val="951"/>
    <w:rPr>
      <w:rFonts w:asciiTheme="minorHAnsi" w:hAnsiTheme="minorHAnsi"/>
      <w:color w:val="000000"/>
      <w:spacing w:val="0"/>
      <w:sz w:val="22"/>
    </w:rPr>
  </w:style>
  <w:style w:type="paragraph" w:styleId="953" w:customStyle="1">
    <w:name w:val="Гиперссылка1"/>
    <w:link w:val="954"/>
    <w:rPr>
      <w:color w:val="0000ff"/>
      <w:u w:val="single"/>
    </w:rPr>
  </w:style>
  <w:style w:type="character" w:styleId="954">
    <w:name w:val="Hyperlink"/>
    <w:link w:val="953"/>
    <w:rPr>
      <w:color w:val="0000ff"/>
      <w:u w:val="single"/>
    </w:rPr>
  </w:style>
  <w:style w:type="paragraph" w:styleId="955" w:customStyle="1">
    <w:name w:val="Footnote"/>
    <w:link w:val="956"/>
    <w:pPr>
      <w:ind w:firstLine="851"/>
      <w:jc w:val="both"/>
    </w:pPr>
    <w:rPr>
      <w:rFonts w:ascii="XO Thames" w:hAnsi="XO Thames"/>
    </w:rPr>
  </w:style>
  <w:style w:type="character" w:styleId="956" w:customStyle="1">
    <w:name w:val="Footnote"/>
    <w:link w:val="955"/>
    <w:rPr>
      <w:rFonts w:ascii="XO Thames" w:hAnsi="XO Thames"/>
      <w:sz w:val="22"/>
    </w:rPr>
  </w:style>
  <w:style w:type="paragraph" w:styleId="957" w:customStyle="1">
    <w:name w:val="Header1"/>
    <w:link w:val="958"/>
  </w:style>
  <w:style w:type="character" w:styleId="958" w:customStyle="1">
    <w:name w:val="Header1"/>
    <w:link w:val="957"/>
  </w:style>
  <w:style w:type="paragraph" w:styleId="959">
    <w:name w:val="toc 1"/>
    <w:next w:val="731"/>
    <w:link w:val="960"/>
    <w:uiPriority w:val="39"/>
    <w:pPr>
      <w:spacing w:after="160" w:line="264" w:lineRule="auto"/>
    </w:pPr>
    <w:rPr>
      <w:rFonts w:ascii="XO Thames" w:hAnsi="XO Thames"/>
      <w:b/>
      <w:sz w:val="28"/>
    </w:rPr>
  </w:style>
  <w:style w:type="character" w:styleId="960" w:customStyle="1">
    <w:name w:val="Оглавление 1 Знак"/>
    <w:link w:val="959"/>
    <w:rPr>
      <w:rFonts w:ascii="XO Thames" w:hAnsi="XO Thames"/>
      <w:b/>
      <w:color w:val="000000"/>
      <w:spacing w:val="0"/>
      <w:sz w:val="28"/>
    </w:rPr>
  </w:style>
  <w:style w:type="paragraph" w:styleId="961" w:customStyle="1">
    <w:name w:val="Header and Footer"/>
    <w:link w:val="962"/>
    <w:rPr>
      <w:rFonts w:ascii="XO Thames" w:hAnsi="XO Thames"/>
      <w:sz w:val="20"/>
    </w:rPr>
  </w:style>
  <w:style w:type="character" w:styleId="962" w:customStyle="1">
    <w:name w:val="Header and Footer"/>
    <w:link w:val="961"/>
    <w:rPr>
      <w:rFonts w:ascii="XO Thames" w:hAnsi="XO Thames"/>
      <w:sz w:val="20"/>
    </w:rPr>
  </w:style>
  <w:style w:type="paragraph" w:styleId="963">
    <w:name w:val="toc 9"/>
    <w:next w:val="731"/>
    <w:link w:val="964"/>
    <w:uiPriority w:val="39"/>
    <w:pPr>
      <w:ind w:left="1600"/>
      <w:spacing w:after="160" w:line="264" w:lineRule="auto"/>
    </w:pPr>
    <w:rPr>
      <w:rFonts w:ascii="XO Thames" w:hAnsi="XO Thames"/>
      <w:sz w:val="28"/>
    </w:rPr>
  </w:style>
  <w:style w:type="character" w:styleId="964" w:customStyle="1">
    <w:name w:val="Оглавление 9 Знак"/>
    <w:link w:val="963"/>
    <w:rPr>
      <w:rFonts w:ascii="XO Thames" w:hAnsi="XO Thames"/>
      <w:color w:val="000000"/>
      <w:spacing w:val="0"/>
      <w:sz w:val="28"/>
    </w:rPr>
  </w:style>
  <w:style w:type="paragraph" w:styleId="965" w:customStyle="1">
    <w:name w:val="Contents 7"/>
    <w:link w:val="966"/>
    <w:rPr>
      <w:rFonts w:ascii="XO Thames" w:hAnsi="XO Thames"/>
      <w:sz w:val="28"/>
    </w:rPr>
  </w:style>
  <w:style w:type="character" w:styleId="966" w:customStyle="1">
    <w:name w:val="Contents 7"/>
    <w:link w:val="965"/>
    <w:rPr>
      <w:rFonts w:ascii="XO Thames" w:hAnsi="XO Thames"/>
      <w:sz w:val="28"/>
    </w:rPr>
  </w:style>
  <w:style w:type="paragraph" w:styleId="967">
    <w:name w:val="toc 8"/>
    <w:next w:val="731"/>
    <w:link w:val="968"/>
    <w:uiPriority w:val="39"/>
    <w:pPr>
      <w:ind w:left="1400"/>
      <w:spacing w:after="160" w:line="264" w:lineRule="auto"/>
    </w:pPr>
    <w:rPr>
      <w:rFonts w:ascii="XO Thames" w:hAnsi="XO Thames"/>
      <w:sz w:val="28"/>
    </w:rPr>
  </w:style>
  <w:style w:type="character" w:styleId="968" w:customStyle="1">
    <w:name w:val="Оглавление 8 Знак"/>
    <w:link w:val="967"/>
    <w:rPr>
      <w:rFonts w:ascii="XO Thames" w:hAnsi="XO Thames"/>
      <w:color w:val="000000"/>
      <w:spacing w:val="0"/>
      <w:sz w:val="28"/>
    </w:rPr>
  </w:style>
  <w:style w:type="paragraph" w:styleId="969" w:customStyle="1">
    <w:name w:val="Contents 8"/>
    <w:link w:val="970"/>
    <w:rPr>
      <w:rFonts w:ascii="XO Thames" w:hAnsi="XO Thames"/>
      <w:sz w:val="28"/>
    </w:rPr>
  </w:style>
  <w:style w:type="character" w:styleId="970" w:customStyle="1">
    <w:name w:val="Contents 8"/>
    <w:link w:val="969"/>
    <w:rPr>
      <w:rFonts w:ascii="XO Thames" w:hAnsi="XO Thames"/>
      <w:sz w:val="28"/>
    </w:rPr>
  </w:style>
  <w:style w:type="paragraph" w:styleId="971" w:customStyle="1">
    <w:name w:val="Contents 5"/>
    <w:link w:val="972"/>
    <w:rPr>
      <w:rFonts w:ascii="XO Thames" w:hAnsi="XO Thames"/>
      <w:sz w:val="28"/>
    </w:rPr>
  </w:style>
  <w:style w:type="character" w:styleId="972" w:customStyle="1">
    <w:name w:val="Contents 5"/>
    <w:link w:val="971"/>
    <w:rPr>
      <w:rFonts w:ascii="XO Thames" w:hAnsi="XO Thames"/>
      <w:sz w:val="28"/>
    </w:rPr>
  </w:style>
  <w:style w:type="paragraph" w:styleId="973">
    <w:name w:val="toc 5"/>
    <w:next w:val="731"/>
    <w:link w:val="974"/>
    <w:uiPriority w:val="39"/>
    <w:pPr>
      <w:ind w:left="800"/>
      <w:spacing w:after="160" w:line="264" w:lineRule="auto"/>
    </w:pPr>
    <w:rPr>
      <w:rFonts w:ascii="XO Thames" w:hAnsi="XO Thames"/>
      <w:sz w:val="28"/>
    </w:rPr>
  </w:style>
  <w:style w:type="character" w:styleId="974" w:customStyle="1">
    <w:name w:val="Оглавление 5 Знак"/>
    <w:link w:val="973"/>
    <w:rPr>
      <w:rFonts w:ascii="XO Thames" w:hAnsi="XO Thames"/>
      <w:color w:val="000000"/>
      <w:spacing w:val="0"/>
      <w:sz w:val="28"/>
    </w:rPr>
  </w:style>
  <w:style w:type="paragraph" w:styleId="975">
    <w:name w:val="Footer"/>
    <w:basedOn w:val="731"/>
    <w:link w:val="976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/>
      <w:sz w:val="28"/>
    </w:rPr>
  </w:style>
  <w:style w:type="character" w:styleId="976" w:customStyle="1">
    <w:name w:val="Нижний колонтитул Знак"/>
    <w:basedOn w:val="897"/>
    <w:link w:val="975"/>
    <w:rPr>
      <w:rFonts w:ascii="Times New Roman" w:hAnsi="Times New Roman"/>
      <w:color w:val="000000"/>
      <w:spacing w:val="0"/>
      <w:sz w:val="28"/>
    </w:rPr>
  </w:style>
  <w:style w:type="paragraph" w:styleId="977" w:customStyle="1">
    <w:name w:val="Plain Text1"/>
    <w:basedOn w:val="731"/>
    <w:link w:val="978"/>
    <w:pPr>
      <w:spacing w:after="0" w:line="240" w:lineRule="auto"/>
    </w:pPr>
    <w:rPr>
      <w:rFonts w:ascii="Calibri" w:hAnsi="Calibri"/>
    </w:rPr>
  </w:style>
  <w:style w:type="character" w:styleId="978" w:customStyle="1">
    <w:name w:val="Plain Text1"/>
    <w:basedOn w:val="897"/>
    <w:link w:val="977"/>
    <w:rPr>
      <w:rFonts w:ascii="Calibri" w:hAnsi="Calibri"/>
      <w:color w:val="000000"/>
      <w:spacing w:val="0"/>
      <w:sz w:val="22"/>
    </w:rPr>
  </w:style>
  <w:style w:type="paragraph" w:styleId="979">
    <w:name w:val="Title"/>
    <w:next w:val="731"/>
    <w:link w:val="991"/>
    <w:uiPriority w:val="10"/>
    <w:qFormat/>
    <w:pPr>
      <w:jc w:val="center"/>
      <w:spacing w:before="567" w:after="567" w:line="264" w:lineRule="auto"/>
    </w:pPr>
    <w:rPr>
      <w:rFonts w:ascii="XO Thames" w:hAnsi="XO Thames"/>
      <w:b/>
      <w:caps/>
      <w:sz w:val="40"/>
    </w:rPr>
  </w:style>
  <w:style w:type="character" w:styleId="980" w:customStyle="1">
    <w:name w:val="Заголовок1"/>
    <w:basedOn w:val="897"/>
    <w:rPr>
      <w:rFonts w:ascii="Open Sans" w:hAnsi="Open Sans"/>
      <w:color w:val="000000"/>
      <w:spacing w:val="0"/>
      <w:sz w:val="28"/>
    </w:rPr>
  </w:style>
  <w:style w:type="paragraph" w:styleId="981" w:customStyle="1">
    <w:name w:val="Default Paragraph Font1"/>
    <w:link w:val="982"/>
    <w:pPr>
      <w:spacing w:after="160" w:line="264" w:lineRule="auto"/>
    </w:pPr>
  </w:style>
  <w:style w:type="character" w:styleId="982" w:customStyle="1">
    <w:name w:val="Default Paragraph Font1"/>
    <w:link w:val="981"/>
    <w:rPr>
      <w:rFonts w:asciiTheme="minorHAnsi" w:hAnsiTheme="minorHAnsi"/>
      <w:color w:val="000000"/>
      <w:spacing w:val="0"/>
      <w:sz w:val="22"/>
    </w:rPr>
  </w:style>
  <w:style w:type="paragraph" w:styleId="983">
    <w:name w:val="List"/>
    <w:basedOn w:val="925"/>
    <w:link w:val="984"/>
  </w:style>
  <w:style w:type="character" w:styleId="984" w:customStyle="1">
    <w:name w:val="Список Знак"/>
    <w:basedOn w:val="926"/>
    <w:link w:val="983"/>
    <w:rPr>
      <w:rFonts w:asciiTheme="minorHAnsi" w:hAnsiTheme="minorHAnsi"/>
      <w:color w:val="000000"/>
      <w:spacing w:val="0"/>
      <w:sz w:val="22"/>
    </w:rPr>
  </w:style>
  <w:style w:type="paragraph" w:styleId="985" w:customStyle="1">
    <w:name w:val="Heading 51"/>
    <w:link w:val="986"/>
    <w:rPr>
      <w:rFonts w:ascii="XO Thames" w:hAnsi="XO Thames"/>
      <w:b/>
    </w:rPr>
  </w:style>
  <w:style w:type="character" w:styleId="986" w:customStyle="1">
    <w:name w:val="Heading 51"/>
    <w:link w:val="985"/>
    <w:rPr>
      <w:rFonts w:ascii="XO Thames" w:hAnsi="XO Thames"/>
      <w:b/>
    </w:rPr>
  </w:style>
  <w:style w:type="paragraph" w:styleId="987">
    <w:name w:val="Subtitle"/>
    <w:next w:val="731"/>
    <w:link w:val="988"/>
    <w:uiPriority w:val="11"/>
    <w:qFormat/>
    <w:pPr>
      <w:jc w:val="both"/>
      <w:spacing w:after="160" w:line="264" w:lineRule="auto"/>
    </w:pPr>
    <w:rPr>
      <w:rFonts w:ascii="XO Thames" w:hAnsi="XO Thames"/>
      <w:i/>
      <w:sz w:val="24"/>
    </w:rPr>
  </w:style>
  <w:style w:type="character" w:styleId="988" w:customStyle="1">
    <w:name w:val="Подзаголовок Знак"/>
    <w:link w:val="987"/>
    <w:rPr>
      <w:rFonts w:ascii="XO Thames" w:hAnsi="XO Thames"/>
      <w:i/>
      <w:color w:val="000000"/>
      <w:spacing w:val="0"/>
      <w:sz w:val="24"/>
    </w:rPr>
  </w:style>
  <w:style w:type="paragraph" w:styleId="989">
    <w:name w:val="Header"/>
    <w:basedOn w:val="731"/>
    <w:link w:val="990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90" w:customStyle="1">
    <w:name w:val="Верхний колонтитул Знак"/>
    <w:basedOn w:val="897"/>
    <w:link w:val="989"/>
    <w:rPr>
      <w:rFonts w:asciiTheme="minorHAnsi" w:hAnsiTheme="minorHAnsi"/>
      <w:color w:val="000000"/>
      <w:spacing w:val="0"/>
      <w:sz w:val="22"/>
    </w:rPr>
  </w:style>
  <w:style w:type="character" w:styleId="991" w:customStyle="1">
    <w:name w:val="Заголовок Знак"/>
    <w:link w:val="979"/>
    <w:rPr>
      <w:rFonts w:ascii="XO Thames" w:hAnsi="XO Thames"/>
      <w:b/>
      <w:caps/>
      <w:color w:val="000000"/>
      <w:spacing w:val="0"/>
      <w:sz w:val="40"/>
    </w:rPr>
  </w:style>
  <w:style w:type="character" w:styleId="992" w:customStyle="1">
    <w:name w:val="Заголовок 4 Знак"/>
    <w:link w:val="735"/>
    <w:rPr>
      <w:rFonts w:ascii="XO Thames" w:hAnsi="XO Thames"/>
      <w:b/>
      <w:color w:val="000000"/>
      <w:spacing w:val="0"/>
      <w:sz w:val="24"/>
    </w:rPr>
  </w:style>
  <w:style w:type="paragraph" w:styleId="993" w:customStyle="1">
    <w:name w:val="Footnote1"/>
    <w:link w:val="994"/>
    <w:pPr>
      <w:ind w:firstLine="851"/>
      <w:jc w:val="both"/>
      <w:spacing w:after="160" w:line="264" w:lineRule="auto"/>
    </w:pPr>
    <w:rPr>
      <w:rFonts w:ascii="XO Thames" w:hAnsi="XO Thames"/>
    </w:rPr>
  </w:style>
  <w:style w:type="character" w:styleId="994" w:customStyle="1">
    <w:name w:val="Footnote1"/>
    <w:link w:val="993"/>
    <w:rPr>
      <w:rFonts w:ascii="XO Thames" w:hAnsi="XO Thames"/>
      <w:color w:val="000000"/>
      <w:spacing w:val="0"/>
      <w:sz w:val="22"/>
    </w:rPr>
  </w:style>
  <w:style w:type="character" w:styleId="995" w:customStyle="1">
    <w:name w:val="Заголовок 2 Знак"/>
    <w:link w:val="733"/>
    <w:rPr>
      <w:rFonts w:ascii="XO Thames" w:hAnsi="XO Thames"/>
      <w:b/>
      <w:color w:val="000000"/>
      <w:spacing w:val="0"/>
      <w:sz w:val="28"/>
    </w:rPr>
  </w:style>
  <w:style w:type="paragraph" w:styleId="996" w:customStyle="1">
    <w:name w:val="Гиперссылка11"/>
    <w:basedOn w:val="900"/>
    <w:link w:val="997"/>
    <w:rPr>
      <w:color w:val="0563c1" w:themeColor="hyperlink"/>
      <w:u w:val="single"/>
    </w:rPr>
  </w:style>
  <w:style w:type="character" w:styleId="997" w:customStyle="1">
    <w:name w:val="Гиперссылка11"/>
    <w:basedOn w:val="901"/>
    <w:link w:val="996"/>
    <w:rPr>
      <w:rFonts w:asciiTheme="minorHAnsi" w:hAnsiTheme="minorHAnsi"/>
      <w:color w:val="0563c1" w:themeColor="hyperlink"/>
      <w:spacing w:val="0"/>
      <w:sz w:val="22"/>
      <w:u w:val="single"/>
    </w:rPr>
  </w:style>
  <w:style w:type="paragraph" w:styleId="998" w:customStyle="1">
    <w:name w:val="Contents 6"/>
    <w:link w:val="999"/>
    <w:rPr>
      <w:rFonts w:ascii="XO Thames" w:hAnsi="XO Thames"/>
      <w:sz w:val="28"/>
    </w:rPr>
  </w:style>
  <w:style w:type="character" w:styleId="999" w:customStyle="1">
    <w:name w:val="Contents 6"/>
    <w:link w:val="998"/>
    <w:rPr>
      <w:rFonts w:ascii="XO Thames" w:hAnsi="XO Thames"/>
      <w:sz w:val="28"/>
    </w:rPr>
  </w:style>
  <w:style w:type="paragraph" w:styleId="1000" w:customStyle="1">
    <w:name w:val="Contents 3"/>
    <w:link w:val="1001"/>
    <w:rPr>
      <w:rFonts w:ascii="XO Thames" w:hAnsi="XO Thames"/>
      <w:sz w:val="28"/>
    </w:rPr>
  </w:style>
  <w:style w:type="character" w:styleId="1001" w:customStyle="1">
    <w:name w:val="Contents 3"/>
    <w:link w:val="1000"/>
    <w:rPr>
      <w:rFonts w:ascii="XO Thames" w:hAnsi="XO Thames"/>
      <w:sz w:val="28"/>
    </w:rPr>
  </w:style>
  <w:style w:type="table" w:styleId="1002">
    <w:name w:val="Table Grid"/>
    <w:basedOn w:val="742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03" w:customStyle="1">
    <w:name w:val="Сетка таблицы1"/>
    <w:basedOn w:val="742"/>
    <w:rPr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04" w:customStyle="1">
    <w:name w:val="Сетка таблицы2"/>
    <w:basedOn w:val="742"/>
    <w:rPr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005">
    <w:name w:val="Normal (Web)"/>
    <w:basedOn w:val="731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1006">
    <w:name w:val="Balloon Text"/>
    <w:basedOn w:val="731"/>
    <w:link w:val="100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1007" w:customStyle="1">
    <w:name w:val="Текст выноски Знак"/>
    <w:basedOn w:val="741"/>
    <w:link w:val="1006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Тихонов Александр Михайлович</dc:creator>
  <cp:lastModifiedBy>korneichuktg</cp:lastModifiedBy>
  <cp:revision>66</cp:revision>
  <dcterms:created xsi:type="dcterms:W3CDTF">2025-03-18T23:57:00Z</dcterms:created>
  <dcterms:modified xsi:type="dcterms:W3CDTF">2026-08-10T01:47:31Z</dcterms:modified>
</cp:coreProperties>
</file>