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приложение к постановлению Правительства Камчатского края от </w:t>
      </w:r>
      <w:r>
        <w:rPr>
          <w:rFonts w:ascii="Times New Roman" w:hAnsi="Times New Roman"/>
          <w:b w:val="1"/>
          <w:sz w:val="28"/>
        </w:rPr>
        <w:t xml:space="preserve">08.12.2022 № 647-П «Об утверждении Порядка </w:t>
      </w:r>
      <w:r>
        <w:rPr>
          <w:rFonts w:ascii="Times New Roman" w:hAnsi="Times New Roman"/>
          <w:b w:val="1"/>
          <w:sz w:val="28"/>
        </w:rPr>
        <w:t>предоставления субсидии из краевого бюджета на возмещение части затрат, связанных с выполнением работ по содержанию свиней и (или) кур-несушек в отдаленных муниципальных образованиях в Камчатском крае, и проведения отбора получателей субсидии»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Внести в приложение к постановлению Правительства Камчатского края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08.12.2022 № 647-П «Об утверждении Порядка предоставления субсидии из краевого бюджета на возмещение части затрат, связанных с выполнением работ по содержанию свиней и (или) кур</w:t>
      </w:r>
      <w:r>
        <w:rPr>
          <w:rFonts w:ascii="Times New Roman" w:hAnsi="Times New Roman"/>
          <w:sz w:val="28"/>
        </w:rPr>
        <w:t>-несушек в отдаленных муниципальных образованиях в Камчатском крае, и проведения отбора получа</w:t>
      </w:r>
      <w:r>
        <w:rPr>
          <w:rFonts w:ascii="Times New Roman" w:hAnsi="Times New Roman"/>
          <w:sz w:val="28"/>
        </w:rPr>
        <w:t>телей субсидии»</w:t>
      </w:r>
      <w:r>
        <w:rPr>
          <w:rFonts w:ascii="Times New Roman" w:hAnsi="Times New Roman"/>
          <w:sz w:val="28"/>
        </w:rPr>
        <w:t xml:space="preserve"> изменения согласно приложению к настоя</w:t>
      </w:r>
      <w:r>
        <w:rPr>
          <w:rFonts w:ascii="Times New Roman" w:hAnsi="Times New Roman"/>
          <w:sz w:val="28"/>
        </w:rPr>
        <w:t>щему постановлению.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после дня его официального опубликования.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19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1A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1B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1C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1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1F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0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br w:type="page"/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rPr>
          <w:trHeight w:hRule="atLeast" w:val="360"/>
        </w:trP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spacing w:after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spacing w:after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</w:t>
      </w:r>
    </w:p>
    <w:p w14:paraId="3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приложение к постановлению Правительства Камчатского края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08.12.2022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647-П «Об утверждении</w:t>
      </w:r>
      <w:r>
        <w:rPr>
          <w:rFonts w:ascii="Times New Roman" w:hAnsi="Times New Roman"/>
          <w:sz w:val="28"/>
        </w:rPr>
        <w:t xml:space="preserve"> Порядка предоставления субсидии из краевого бюджета на возмещение части затрат, связанных с выполнением работ по содержанию свиней и (или) кур</w:t>
      </w:r>
      <w:r>
        <w:rPr>
          <w:rFonts w:ascii="Times New Roman" w:hAnsi="Times New Roman"/>
          <w:sz w:val="28"/>
        </w:rPr>
        <w:t>-несушек в отдаленных муниципальных образованиях в Камчатском крае, и проведения отбора получа</w:t>
      </w:r>
      <w:r>
        <w:rPr>
          <w:rFonts w:ascii="Times New Roman" w:hAnsi="Times New Roman"/>
          <w:sz w:val="28"/>
        </w:rPr>
        <w:t>телей субсидии»</w:t>
      </w:r>
    </w:p>
    <w:p w14:paraId="3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1. В части 1:</w:t>
      </w:r>
    </w:p>
    <w:p w14:paraId="39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 в абзаце втором слово «</w:t>
      </w:r>
      <w:r>
        <w:rPr>
          <w:rFonts w:ascii="Times New Roman" w:hAnsi="Times New Roman"/>
          <w:sz w:val="28"/>
        </w:rPr>
        <w:t>налог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«сумму налога»</w:t>
      </w:r>
      <w:r>
        <w:rPr>
          <w:rFonts w:ascii="Times New Roman" w:hAnsi="Times New Roman"/>
          <w:spacing w:val="0"/>
          <w:sz w:val="28"/>
        </w:rPr>
        <w:t>;</w:t>
      </w:r>
    </w:p>
    <w:p w14:paraId="3A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 xml:space="preserve"> абзац третий изложить в следующей </w:t>
      </w:r>
      <w:r>
        <w:rPr>
          <w:rFonts w:ascii="Times New Roman" w:hAnsi="Times New Roman"/>
          <w:sz w:val="28"/>
        </w:rPr>
        <w:t>редакции:</w:t>
      </w:r>
    </w:p>
    <w:p w14:paraId="3B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«Для целей настоящего Порядка к отдаленным муниципальным образованиям в Камчатском крае относятся: </w:t>
      </w:r>
      <w:r>
        <w:rPr>
          <w:rFonts w:ascii="Times New Roman" w:hAnsi="Times New Roman"/>
          <w:sz w:val="28"/>
        </w:rPr>
        <w:t xml:space="preserve">Алеутский, </w:t>
      </w:r>
      <w:r>
        <w:rPr>
          <w:rFonts w:ascii="Times New Roman" w:hAnsi="Times New Roman"/>
          <w:sz w:val="28"/>
        </w:rPr>
        <w:t>Быстринский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Мильковский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Соболевский,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Тигильский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Усть</w:t>
      </w:r>
      <w:r>
        <w:rPr>
          <w:rFonts w:ascii="Times New Roman" w:hAnsi="Times New Roman"/>
          <w:sz w:val="28"/>
        </w:rPr>
        <w:t xml:space="preserve">-Большерецкий, </w:t>
      </w:r>
      <w:r>
        <w:rPr>
          <w:rFonts w:ascii="Times New Roman" w:hAnsi="Times New Roman"/>
          <w:sz w:val="28"/>
        </w:rPr>
        <w:t>Усть</w:t>
      </w:r>
      <w:r>
        <w:rPr>
          <w:rFonts w:ascii="Times New Roman" w:hAnsi="Times New Roman"/>
          <w:sz w:val="28"/>
        </w:rPr>
        <w:t>-Камчатский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муниципальные округа, </w:t>
      </w:r>
      <w:r>
        <w:rPr>
          <w:rFonts w:ascii="Times New Roman" w:hAnsi="Times New Roman"/>
          <w:sz w:val="28"/>
        </w:rPr>
        <w:t xml:space="preserve">Карагинский, </w:t>
      </w:r>
      <w:r>
        <w:rPr>
          <w:rFonts w:ascii="Times New Roman" w:hAnsi="Times New Roman"/>
          <w:sz w:val="28"/>
        </w:rPr>
        <w:t>Олюторский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Пенжинский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>ни</w:t>
      </w:r>
      <w:r>
        <w:rPr>
          <w:rFonts w:ascii="Times New Roman" w:hAnsi="Times New Roman"/>
          <w:sz w:val="28"/>
        </w:rPr>
        <w:t>ципальные районы</w:t>
      </w:r>
      <w:r>
        <w:rPr>
          <w:rFonts w:ascii="Times New Roman" w:hAnsi="Times New Roman"/>
          <w:sz w:val="28"/>
        </w:rPr>
        <w:t>, а также городской округ «поселок Палана».».</w:t>
      </w:r>
    </w:p>
    <w:p w14:paraId="3C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2. Абзац второй части 2 после слова «</w:t>
      </w:r>
      <w:r>
        <w:rPr>
          <w:rFonts w:ascii="Times New Roman" w:hAnsi="Times New Roman"/>
          <w:sz w:val="28"/>
        </w:rPr>
        <w:t>обязательств» дополнить словами «</w:t>
      </w:r>
      <w:r>
        <w:rPr>
          <w:rFonts w:ascii="Times New Roman" w:hAnsi="Times New Roman"/>
          <w:sz w:val="28"/>
        </w:rPr>
        <w:t>на предоставление субсидии»</w:t>
      </w:r>
      <w:r>
        <w:rPr>
          <w:rFonts w:ascii="Times New Roman" w:hAnsi="Times New Roman"/>
          <w:spacing w:val="0"/>
          <w:sz w:val="28"/>
        </w:rPr>
        <w:t>.</w:t>
      </w:r>
    </w:p>
    <w:p w14:paraId="3D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В пункте 1 части 7 слово «Порядком» </w:t>
      </w:r>
      <w:r>
        <w:rPr>
          <w:rFonts w:ascii="Times New Roman" w:hAnsi="Times New Roman"/>
          <w:sz w:val="28"/>
        </w:rPr>
        <w:t>заменить словом «Порядка».</w:t>
      </w:r>
    </w:p>
    <w:p w14:paraId="3E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4. В части 8:</w:t>
      </w:r>
    </w:p>
    <w:p w14:paraId="3F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</w:t>
      </w:r>
      <w:r>
        <w:rPr>
          <w:rFonts w:ascii="Times New Roman" w:hAnsi="Times New Roman"/>
          <w:spacing w:val="0"/>
          <w:sz w:val="28"/>
        </w:rPr>
        <w:t>абзац третий пункта 1 после с</w:t>
      </w:r>
      <w:r>
        <w:rPr>
          <w:rFonts w:ascii="Times New Roman" w:hAnsi="Times New Roman"/>
          <w:sz w:val="28"/>
        </w:rPr>
        <w:t>лова «учета» дополнить словом «суммы»;</w:t>
      </w:r>
    </w:p>
    <w:p w14:paraId="40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2) </w:t>
      </w:r>
      <w:r>
        <w:rPr>
          <w:rFonts w:ascii="Times New Roman" w:hAnsi="Times New Roman"/>
          <w:spacing w:val="0"/>
          <w:sz w:val="28"/>
        </w:rPr>
        <w:t>абзац третий пункта 2 после с</w:t>
      </w:r>
      <w:r>
        <w:rPr>
          <w:rFonts w:ascii="Times New Roman" w:hAnsi="Times New Roman"/>
          <w:sz w:val="28"/>
        </w:rPr>
        <w:t>лова «учета» дополнить словом «суммы»</w:t>
      </w:r>
      <w:r>
        <w:rPr>
          <w:rFonts w:ascii="Times New Roman" w:hAnsi="Times New Roman"/>
          <w:spacing w:val="0"/>
          <w:sz w:val="28"/>
        </w:rPr>
        <w:t>.</w:t>
      </w:r>
    </w:p>
    <w:p w14:paraId="41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В</w:t>
      </w:r>
      <w:r>
        <w:rPr>
          <w:rFonts w:ascii="Times New Roman" w:hAnsi="Times New Roman"/>
          <w:sz w:val="28"/>
        </w:rPr>
        <w:t xml:space="preserve"> пункте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части 10 </w:t>
      </w:r>
      <w:r>
        <w:rPr>
          <w:rFonts w:ascii="Times New Roman" w:hAnsi="Times New Roman"/>
          <w:sz w:val="28"/>
        </w:rPr>
        <w:t>слова «, установленного в согла</w:t>
      </w:r>
      <w:r>
        <w:rPr>
          <w:rFonts w:ascii="Times New Roman" w:hAnsi="Times New Roman"/>
          <w:sz w:val="28"/>
        </w:rPr>
        <w:t>шении» заменить словами «в соответствии с заключенным между Министерством и получателем субсидии соглашением»</w:t>
      </w:r>
      <w:r>
        <w:rPr>
          <w:rFonts w:ascii="Times New Roman" w:hAnsi="Times New Roman"/>
          <w:strike w:val="0"/>
          <w:sz w:val="28"/>
        </w:rPr>
        <w:t>.</w:t>
      </w:r>
    </w:p>
    <w:p w14:paraId="42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6. В части 11:</w:t>
      </w:r>
    </w:p>
    <w:p w14:paraId="4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в пункте 1 слова «получателю субсидии» заменить словами «победителю отбора»;</w:t>
      </w:r>
    </w:p>
    <w:p w14:paraId="4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в пункте 2 слова «получатель субсидии» заме</w:t>
      </w:r>
      <w:r>
        <w:rPr>
          <w:rFonts w:ascii="Times New Roman" w:hAnsi="Times New Roman"/>
          <w:sz w:val="28"/>
        </w:rPr>
        <w:t>нить словами «победитель отбора»;</w:t>
      </w:r>
    </w:p>
    <w:p w14:paraId="4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пункт 3 изложить в следующей редакции:</w:t>
      </w:r>
    </w:p>
    <w:p w14:paraId="4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Министерство в течение 7 рабочих дней со дня подписания победителем отбора проекта соглашения усиленной квалифицированной электронной подписью осуществляет проверку победителя </w:t>
      </w:r>
      <w:r>
        <w:rPr>
          <w:rFonts w:ascii="Times New Roman" w:hAnsi="Times New Roman"/>
          <w:sz w:val="28"/>
        </w:rPr>
        <w:t xml:space="preserve">отбора в порядке, установленном в части 52 настоящего Порядка, на соответствие требованиям, установленным частью 6 настоящего Порядка, и в случае соответствия победителя отбора таким требованиям, подписывает его со своей стороны усиленной </w:t>
      </w:r>
      <w:r>
        <w:rPr>
          <w:rFonts w:ascii="Times New Roman" w:hAnsi="Times New Roman"/>
          <w:sz w:val="28"/>
        </w:rPr>
        <w:t xml:space="preserve">квалифицированной электронной подписью </w:t>
      </w:r>
      <w:r>
        <w:rPr>
          <w:rFonts w:ascii="Times New Roman" w:hAnsi="Times New Roman"/>
          <w:sz w:val="28"/>
        </w:rPr>
        <w:t>в системе «Электронный бюджет»;»;</w:t>
      </w:r>
    </w:p>
    <w:p w14:paraId="4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в пункте 4 слова «получателем субсидии» заменить словами «</w:t>
      </w:r>
      <w:r>
        <w:rPr>
          <w:rFonts w:ascii="Times New Roman" w:hAnsi="Times New Roman"/>
          <w:sz w:val="28"/>
        </w:rPr>
        <w:t>победителем отбора».</w:t>
      </w:r>
    </w:p>
    <w:p w14:paraId="48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Абзац второй пункта 3 части 24 изложить в следующей редакции:</w:t>
      </w:r>
    </w:p>
    <w:p w14:paraId="4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«V</w:t>
      </w:r>
      <w:r>
        <w:rPr>
          <w:rFonts w:ascii="Times New Roman" w:hAnsi="Times New Roman"/>
          <w:sz w:val="28"/>
          <w:vertAlign w:val="subscript"/>
        </w:rPr>
        <w:t>возврата</w:t>
      </w:r>
      <w:r>
        <w:rPr>
          <w:rFonts w:ascii="Times New Roman" w:hAnsi="Times New Roman"/>
          <w:sz w:val="28"/>
        </w:rPr>
        <w:t xml:space="preserve"> = V</w:t>
      </w:r>
      <w:r>
        <w:rPr>
          <w:rFonts w:ascii="Times New Roman" w:hAnsi="Times New Roman"/>
          <w:sz w:val="28"/>
          <w:vertAlign w:val="subscript"/>
        </w:rPr>
        <w:t>субсидии</w:t>
      </w:r>
      <w:r>
        <w:rPr>
          <w:rFonts w:ascii="Times New Roman" w:hAnsi="Times New Roman"/>
          <w:sz w:val="28"/>
        </w:rPr>
        <w:t xml:space="preserve"> х (1 – Т / S), где:».</w:t>
      </w:r>
    </w:p>
    <w:p w14:paraId="4A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 Пункт 15 части </w:t>
      </w:r>
      <w:r>
        <w:rPr>
          <w:rFonts w:ascii="Times New Roman" w:hAnsi="Times New Roman"/>
          <w:sz w:val="28"/>
        </w:rPr>
        <w:t xml:space="preserve">34 </w:t>
      </w:r>
      <w:r>
        <w:rPr>
          <w:rFonts w:ascii="Times New Roman" w:hAnsi="Times New Roman"/>
          <w:sz w:val="28"/>
        </w:rPr>
        <w:t>дополнить словами «, а также предельное количество победителей отбора».</w:t>
      </w:r>
    </w:p>
    <w:p w14:paraId="4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В ча</w:t>
      </w:r>
      <w:r>
        <w:rPr>
          <w:rFonts w:ascii="Times New Roman" w:hAnsi="Times New Roman"/>
          <w:sz w:val="28"/>
        </w:rPr>
        <w:t>сти 37:</w:t>
      </w:r>
    </w:p>
    <w:p w14:paraId="4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пункт 2 пос</w:t>
      </w:r>
      <w:r>
        <w:rPr>
          <w:rFonts w:ascii="Times New Roman" w:hAnsi="Times New Roman"/>
          <w:sz w:val="28"/>
        </w:rPr>
        <w:t>ле слова «</w:t>
      </w:r>
      <w:r>
        <w:rPr>
          <w:rFonts w:ascii="Times New Roman" w:hAnsi="Times New Roman"/>
          <w:sz w:val="28"/>
        </w:rPr>
        <w:t xml:space="preserve">форме» дополнить словами </w:t>
      </w:r>
      <w:r>
        <w:rPr>
          <w:rFonts w:ascii="Times New Roman" w:hAnsi="Times New Roman"/>
          <w:sz w:val="28"/>
        </w:rPr>
        <w:t>«в случае отсутствия технической возможности осуществления автоматической проверки в системе «Электронный бюджет»;</w:t>
      </w:r>
    </w:p>
    <w:p w14:paraId="4D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пункты 9 и 10 изложить</w:t>
      </w:r>
      <w:r>
        <w:rPr>
          <w:rFonts w:ascii="Times New Roman" w:hAnsi="Times New Roman"/>
          <w:spacing w:val="0"/>
          <w:sz w:val="28"/>
        </w:rPr>
        <w:t xml:space="preserve"> в следующей редакции:</w:t>
      </w:r>
    </w:p>
    <w:p w14:paraId="4E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z w:val="28"/>
        </w:rPr>
        <w:t>«9)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документы (договоры, накладные и (или) приемные квитанции, счета и (или) счета-фактуры, акты приема, платежные поручения, акты приема-передачи, универсальные передаточные документы, кассовые чеки, с приложением документов, позволяющих идентифициров</w:t>
      </w:r>
      <w:r>
        <w:rPr>
          <w:rFonts w:ascii="Times New Roman" w:hAnsi="Times New Roman"/>
          <w:sz w:val="28"/>
        </w:rPr>
        <w:t xml:space="preserve">ать получателя субсидии, трудовые договоры, платежно-расчетные ведомости), подтверждающие фактически произведенные затраты в отчетном квартале, указанные в </w:t>
      </w:r>
      <w:r>
        <w:rPr>
          <w:rFonts w:ascii="Times New Roman" w:hAnsi="Times New Roman"/>
          <w:sz w:val="28"/>
        </w:rPr>
        <w:t xml:space="preserve">пунктах </w:t>
      </w:r>
      <w:r>
        <w:rPr>
          <w:rFonts w:ascii="Times New Roman" w:hAnsi="Times New Roman"/>
          <w:sz w:val="28"/>
        </w:rPr>
        <w:t>1, 3 части 5 настоящего Порядка, не представленные ранее в Министерство в рамках получения иных субсидий;</w:t>
      </w:r>
    </w:p>
    <w:p w14:paraId="4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документы, подтверждающие оплату и потребление электрической энергии по объектам, которые используютс</w:t>
      </w:r>
      <w:r>
        <w:rPr>
          <w:rFonts w:ascii="Times New Roman" w:hAnsi="Times New Roman"/>
          <w:strike w:val="0"/>
          <w:sz w:val="28"/>
        </w:rPr>
        <w:t xml:space="preserve">я </w:t>
      </w:r>
      <w:r>
        <w:rPr>
          <w:rFonts w:ascii="Times New Roman" w:hAnsi="Times New Roman"/>
          <w:strike w:val="0"/>
          <w:sz w:val="28"/>
        </w:rPr>
        <w:t>при выполнении работ по содержанию свиней и (или) кур-несушек</w:t>
      </w:r>
      <w:r>
        <w:rPr>
          <w:rFonts w:ascii="Times New Roman" w:hAnsi="Times New Roman"/>
          <w:strike w:val="0"/>
          <w:sz w:val="28"/>
        </w:rPr>
        <w:t xml:space="preserve"> (договоры, </w:t>
      </w:r>
      <w:r>
        <w:rPr>
          <w:rFonts w:ascii="Times New Roman" w:hAnsi="Times New Roman"/>
          <w:sz w:val="28"/>
        </w:rPr>
        <w:t xml:space="preserve">счета, счета-фактуры, акты выполненных работ c приложением расчетных ведомостей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акты приема-передачи электрической энергии, платежные документы</w:t>
      </w:r>
      <w:r>
        <w:rPr>
          <w:rFonts w:ascii="Times New Roman" w:hAnsi="Times New Roman"/>
          <w:sz w:val="28"/>
        </w:rPr>
        <w:t>, позволяющие идентифицировать получателя субсидии</w:t>
      </w:r>
      <w:r>
        <w:rPr>
          <w:rFonts w:ascii="Times New Roman" w:hAnsi="Times New Roman"/>
          <w:sz w:val="28"/>
        </w:rPr>
        <w:t xml:space="preserve">) в отчетном квартале </w:t>
      </w:r>
      <w:r>
        <w:rPr>
          <w:rFonts w:ascii="Times New Roman" w:hAnsi="Times New Roman"/>
          <w:sz w:val="28"/>
        </w:rPr>
        <w:t>(представляются при возмещении затрат, указанных в пункте 4 части 5 настоящего Порядка)</w:t>
      </w:r>
      <w:r>
        <w:rPr>
          <w:rFonts w:ascii="Times New Roman" w:hAnsi="Times New Roman"/>
          <w:sz w:val="28"/>
        </w:rPr>
        <w:t>;»;</w:t>
      </w:r>
    </w:p>
    <w:p w14:paraId="5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pacing w:val="0"/>
          <w:sz w:val="28"/>
        </w:rPr>
        <w:t xml:space="preserve">пункт 11 </w:t>
      </w:r>
      <w:r>
        <w:rPr>
          <w:rFonts w:ascii="Times New Roman" w:hAnsi="Times New Roman"/>
          <w:sz w:val="28"/>
        </w:rPr>
        <w:t>признать утратившим силу</w:t>
      </w:r>
      <w:r>
        <w:rPr>
          <w:rFonts w:ascii="Times New Roman" w:hAnsi="Times New Roman"/>
          <w:sz w:val="28"/>
        </w:rPr>
        <w:t>;</w:t>
      </w:r>
    </w:p>
    <w:p w14:paraId="5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дополнить пун</w:t>
      </w:r>
      <w:r>
        <w:rPr>
          <w:rFonts w:ascii="Times New Roman" w:hAnsi="Times New Roman"/>
          <w:sz w:val="28"/>
        </w:rPr>
        <w:t>ктом 14 следующего содержания:</w:t>
      </w:r>
    </w:p>
    <w:p w14:paraId="5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14) копию реестра акционеров, представленную держателем реестра (специализированной организацией, ведущей реестр) не ранее чем за 30 календарных дней до дня подачи заявки (представляется участн</w:t>
      </w:r>
      <w:r>
        <w:rPr>
          <w:rFonts w:ascii="Times New Roman" w:hAnsi="Times New Roman"/>
          <w:sz w:val="28"/>
        </w:rPr>
        <w:t xml:space="preserve">иком отбора, </w:t>
      </w:r>
      <w:r>
        <w:rPr>
          <w:rFonts w:ascii="Times New Roman" w:hAnsi="Times New Roman"/>
          <w:sz w:val="28"/>
        </w:rPr>
        <w:t>являющимся акционерным обществом или юридическим лицом независимо от его организационно-правовой формы в отношении акционерных обществ, являющихся его учредителями (участниками), при условии, что сведения об участнике (акционере) такого обществ</w:t>
      </w:r>
      <w:r>
        <w:rPr>
          <w:rFonts w:ascii="Times New Roman" w:hAnsi="Times New Roman"/>
          <w:sz w:val="28"/>
        </w:rPr>
        <w:t>а не содержатся в едином госу</w:t>
      </w:r>
      <w:r>
        <w:rPr>
          <w:rFonts w:ascii="Times New Roman" w:hAnsi="Times New Roman"/>
          <w:sz w:val="28"/>
        </w:rPr>
        <w:t>дарственном реестре юридических лиц).».</w:t>
      </w:r>
    </w:p>
    <w:p w14:paraId="53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10.</w:t>
      </w:r>
      <w:r>
        <w:rPr>
          <w:rFonts w:ascii="Times New Roman" w:hAnsi="Times New Roman"/>
          <w:strike w:val="0"/>
          <w:spacing w:val="0"/>
          <w:sz w:val="28"/>
        </w:rPr>
        <w:t> Ч</w:t>
      </w:r>
      <w:r>
        <w:rPr>
          <w:rFonts w:ascii="Times New Roman" w:hAnsi="Times New Roman"/>
          <w:strike w:val="0"/>
          <w:sz w:val="28"/>
        </w:rPr>
        <w:t xml:space="preserve">асти 39 и 40 </w:t>
      </w:r>
      <w:r>
        <w:rPr>
          <w:rFonts w:ascii="Times New Roman" w:hAnsi="Times New Roman"/>
          <w:spacing w:val="0"/>
          <w:sz w:val="28"/>
        </w:rPr>
        <w:t>изложить</w:t>
      </w:r>
      <w:r>
        <w:rPr>
          <w:rFonts w:ascii="Times New Roman" w:hAnsi="Times New Roman"/>
          <w:spacing w:val="0"/>
          <w:sz w:val="28"/>
        </w:rPr>
        <w:t xml:space="preserve"> в следующей редакции:</w:t>
      </w:r>
    </w:p>
    <w:p w14:paraId="54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«</w:t>
      </w:r>
      <w:r>
        <w:rPr>
          <w:rFonts w:ascii="Times New Roman" w:hAnsi="Times New Roman"/>
          <w:sz w:val="28"/>
        </w:rPr>
        <w:t xml:space="preserve">39. В случае если получатель субсидии в отчетном квартале не понес затраты по направлениям, указанным в части 5 настоящего Порядка, но понес затраты в истекшем периоде текущего финансового года и (или) 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4 квартале года, предшествующего году получения субсидии, при условии, что указанные затраты не принимались к расчету (принимались не в полном объеме) при предоставлении су</w:t>
      </w:r>
      <w:r>
        <w:rPr>
          <w:rFonts w:ascii="Times New Roman" w:hAnsi="Times New Roman"/>
          <w:sz w:val="28"/>
        </w:rPr>
        <w:t xml:space="preserve">бсидии, то к расчету при предоставлении субсидии в текущем финансовом году принимаются затраты, понесенные в истекшем периоде текущего финансового года и (или) в </w:t>
      </w:r>
      <w:r>
        <w:rPr>
          <w:rFonts w:ascii="Times New Roman" w:hAnsi="Times New Roman"/>
          <w:sz w:val="28"/>
        </w:rPr>
        <w:t>4 квартале года, предшествующего году получения субсидии.</w:t>
      </w:r>
    </w:p>
    <w:p w14:paraId="55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z w:val="28"/>
        </w:rPr>
        <w:t>В случае если затраты участника отбора в отчетном квартале меньше расчетного размера субсидии, то участник отбора вправе представить документы, подтверждающие фактически понесенные затраты в истекшем периоде текущего финан</w:t>
      </w:r>
      <w:r>
        <w:rPr>
          <w:rFonts w:ascii="Times New Roman" w:hAnsi="Times New Roman"/>
          <w:sz w:val="28"/>
        </w:rPr>
        <w:t>сового года и (или) в 4 квартале года, предшествующего году получения субсидии, при условии, что указанные затраты ранее не принимались к расчету при предоставлении субсидии.</w:t>
      </w:r>
    </w:p>
    <w:p w14:paraId="5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40. Заявка подписывается:</w:t>
      </w:r>
    </w:p>
    <w:p w14:paraId="5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усиленной квалифицированной элект</w:t>
      </w:r>
      <w:r>
        <w:rPr>
          <w:rFonts w:ascii="Times New Roman" w:hAnsi="Times New Roman"/>
          <w:sz w:val="28"/>
        </w:rPr>
        <w:t>ронной подписью руководителя участника отбора или уполномоченного им лица (для юридических лиц и индивидуальных предпринимателей);</w:t>
      </w:r>
    </w:p>
    <w:p w14:paraId="58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z w:val="28"/>
        </w:rPr>
        <w:t>2) простой электронной подписью подтвержденной учетной записи физического лица в федеральной государственной информационной с</w:t>
      </w:r>
      <w:r>
        <w:rPr>
          <w:rFonts w:ascii="Times New Roman" w:hAnsi="Times New Roman"/>
          <w:sz w:val="28"/>
        </w:rPr>
        <w:t>истеме «Единая система идентификации и аутентификации в инфраструктуре, обеспечиваю</w:t>
      </w:r>
      <w:r>
        <w:rPr>
          <w:rFonts w:ascii="Times New Roman" w:hAnsi="Times New Roman"/>
          <w:strike w:val="0"/>
          <w:sz w:val="28"/>
        </w:rPr>
        <w:t>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(для физич</w:t>
      </w:r>
      <w:r>
        <w:rPr>
          <w:rFonts w:ascii="Times New Roman" w:hAnsi="Times New Roman"/>
          <w:strike w:val="0"/>
          <w:sz w:val="28"/>
        </w:rPr>
        <w:t>еских лиц).»</w:t>
      </w:r>
      <w:r>
        <w:rPr>
          <w:rFonts w:ascii="Times New Roman" w:hAnsi="Times New Roman"/>
          <w:strike w:val="0"/>
          <w:sz w:val="28"/>
        </w:rPr>
        <w:t>.</w:t>
      </w:r>
    </w:p>
    <w:p w14:paraId="59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11.</w:t>
      </w:r>
      <w:r>
        <w:rPr>
          <w:rFonts w:ascii="Times New Roman" w:hAnsi="Times New Roman"/>
          <w:strike w:val="0"/>
          <w:spacing w:val="0"/>
          <w:sz w:val="28"/>
        </w:rPr>
        <w:t> В части 43 сл</w:t>
      </w:r>
      <w:r>
        <w:rPr>
          <w:rFonts w:ascii="Times New Roman" w:hAnsi="Times New Roman"/>
          <w:strike w:val="0"/>
          <w:sz w:val="28"/>
        </w:rPr>
        <w:t>ова</w:t>
      </w:r>
      <w:r>
        <w:rPr>
          <w:rFonts w:ascii="Times New Roman" w:hAnsi="Times New Roman"/>
          <w:strike w:val="0"/>
          <w:sz w:val="28"/>
        </w:rPr>
        <w:t xml:space="preserve"> «</w:t>
      </w:r>
      <w:r>
        <w:rPr>
          <w:rFonts w:ascii="Times New Roman" w:hAnsi="Times New Roman"/>
          <w:strike w:val="0"/>
          <w:sz w:val="28"/>
        </w:rPr>
        <w:t>усиленной квалифицированной электронной подписью» исключить.</w:t>
      </w:r>
    </w:p>
    <w:p w14:paraId="5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1</w:t>
      </w:r>
      <w:r>
        <w:rPr>
          <w:rFonts w:ascii="Times New Roman" w:hAnsi="Times New Roman"/>
          <w:strike w:val="0"/>
          <w:spacing w:val="0"/>
          <w:sz w:val="28"/>
        </w:rPr>
        <w:t>2. Абзац вт</w:t>
      </w:r>
      <w:r>
        <w:rPr>
          <w:rFonts w:ascii="Times New Roman" w:hAnsi="Times New Roman"/>
          <w:spacing w:val="0"/>
          <w:sz w:val="28"/>
        </w:rPr>
        <w:t xml:space="preserve">орой части 66 </w:t>
      </w:r>
      <w:r>
        <w:rPr>
          <w:rFonts w:ascii="Times New Roman" w:hAnsi="Times New Roman"/>
          <w:spacing w:val="0"/>
          <w:sz w:val="28"/>
        </w:rPr>
        <w:t>до</w:t>
      </w:r>
      <w:r>
        <w:rPr>
          <w:rFonts w:ascii="Times New Roman" w:hAnsi="Times New Roman"/>
          <w:sz w:val="28"/>
        </w:rPr>
        <w:t>полнить словами «</w:t>
      </w:r>
      <w:r>
        <w:rPr>
          <w:rFonts w:ascii="Times New Roman" w:hAnsi="Times New Roman"/>
          <w:sz w:val="28"/>
        </w:rPr>
        <w:t>до достижения предельного количества победителей отбора</w:t>
      </w:r>
      <w:r>
        <w:rPr>
          <w:rFonts w:ascii="Times New Roman" w:hAnsi="Times New Roman"/>
          <w:sz w:val="28"/>
        </w:rPr>
        <w:t>».</w:t>
      </w:r>
    </w:p>
    <w:p w14:paraId="5B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0"/>
          <w:sz w:val="28"/>
        </w:rPr>
        <w:t>3. А</w:t>
      </w:r>
      <w:r>
        <w:rPr>
          <w:rFonts w:ascii="Times New Roman" w:hAnsi="Times New Roman"/>
          <w:spacing w:val="0"/>
          <w:sz w:val="28"/>
        </w:rPr>
        <w:t xml:space="preserve">бзац второй части </w:t>
      </w:r>
      <w:r>
        <w:rPr>
          <w:rFonts w:ascii="Times New Roman" w:hAnsi="Times New Roman"/>
          <w:sz w:val="28"/>
        </w:rPr>
        <w:t>67 признать утратившим силу.</w:t>
      </w: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Heading 3 Char"/>
    <w:basedOn w:val="Style_5"/>
    <w:link w:val="Style_4_ch"/>
    <w:rPr>
      <w:rFonts w:ascii="Arial" w:hAnsi="Arial"/>
      <w:sz w:val="30"/>
    </w:rPr>
  </w:style>
  <w:style w:styleId="Style_4_ch" w:type="character">
    <w:name w:val="Heading 3 Char"/>
    <w:basedOn w:val="Style_5_ch"/>
    <w:link w:val="Style_4"/>
    <w:rPr>
      <w:rFonts w:ascii="Arial" w:hAnsi="Arial"/>
      <w:sz w:val="30"/>
    </w:rPr>
  </w:style>
  <w:style w:styleId="Style_6" w:type="paragraph">
    <w:name w:val="toc 2"/>
    <w:next w:val="Style_3"/>
    <w:link w:val="Style_6_ch"/>
    <w:uiPriority w:val="39"/>
    <w:pPr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7" w:type="paragraph">
    <w:name w:val="toc 4"/>
    <w:next w:val="Style_3"/>
    <w:link w:val="Style_7_ch"/>
    <w:uiPriority w:val="39"/>
    <w:pPr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8_ch" w:type="character">
    <w:name w:val="heading 7"/>
    <w:basedOn w:val="Style_3_ch"/>
    <w:link w:val="Style_8"/>
    <w:rPr>
      <w:rFonts w:ascii="Arial" w:hAnsi="Arial"/>
      <w:b w:val="1"/>
      <w:i w:val="1"/>
    </w:rPr>
  </w:style>
  <w:style w:styleId="Style_9" w:type="paragraph">
    <w:name w:val="Обычный12"/>
    <w:link w:val="Style_9_ch"/>
  </w:style>
  <w:style w:styleId="Style_9_ch" w:type="character">
    <w:name w:val="Обычный12"/>
    <w:link w:val="Style_9"/>
  </w:style>
  <w:style w:styleId="Style_10" w:type="paragraph">
    <w:name w:val="toc 6"/>
    <w:next w:val="Style_3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Heading 9 Char"/>
    <w:basedOn w:val="Style_12"/>
    <w:link w:val="Style_13_ch"/>
    <w:rPr>
      <w:rFonts w:ascii="Arial" w:hAnsi="Arial"/>
      <w:i w:val="1"/>
      <w:sz w:val="21"/>
    </w:rPr>
  </w:style>
  <w:style w:styleId="Style_13_ch" w:type="character">
    <w:name w:val="Heading 9 Char"/>
    <w:basedOn w:val="Style_12_ch"/>
    <w:link w:val="Style_13"/>
    <w:rPr>
      <w:rFonts w:ascii="Arial" w:hAnsi="Arial"/>
      <w:i w:val="1"/>
      <w:sz w:val="21"/>
    </w:rPr>
  </w:style>
  <w:style w:styleId="Style_14" w:type="paragraph">
    <w:name w:val="Endnote"/>
    <w:link w:val="Style_14_ch"/>
    <w:pPr>
      <w:ind w:firstLine="851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Гиперссылка4"/>
    <w:link w:val="Style_16_ch"/>
    <w:rPr>
      <w:color w:val="0000FF"/>
      <w:u w:val="single"/>
    </w:rPr>
  </w:style>
  <w:style w:styleId="Style_16_ch" w:type="character">
    <w:name w:val="Гиперссылка4"/>
    <w:link w:val="Style_16"/>
    <w:rPr>
      <w:color w:val="0000FF"/>
      <w:u w:val="single"/>
    </w:rPr>
  </w:style>
  <w:style w:styleId="Style_17" w:type="paragraph">
    <w:name w:val="Обычный1"/>
    <w:link w:val="Style_17_ch"/>
  </w:style>
  <w:style w:styleId="Style_17_ch" w:type="character">
    <w:name w:val="Обычный1"/>
    <w:link w:val="Style_17"/>
  </w:style>
  <w:style w:styleId="Style_18" w:type="paragraph">
    <w:name w:val="Balloon Text"/>
    <w:basedOn w:val="Style_3"/>
    <w:link w:val="Style_18_ch"/>
    <w:pPr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3_ch"/>
    <w:link w:val="Style_18"/>
    <w:rPr>
      <w:rFonts w:ascii="Segoe UI" w:hAnsi="Segoe UI"/>
      <w:sz w:val="18"/>
    </w:rPr>
  </w:style>
  <w:style w:styleId="Style_19" w:type="paragraph">
    <w:name w:val="Знак сноски1"/>
    <w:basedOn w:val="Style_5"/>
    <w:link w:val="Style_19_ch"/>
    <w:rPr>
      <w:vertAlign w:val="superscript"/>
    </w:rPr>
  </w:style>
  <w:style w:styleId="Style_19_ch" w:type="character">
    <w:name w:val="Знак сноски1"/>
    <w:basedOn w:val="Style_5_ch"/>
    <w:link w:val="Style_19"/>
    <w:rPr>
      <w:vertAlign w:val="superscript"/>
    </w:rPr>
  </w:style>
  <w:style w:styleId="Style_20" w:type="paragraph">
    <w:name w:val="table of figures"/>
    <w:basedOn w:val="Style_3"/>
    <w:next w:val="Style_3"/>
    <w:link w:val="Style_20_ch"/>
    <w:pPr>
      <w:spacing w:after="0"/>
      <w:ind/>
    </w:pPr>
  </w:style>
  <w:style w:styleId="Style_20_ch" w:type="character">
    <w:name w:val="table of figures"/>
    <w:basedOn w:val="Style_3_ch"/>
    <w:link w:val="Style_20"/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3_ch"/>
    <w:link w:val="Style_22"/>
    <w:rPr>
      <w:rFonts w:ascii="Arial" w:hAnsi="Arial"/>
      <w:i w:val="1"/>
      <w:sz w:val="21"/>
    </w:rPr>
  </w:style>
  <w:style w:styleId="Style_23" w:type="paragraph">
    <w:name w:val="Heading 6 Char"/>
    <w:basedOn w:val="Style_12"/>
    <w:link w:val="Style_23_ch"/>
    <w:rPr>
      <w:rFonts w:ascii="Arial" w:hAnsi="Arial"/>
      <w:b w:val="1"/>
    </w:rPr>
  </w:style>
  <w:style w:styleId="Style_23_ch" w:type="character">
    <w:name w:val="Heading 6 Char"/>
    <w:basedOn w:val="Style_12_ch"/>
    <w:link w:val="Style_23"/>
    <w:rPr>
      <w:rFonts w:ascii="Arial" w:hAnsi="Arial"/>
      <w:b w:val="1"/>
    </w:rPr>
  </w:style>
  <w:style w:styleId="Style_24" w:type="paragraph">
    <w:name w:val="Heading 1 Char"/>
    <w:basedOn w:val="Style_5"/>
    <w:link w:val="Style_24_ch"/>
    <w:rPr>
      <w:rFonts w:ascii="Arial" w:hAnsi="Arial"/>
      <w:sz w:val="40"/>
    </w:rPr>
  </w:style>
  <w:style w:styleId="Style_24_ch" w:type="character">
    <w:name w:val="Heading 1 Char"/>
    <w:basedOn w:val="Style_5_ch"/>
    <w:link w:val="Style_24"/>
    <w:rPr>
      <w:rFonts w:ascii="Arial" w:hAnsi="Arial"/>
      <w:sz w:val="40"/>
    </w:rPr>
  </w:style>
  <w:style w:styleId="Style_25" w:type="paragraph">
    <w:name w:val="Основной шрифт абзаца3"/>
    <w:link w:val="Style_25_ch"/>
  </w:style>
  <w:style w:styleId="Style_25_ch" w:type="character">
    <w:name w:val="Основной шрифт абзаца3"/>
    <w:link w:val="Style_25"/>
  </w:style>
  <w:style w:styleId="Style_5" w:type="paragraph">
    <w:name w:val="Основной шрифт абзаца2"/>
    <w:link w:val="Style_5_ch"/>
  </w:style>
  <w:style w:styleId="Style_5_ch" w:type="character">
    <w:name w:val="Основной шрифт абзаца2"/>
    <w:link w:val="Style_5"/>
  </w:style>
  <w:style w:styleId="Style_26" w:type="paragraph">
    <w:name w:val="Гиперссылка2"/>
    <w:link w:val="Style_26_ch"/>
    <w:rPr>
      <w:color w:val="0000FF"/>
      <w:u w:val="single"/>
    </w:rPr>
  </w:style>
  <w:style w:styleId="Style_26_ch" w:type="character">
    <w:name w:val="Гиперссылка2"/>
    <w:link w:val="Style_26"/>
    <w:rPr>
      <w:color w:val="0000FF"/>
      <w:u w:val="single"/>
    </w:rPr>
  </w:style>
  <w:style w:styleId="Style_27" w:type="paragraph">
    <w:name w:val="Endnote"/>
    <w:basedOn w:val="Style_3"/>
    <w:link w:val="Style_27_ch"/>
    <w:pPr>
      <w:spacing w:after="0" w:line="240" w:lineRule="auto"/>
      <w:ind/>
    </w:pPr>
    <w:rPr>
      <w:sz w:val="20"/>
    </w:rPr>
  </w:style>
  <w:style w:styleId="Style_27_ch" w:type="character">
    <w:name w:val="Endnote"/>
    <w:basedOn w:val="Style_3_ch"/>
    <w:link w:val="Style_27"/>
    <w:rPr>
      <w:sz w:val="20"/>
    </w:rPr>
  </w:style>
  <w:style w:styleId="Style_28" w:type="paragraph">
    <w:name w:val="Гиперссылка2"/>
    <w:link w:val="Style_28_ch"/>
    <w:rPr>
      <w:color w:val="0000FF"/>
      <w:u w:val="single"/>
    </w:rPr>
  </w:style>
  <w:style w:styleId="Style_28_ch" w:type="character">
    <w:name w:val="Гиперссылка2"/>
    <w:link w:val="Style_28"/>
    <w:rPr>
      <w:color w:val="0000FF"/>
      <w:u w:val="single"/>
    </w:rPr>
  </w:style>
  <w:style w:styleId="Style_29" w:type="paragraph">
    <w:name w:val="Heading 5 Char"/>
    <w:basedOn w:val="Style_5"/>
    <w:link w:val="Style_29_ch"/>
    <w:rPr>
      <w:rFonts w:ascii="Arial" w:hAnsi="Arial"/>
      <w:b w:val="1"/>
      <w:sz w:val="24"/>
    </w:rPr>
  </w:style>
  <w:style w:styleId="Style_29_ch" w:type="character">
    <w:name w:val="Heading 5 Char"/>
    <w:basedOn w:val="Style_5_ch"/>
    <w:link w:val="Style_29"/>
    <w:rPr>
      <w:rFonts w:ascii="Arial" w:hAnsi="Arial"/>
      <w:b w:val="1"/>
      <w:sz w:val="24"/>
    </w:rPr>
  </w:style>
  <w:style w:styleId="Style_30" w:type="paragraph">
    <w:name w:val="Heading 8 Char"/>
    <w:basedOn w:val="Style_12"/>
    <w:link w:val="Style_30_ch"/>
    <w:rPr>
      <w:rFonts w:ascii="Arial" w:hAnsi="Arial"/>
      <w:i w:val="1"/>
    </w:rPr>
  </w:style>
  <w:style w:styleId="Style_30_ch" w:type="character">
    <w:name w:val="Heading 8 Char"/>
    <w:basedOn w:val="Style_12_ch"/>
    <w:link w:val="Style_30"/>
    <w:rPr>
      <w:rFonts w:ascii="Arial" w:hAnsi="Arial"/>
      <w:i w:val="1"/>
    </w:rPr>
  </w:style>
  <w:style w:styleId="Style_31" w:type="paragraph">
    <w:name w:val="Footer Char"/>
    <w:basedOn w:val="Style_5"/>
    <w:link w:val="Style_31_ch"/>
  </w:style>
  <w:style w:styleId="Style_31_ch" w:type="character">
    <w:name w:val="Footer Char"/>
    <w:basedOn w:val="Style_5_ch"/>
    <w:link w:val="Style_31"/>
  </w:style>
  <w:style w:styleId="Style_32" w:type="paragraph">
    <w:name w:val="Heading 7 Char"/>
    <w:basedOn w:val="Style_12"/>
    <w:link w:val="Style_32_ch"/>
    <w:rPr>
      <w:rFonts w:ascii="Arial" w:hAnsi="Arial"/>
      <w:b w:val="1"/>
      <w:i w:val="1"/>
    </w:rPr>
  </w:style>
  <w:style w:styleId="Style_32_ch" w:type="character">
    <w:name w:val="Heading 7 Char"/>
    <w:basedOn w:val="Style_12_ch"/>
    <w:link w:val="Style_32"/>
    <w:rPr>
      <w:rFonts w:ascii="Arial" w:hAnsi="Arial"/>
      <w:b w:val="1"/>
      <w:i w:val="1"/>
    </w:rPr>
  </w:style>
  <w:style w:styleId="Style_33" w:type="paragraph">
    <w:name w:val="toc 3"/>
    <w:next w:val="Style_3"/>
    <w:link w:val="Style_33_ch"/>
    <w:uiPriority w:val="39"/>
    <w:pPr>
      <w:ind w:left="400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Quote Char"/>
    <w:link w:val="Style_34_ch"/>
    <w:rPr>
      <w:i w:val="1"/>
    </w:rPr>
  </w:style>
  <w:style w:styleId="Style_34_ch" w:type="character">
    <w:name w:val="Quote Char"/>
    <w:link w:val="Style_34"/>
    <w:rPr>
      <w:i w:val="1"/>
    </w:rPr>
  </w:style>
  <w:style w:styleId="Style_35" w:type="paragraph">
    <w:name w:val="Header Char"/>
    <w:basedOn w:val="Style_5"/>
    <w:link w:val="Style_35_ch"/>
  </w:style>
  <w:style w:styleId="Style_35_ch" w:type="character">
    <w:name w:val="Header Char"/>
    <w:basedOn w:val="Style_5_ch"/>
    <w:link w:val="Style_35"/>
  </w:style>
  <w:style w:styleId="Style_36" w:type="paragraph">
    <w:name w:val="Знак концевой сноски1"/>
    <w:basedOn w:val="Style_5"/>
    <w:link w:val="Style_36_ch"/>
    <w:rPr>
      <w:vertAlign w:val="superscript"/>
    </w:rPr>
  </w:style>
  <w:style w:styleId="Style_36_ch" w:type="character">
    <w:name w:val="Знак концевой сноски1"/>
    <w:basedOn w:val="Style_5_ch"/>
    <w:link w:val="Style_36"/>
    <w:rPr>
      <w:vertAlign w:val="superscript"/>
    </w:rPr>
  </w:style>
  <w:style w:styleId="Style_37" w:type="paragraph">
    <w:name w:val="heading 5"/>
    <w:next w:val="Style_3"/>
    <w:link w:val="Style_3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7_ch" w:type="character">
    <w:name w:val="heading 5"/>
    <w:link w:val="Style_37"/>
    <w:rPr>
      <w:rFonts w:ascii="XO Thames" w:hAnsi="XO Thames"/>
      <w:b w:val="1"/>
    </w:rPr>
  </w:style>
  <w:style w:styleId="Style_38" w:type="paragraph">
    <w:name w:val="Основной шрифт абзаца2"/>
    <w:link w:val="Style_38_ch"/>
  </w:style>
  <w:style w:styleId="Style_38_ch" w:type="character">
    <w:name w:val="Основной шрифт абзаца2"/>
    <w:link w:val="Style_38"/>
  </w:style>
  <w:style w:styleId="Style_39" w:type="paragraph">
    <w:name w:val="heading 1"/>
    <w:next w:val="Style_3"/>
    <w:link w:val="Style_3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9_ch" w:type="character">
    <w:name w:val="heading 1"/>
    <w:link w:val="Style_39"/>
    <w:rPr>
      <w:rFonts w:ascii="XO Thames" w:hAnsi="XO Thames"/>
      <w:b w:val="1"/>
      <w:sz w:val="32"/>
    </w:rPr>
  </w:style>
  <w:style w:styleId="Style_40" w:type="paragraph">
    <w:name w:val="Endnote"/>
    <w:basedOn w:val="Style_3"/>
    <w:link w:val="Style_40_ch"/>
    <w:pPr>
      <w:spacing w:after="0" w:line="240" w:lineRule="auto"/>
      <w:ind/>
    </w:pPr>
    <w:rPr>
      <w:sz w:val="20"/>
    </w:rPr>
  </w:style>
  <w:style w:styleId="Style_40_ch" w:type="character">
    <w:name w:val="Endnote"/>
    <w:basedOn w:val="Style_3_ch"/>
    <w:link w:val="Style_40"/>
    <w:rPr>
      <w:sz w:val="20"/>
    </w:rPr>
  </w:style>
  <w:style w:styleId="Style_41" w:type="paragraph">
    <w:name w:val="Subtitle Char"/>
    <w:basedOn w:val="Style_5"/>
    <w:link w:val="Style_41_ch"/>
    <w:rPr>
      <w:sz w:val="24"/>
    </w:rPr>
  </w:style>
  <w:style w:styleId="Style_41_ch" w:type="character">
    <w:name w:val="Subtitle Char"/>
    <w:basedOn w:val="Style_5_ch"/>
    <w:link w:val="Style_41"/>
    <w:rPr>
      <w:sz w:val="24"/>
    </w:rPr>
  </w:style>
  <w:style w:styleId="Style_42" w:type="paragraph">
    <w:name w:val="Обычный1"/>
    <w:link w:val="Style_42_ch"/>
  </w:style>
  <w:style w:styleId="Style_42_ch" w:type="character">
    <w:name w:val="Обычный1"/>
    <w:link w:val="Style_42"/>
  </w:style>
  <w:style w:styleId="Style_43" w:type="paragraph">
    <w:name w:val="Hyperlink"/>
    <w:link w:val="Style_43_ch"/>
    <w:rPr>
      <w:color w:val="0000FF"/>
      <w:u w:val="single"/>
    </w:rPr>
  </w:style>
  <w:style w:styleId="Style_43_ch" w:type="character">
    <w:name w:val="Hyperlink"/>
    <w:link w:val="Style_43"/>
    <w:rPr>
      <w:color w:val="0000FF"/>
      <w:u w:val="single"/>
    </w:rPr>
  </w:style>
  <w:style w:styleId="Style_44" w:type="paragraph">
    <w:name w:val="Footnote"/>
    <w:basedOn w:val="Style_3"/>
    <w:link w:val="Style_44_ch"/>
    <w:pPr>
      <w:spacing w:after="40" w:line="240" w:lineRule="auto"/>
      <w:ind/>
    </w:pPr>
    <w:rPr>
      <w:sz w:val="18"/>
    </w:rPr>
  </w:style>
  <w:style w:styleId="Style_44_ch" w:type="character">
    <w:name w:val="Footnote"/>
    <w:basedOn w:val="Style_3_ch"/>
    <w:link w:val="Style_44"/>
    <w:rPr>
      <w:sz w:val="18"/>
    </w:rPr>
  </w:style>
  <w:style w:styleId="Style_45" w:type="paragraph">
    <w:name w:val="heading 8"/>
    <w:basedOn w:val="Style_3"/>
    <w:next w:val="Style_3"/>
    <w:link w:val="Style_4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5_ch" w:type="character">
    <w:name w:val="heading 8"/>
    <w:basedOn w:val="Style_3_ch"/>
    <w:link w:val="Style_45"/>
    <w:rPr>
      <w:rFonts w:ascii="Arial" w:hAnsi="Arial"/>
      <w:i w:val="1"/>
    </w:rPr>
  </w:style>
  <w:style w:styleId="Style_46" w:type="paragraph">
    <w:name w:val="Quote"/>
    <w:basedOn w:val="Style_3"/>
    <w:next w:val="Style_3"/>
    <w:link w:val="Style_46_ch"/>
    <w:pPr>
      <w:ind w:left="720" w:right="720"/>
    </w:pPr>
    <w:rPr>
      <w:i w:val="1"/>
    </w:rPr>
  </w:style>
  <w:style w:styleId="Style_46_ch" w:type="character">
    <w:name w:val="Quote"/>
    <w:basedOn w:val="Style_3_ch"/>
    <w:link w:val="Style_46"/>
    <w:rPr>
      <w:i w:val="1"/>
    </w:rPr>
  </w:style>
  <w:style w:styleId="Style_47" w:type="paragraph">
    <w:name w:val="toc 1"/>
    <w:next w:val="Style_3"/>
    <w:link w:val="Style_47_ch"/>
    <w:uiPriority w:val="39"/>
    <w:rPr>
      <w:rFonts w:ascii="XO Thames" w:hAnsi="XO Thames"/>
      <w:b w:val="1"/>
      <w:sz w:val="28"/>
    </w:rPr>
  </w:style>
  <w:style w:styleId="Style_47_ch" w:type="character">
    <w:name w:val="toc 1"/>
    <w:link w:val="Style_47"/>
    <w:rPr>
      <w:rFonts w:ascii="XO Thames" w:hAnsi="XO Thames"/>
      <w:b w:val="1"/>
      <w:sz w:val="28"/>
    </w:rPr>
  </w:style>
  <w:style w:styleId="Style_48" w:type="paragraph">
    <w:name w:val="footer"/>
    <w:basedOn w:val="Style_3"/>
    <w:link w:val="Style_48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48_ch" w:type="character">
    <w:name w:val="footer"/>
    <w:basedOn w:val="Style_3_ch"/>
    <w:link w:val="Style_48"/>
    <w:rPr>
      <w:rFonts w:ascii="Times New Roman" w:hAnsi="Times New Roman"/>
      <w:sz w:val="28"/>
    </w:rPr>
  </w:style>
  <w:style w:styleId="Style_49" w:type="paragraph">
    <w:name w:val="Обычный1"/>
    <w:link w:val="Style_49_ch"/>
  </w:style>
  <w:style w:styleId="Style_49_ch" w:type="character">
    <w:name w:val="Обычный1"/>
    <w:link w:val="Style_49"/>
  </w:style>
  <w:style w:styleId="Style_50" w:type="paragraph">
    <w:name w:val="Header and Footer"/>
    <w:link w:val="Style_50_ch"/>
    <w:pPr>
      <w:spacing w:line="240" w:lineRule="auto"/>
      <w:ind/>
      <w:jc w:val="both"/>
    </w:pPr>
    <w:rPr>
      <w:rFonts w:ascii="XO Thames" w:hAnsi="XO Thames"/>
      <w:sz w:val="20"/>
    </w:rPr>
  </w:style>
  <w:style w:styleId="Style_50_ch" w:type="character">
    <w:name w:val="Header and Footer"/>
    <w:link w:val="Style_50"/>
    <w:rPr>
      <w:rFonts w:ascii="XO Thames" w:hAnsi="XO Thames"/>
      <w:sz w:val="20"/>
    </w:rPr>
  </w:style>
  <w:style w:styleId="Style_51" w:type="paragraph">
    <w:name w:val="Caption Char"/>
    <w:basedOn w:val="Style_12"/>
    <w:link w:val="Style_51_ch"/>
    <w:rPr>
      <w:b w:val="1"/>
      <w:color w:themeColor="accent1" w:val="5B9BD5"/>
      <w:sz w:val="18"/>
    </w:rPr>
  </w:style>
  <w:style w:styleId="Style_51_ch" w:type="character">
    <w:name w:val="Caption Char"/>
    <w:basedOn w:val="Style_12_ch"/>
    <w:link w:val="Style_51"/>
    <w:rPr>
      <w:b w:val="1"/>
      <w:color w:themeColor="accent1" w:val="5B9BD5"/>
      <w:sz w:val="18"/>
    </w:rPr>
  </w:style>
  <w:style w:styleId="Style_52" w:type="paragraph">
    <w:name w:val="Гиперссылка1"/>
    <w:link w:val="Style_52_ch"/>
    <w:rPr>
      <w:color w:val="0000FF"/>
      <w:u w:val="single"/>
    </w:rPr>
  </w:style>
  <w:style w:styleId="Style_52_ch" w:type="character">
    <w:name w:val="Гиперссылка1"/>
    <w:link w:val="Style_52"/>
    <w:rPr>
      <w:color w:val="0000FF"/>
      <w:u w:val="single"/>
    </w:rPr>
  </w:style>
  <w:style w:styleId="Style_53" w:type="paragraph">
    <w:name w:val="TOC Heading"/>
    <w:link w:val="Style_53_ch"/>
  </w:style>
  <w:style w:styleId="Style_53_ch" w:type="character">
    <w:name w:val="TOC Heading"/>
    <w:link w:val="Style_53"/>
  </w:style>
  <w:style w:styleId="Style_54" w:type="paragraph">
    <w:name w:val="No Spacing"/>
    <w:link w:val="Style_54_ch"/>
    <w:pPr>
      <w:spacing w:after="0" w:line="240" w:lineRule="auto"/>
      <w:ind/>
    </w:pPr>
  </w:style>
  <w:style w:styleId="Style_54_ch" w:type="character">
    <w:name w:val="No Spacing"/>
    <w:link w:val="Style_54"/>
  </w:style>
  <w:style w:styleId="Style_55" w:type="paragraph">
    <w:name w:val="Обычный1"/>
    <w:link w:val="Style_55_ch"/>
  </w:style>
  <w:style w:styleId="Style_55_ch" w:type="character">
    <w:name w:val="Обычный1"/>
    <w:link w:val="Style_55"/>
  </w:style>
  <w:style w:styleId="Style_56" w:type="paragraph">
    <w:name w:val="toc 9"/>
    <w:next w:val="Style_3"/>
    <w:link w:val="Style_56_ch"/>
    <w:uiPriority w:val="39"/>
    <w:pPr>
      <w:ind w:left="1600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57" w:type="paragraph">
    <w:name w:val="Обычный1"/>
    <w:link w:val="Style_57_ch"/>
  </w:style>
  <w:style w:styleId="Style_57_ch" w:type="character">
    <w:name w:val="Обычный1"/>
    <w:link w:val="Style_57"/>
  </w:style>
  <w:style w:styleId="Style_58" w:type="paragraph">
    <w:name w:val="caption"/>
    <w:basedOn w:val="Style_3"/>
    <w:next w:val="Style_3"/>
    <w:link w:val="Style_58_ch"/>
    <w:pPr>
      <w:spacing w:line="276" w:lineRule="auto"/>
      <w:ind/>
    </w:pPr>
    <w:rPr>
      <w:b w:val="1"/>
      <w:color w:themeColor="accent1" w:val="5B9BD5"/>
      <w:sz w:val="18"/>
    </w:rPr>
  </w:style>
  <w:style w:styleId="Style_58_ch" w:type="character">
    <w:name w:val="caption"/>
    <w:basedOn w:val="Style_3_ch"/>
    <w:link w:val="Style_58"/>
    <w:rPr>
      <w:b w:val="1"/>
      <w:color w:themeColor="accent1" w:val="5B9BD5"/>
      <w:sz w:val="18"/>
    </w:rPr>
  </w:style>
  <w:style w:styleId="Style_59" w:type="paragraph">
    <w:name w:val="toc 8"/>
    <w:next w:val="Style_3"/>
    <w:link w:val="Style_59_ch"/>
    <w:uiPriority w:val="39"/>
    <w:pPr>
      <w:ind w:left="1400"/>
    </w:pPr>
    <w:rPr>
      <w:rFonts w:ascii="XO Thames" w:hAnsi="XO Thames"/>
      <w:sz w:val="28"/>
    </w:rPr>
  </w:style>
  <w:style w:styleId="Style_59_ch" w:type="character">
    <w:name w:val="toc 8"/>
    <w:link w:val="Style_59"/>
    <w:rPr>
      <w:rFonts w:ascii="XO Thames" w:hAnsi="XO Thames"/>
      <w:sz w:val="28"/>
    </w:rPr>
  </w:style>
  <w:style w:styleId="Style_60" w:type="paragraph">
    <w:name w:val="Plain Text"/>
    <w:basedOn w:val="Style_3"/>
    <w:link w:val="Style_60_ch"/>
    <w:pPr>
      <w:spacing w:after="0" w:line="240" w:lineRule="auto"/>
      <w:ind/>
    </w:pPr>
    <w:rPr>
      <w:rFonts w:ascii="Calibri" w:hAnsi="Calibri"/>
    </w:rPr>
  </w:style>
  <w:style w:styleId="Style_60_ch" w:type="character">
    <w:name w:val="Plain Text"/>
    <w:basedOn w:val="Style_3_ch"/>
    <w:link w:val="Style_60"/>
    <w:rPr>
      <w:rFonts w:ascii="Calibri" w:hAnsi="Calibri"/>
    </w:rPr>
  </w:style>
  <w:style w:styleId="Style_61" w:type="paragraph">
    <w:name w:val="Intense Quote Char"/>
    <w:link w:val="Style_61_ch"/>
    <w:rPr>
      <w:i w:val="1"/>
    </w:rPr>
  </w:style>
  <w:style w:styleId="Style_61_ch" w:type="character">
    <w:name w:val="Intense Quote Char"/>
    <w:link w:val="Style_61"/>
    <w:rPr>
      <w:i w:val="1"/>
    </w:rPr>
  </w:style>
  <w:style w:styleId="Style_62" w:type="paragraph">
    <w:name w:val="Title Char"/>
    <w:basedOn w:val="Style_5"/>
    <w:link w:val="Style_62_ch"/>
    <w:rPr>
      <w:sz w:val="48"/>
    </w:rPr>
  </w:style>
  <w:style w:styleId="Style_62_ch" w:type="character">
    <w:name w:val="Title Char"/>
    <w:basedOn w:val="Style_5_ch"/>
    <w:link w:val="Style_62"/>
    <w:rPr>
      <w:sz w:val="48"/>
    </w:rPr>
  </w:style>
  <w:style w:styleId="Style_63" w:type="paragraph">
    <w:name w:val="Гиперссылка1"/>
    <w:basedOn w:val="Style_21"/>
    <w:link w:val="Style_63_ch"/>
    <w:rPr>
      <w:color w:themeColor="hyperlink" w:val="0563C1"/>
      <w:u w:val="single"/>
    </w:rPr>
  </w:style>
  <w:style w:styleId="Style_63_ch" w:type="character">
    <w:name w:val="Гиперссылка1"/>
    <w:basedOn w:val="Style_21_ch"/>
    <w:link w:val="Style_63"/>
    <w:rPr>
      <w:color w:themeColor="hyperlink" w:val="0563C1"/>
      <w:u w:val="single"/>
    </w:rPr>
  </w:style>
  <w:style w:styleId="Style_64" w:type="paragraph">
    <w:name w:val="Обычный1"/>
    <w:link w:val="Style_64_ch"/>
  </w:style>
  <w:style w:styleId="Style_64_ch" w:type="character">
    <w:name w:val="Обычный1"/>
    <w:link w:val="Style_64"/>
  </w:style>
  <w:style w:styleId="Style_65" w:type="paragraph">
    <w:name w:val="Footnote"/>
    <w:link w:val="Style_65_ch"/>
    <w:pPr>
      <w:ind w:firstLine="851"/>
      <w:jc w:val="both"/>
    </w:pPr>
    <w:rPr>
      <w:rFonts w:ascii="XO Thames" w:hAnsi="XO Thames"/>
    </w:rPr>
  </w:style>
  <w:style w:styleId="Style_65_ch" w:type="character">
    <w:name w:val="Footnote"/>
    <w:link w:val="Style_65"/>
    <w:rPr>
      <w:rFonts w:ascii="XO Thames" w:hAnsi="XO Thames"/>
    </w:rPr>
  </w:style>
  <w:style w:styleId="Style_66" w:type="paragraph">
    <w:name w:val="toc 5"/>
    <w:next w:val="Style_3"/>
    <w:link w:val="Style_66_ch"/>
    <w:uiPriority w:val="39"/>
    <w:pPr>
      <w:ind w:left="800"/>
    </w:pPr>
    <w:rPr>
      <w:rFonts w:ascii="XO Thames" w:hAnsi="XO Thames"/>
      <w:sz w:val="28"/>
    </w:rPr>
  </w:style>
  <w:style w:styleId="Style_66_ch" w:type="character">
    <w:name w:val="toc 5"/>
    <w:link w:val="Style_66"/>
    <w:rPr>
      <w:rFonts w:ascii="XO Thames" w:hAnsi="XO Thames"/>
      <w:sz w:val="28"/>
    </w:rPr>
  </w:style>
  <w:style w:styleId="Style_67" w:type="paragraph">
    <w:name w:val="Heading 2 Char"/>
    <w:basedOn w:val="Style_5"/>
    <w:link w:val="Style_67_ch"/>
    <w:rPr>
      <w:rFonts w:ascii="Arial" w:hAnsi="Arial"/>
      <w:sz w:val="34"/>
    </w:rPr>
  </w:style>
  <w:style w:styleId="Style_67_ch" w:type="character">
    <w:name w:val="Heading 2 Char"/>
    <w:basedOn w:val="Style_5_ch"/>
    <w:link w:val="Style_67"/>
    <w:rPr>
      <w:rFonts w:ascii="Arial" w:hAnsi="Arial"/>
      <w:sz w:val="34"/>
    </w:rPr>
  </w:style>
  <w:style w:styleId="Style_68" w:type="paragraph">
    <w:name w:val="Intense Quote"/>
    <w:basedOn w:val="Style_3"/>
    <w:next w:val="Style_3"/>
    <w:link w:val="Style_68_ch"/>
    <w:pPr>
      <w:ind w:left="720" w:right="720"/>
    </w:pPr>
    <w:rPr>
      <w:i w:val="1"/>
    </w:rPr>
  </w:style>
  <w:style w:styleId="Style_68_ch" w:type="character">
    <w:name w:val="Intense Quote"/>
    <w:basedOn w:val="Style_3_ch"/>
    <w:link w:val="Style_68"/>
    <w:rPr>
      <w:i w:val="1"/>
    </w:rPr>
  </w:style>
  <w:style w:styleId="Style_69" w:type="paragraph">
    <w:name w:val="Гиперссылка4"/>
    <w:link w:val="Style_69_ch"/>
    <w:rPr>
      <w:color w:val="0000FF"/>
      <w:u w:val="single"/>
    </w:rPr>
  </w:style>
  <w:style w:styleId="Style_69_ch" w:type="character">
    <w:name w:val="Гиперссылка4"/>
    <w:link w:val="Style_69"/>
    <w:rPr>
      <w:color w:val="0000FF"/>
      <w:u w:val="single"/>
    </w:rPr>
  </w:style>
  <w:style w:styleId="Style_70" w:type="paragraph">
    <w:name w:val="Subtitle"/>
    <w:next w:val="Style_3"/>
    <w:link w:val="Style_7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0_ch" w:type="character">
    <w:name w:val="Subtitle"/>
    <w:link w:val="Style_70"/>
    <w:rPr>
      <w:rFonts w:ascii="XO Thames" w:hAnsi="XO Thames"/>
      <w:i w:val="1"/>
      <w:sz w:val="24"/>
    </w:rPr>
  </w:style>
  <w:style w:styleId="Style_71" w:type="paragraph">
    <w:name w:val="Гиперссылка3"/>
    <w:link w:val="Style_71_ch"/>
    <w:rPr>
      <w:color w:val="0000FF"/>
      <w:u w:val="single"/>
    </w:rPr>
  </w:style>
  <w:style w:styleId="Style_71_ch" w:type="character">
    <w:name w:val="Гиперссылка3"/>
    <w:link w:val="Style_71"/>
    <w:rPr>
      <w:color w:val="0000FF"/>
      <w:u w:val="single"/>
    </w:rPr>
  </w:style>
  <w:style w:styleId="Style_72" w:type="paragraph">
    <w:name w:val="Heading 4 Char"/>
    <w:basedOn w:val="Style_5"/>
    <w:link w:val="Style_72_ch"/>
    <w:rPr>
      <w:rFonts w:ascii="Arial" w:hAnsi="Arial"/>
      <w:b w:val="1"/>
      <w:sz w:val="26"/>
    </w:rPr>
  </w:style>
  <w:style w:styleId="Style_72_ch" w:type="character">
    <w:name w:val="Heading 4 Char"/>
    <w:basedOn w:val="Style_5_ch"/>
    <w:link w:val="Style_72"/>
    <w:rPr>
      <w:rFonts w:ascii="Arial" w:hAnsi="Arial"/>
      <w:b w:val="1"/>
      <w:sz w:val="26"/>
    </w:rPr>
  </w:style>
  <w:style w:styleId="Style_73" w:type="paragraph">
    <w:name w:val="Footnote"/>
    <w:basedOn w:val="Style_3"/>
    <w:link w:val="Style_73_ch"/>
    <w:pPr>
      <w:spacing w:after="40" w:line="240" w:lineRule="auto"/>
      <w:ind/>
    </w:pPr>
    <w:rPr>
      <w:sz w:val="18"/>
    </w:rPr>
  </w:style>
  <w:style w:styleId="Style_73_ch" w:type="character">
    <w:name w:val="Footnote"/>
    <w:basedOn w:val="Style_3_ch"/>
    <w:link w:val="Style_73"/>
    <w:rPr>
      <w:sz w:val="18"/>
    </w:rPr>
  </w:style>
  <w:style w:styleId="Style_74" w:type="paragraph">
    <w:name w:val="Title"/>
    <w:next w:val="Style_3"/>
    <w:link w:val="Style_7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4_ch" w:type="character">
    <w:name w:val="Title"/>
    <w:link w:val="Style_74"/>
    <w:rPr>
      <w:rFonts w:ascii="XO Thames" w:hAnsi="XO Thames"/>
      <w:b w:val="1"/>
      <w:caps w:val="1"/>
      <w:sz w:val="40"/>
    </w:rPr>
  </w:style>
  <w:style w:styleId="Style_75" w:type="paragraph">
    <w:name w:val="heading 4"/>
    <w:next w:val="Style_3"/>
    <w:link w:val="Style_7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5_ch" w:type="character">
    <w:name w:val="heading 4"/>
    <w:link w:val="Style_75"/>
    <w:rPr>
      <w:rFonts w:ascii="XO Thames" w:hAnsi="XO Thames"/>
      <w:b w:val="1"/>
      <w:sz w:val="24"/>
    </w:rPr>
  </w:style>
  <w:style w:styleId="Style_76" w:type="paragraph">
    <w:name w:val="Основной шрифт абзаца2"/>
    <w:link w:val="Style_76_ch"/>
  </w:style>
  <w:style w:styleId="Style_76_ch" w:type="character">
    <w:name w:val="Основной шрифт абзаца2"/>
    <w:link w:val="Style_76"/>
  </w:style>
  <w:style w:styleId="Style_77" w:type="paragraph">
    <w:name w:val="List Paragraph"/>
    <w:basedOn w:val="Style_3"/>
    <w:link w:val="Style_77_ch"/>
    <w:pPr>
      <w:ind w:left="720"/>
      <w:contextualSpacing w:val="1"/>
    </w:pPr>
  </w:style>
  <w:style w:styleId="Style_77_ch" w:type="character">
    <w:name w:val="List Paragraph"/>
    <w:basedOn w:val="Style_3_ch"/>
    <w:link w:val="Style_77"/>
  </w:style>
  <w:style w:styleId="Style_78" w:type="paragraph">
    <w:name w:val="heading 2"/>
    <w:next w:val="Style_3"/>
    <w:link w:val="Style_7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8_ch" w:type="character">
    <w:name w:val="heading 2"/>
    <w:link w:val="Style_78"/>
    <w:rPr>
      <w:rFonts w:ascii="XO Thames" w:hAnsi="XO Thames"/>
      <w:b w:val="1"/>
      <w:sz w:val="28"/>
    </w:rPr>
  </w:style>
  <w:style w:styleId="Style_79" w:type="paragraph">
    <w:name w:val="Default Paragraph Font"/>
    <w:link w:val="Style_79_ch"/>
  </w:style>
  <w:style w:styleId="Style_79_ch" w:type="character">
    <w:name w:val="Default Paragraph Font"/>
    <w:link w:val="Style_79"/>
  </w:style>
  <w:style w:styleId="Style_80" w:type="paragraph">
    <w:name w:val="heading 6"/>
    <w:basedOn w:val="Style_3"/>
    <w:next w:val="Style_3"/>
    <w:link w:val="Style_8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0_ch" w:type="character">
    <w:name w:val="heading 6"/>
    <w:basedOn w:val="Style_3_ch"/>
    <w:link w:val="Style_80"/>
    <w:rPr>
      <w:rFonts w:ascii="Arial" w:hAnsi="Arial"/>
      <w:b w:val="1"/>
    </w:rPr>
  </w:style>
  <w:style w:styleId="Style_81" w:type="paragraph">
    <w:name w:val="Основной шрифт абзаца1"/>
    <w:link w:val="Style_81_ch"/>
  </w:style>
  <w:style w:styleId="Style_81_ch" w:type="character">
    <w:name w:val="Основной шрифт абзаца1"/>
    <w:link w:val="Style_81"/>
  </w:style>
  <w:style w:styleId="Style_82" w:type="table">
    <w:name w:val="Plain Table 4"/>
    <w:basedOn w:val="Style_2"/>
    <w:pPr>
      <w:spacing w:after="0" w:line="240" w:lineRule="auto"/>
      <w:ind/>
    </w:pPr>
  </w:style>
  <w:style w:styleId="Style_83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4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5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6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7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8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9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0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1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2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93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94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95" w:type="table">
    <w:name w:val="List Table 1 Light - Accent 3"/>
    <w:basedOn w:val="Style_2"/>
    <w:pPr>
      <w:spacing w:after="0" w:line="240" w:lineRule="auto"/>
      <w:ind/>
    </w:pPr>
  </w:style>
  <w:style w:styleId="Style_96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7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8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9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0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1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02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4" w:type="table">
    <w:name w:val="List Table 1 Light - Accent 4"/>
    <w:basedOn w:val="Style_2"/>
    <w:pPr>
      <w:spacing w:after="0" w:line="240" w:lineRule="auto"/>
      <w:ind/>
    </w:pPr>
  </w:style>
  <w:style w:styleId="Style_105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06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7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08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9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0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1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12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3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4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5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6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7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8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9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0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1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2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3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24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6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7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8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9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30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31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2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33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4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7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8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39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40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1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43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44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5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7" w:type="table">
    <w:name w:val="List Table 1 Light - Accent 2"/>
    <w:basedOn w:val="Style_2"/>
    <w:pPr>
      <w:spacing w:after="0" w:line="240" w:lineRule="auto"/>
      <w:ind/>
    </w:pPr>
  </w:style>
  <w:style w:styleId="Style_148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9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50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51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2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3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4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1 Light - Accent 6"/>
    <w:basedOn w:val="Style_2"/>
    <w:pPr>
      <w:spacing w:after="0" w:line="240" w:lineRule="auto"/>
      <w:ind/>
    </w:pPr>
  </w:style>
  <w:style w:styleId="Style_156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7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8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9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0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61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2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3" w:type="table">
    <w:name w:val="List Table 1 Light - Accent 1"/>
    <w:basedOn w:val="Style_2"/>
    <w:pPr>
      <w:spacing w:after="0" w:line="240" w:lineRule="auto"/>
      <w:ind/>
    </w:pPr>
  </w:style>
  <w:style w:styleId="Style_164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5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6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7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68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9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70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1" w:type="table">
    <w:name w:val="Plain Table 5"/>
    <w:basedOn w:val="Style_2"/>
    <w:pPr>
      <w:spacing w:after="0" w:line="240" w:lineRule="auto"/>
      <w:ind/>
    </w:pPr>
  </w:style>
  <w:style w:styleId="Style_172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4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5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6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7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78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9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80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81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2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3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4" w:type="table">
    <w:name w:val="List Table 1 Light - Accent 5"/>
    <w:basedOn w:val="Style_2"/>
    <w:pPr>
      <w:spacing w:after="0" w:line="240" w:lineRule="auto"/>
      <w:ind/>
    </w:pPr>
  </w:style>
  <w:style w:styleId="Style_185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6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7" w:type="table">
    <w:name w:val="List Table 1 Light"/>
    <w:basedOn w:val="Style_2"/>
    <w:pPr>
      <w:spacing w:after="0" w:line="240" w:lineRule="auto"/>
      <w:ind/>
    </w:pPr>
  </w:style>
  <w:style w:styleId="Style_188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9" w:type="table">
    <w:name w:val="Plain Table 3"/>
    <w:basedOn w:val="Style_2"/>
    <w:pPr>
      <w:spacing w:after="0" w:line="240" w:lineRule="auto"/>
      <w:ind/>
    </w:pPr>
  </w:style>
  <w:style w:styleId="Style_190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1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92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93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4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95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6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7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98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99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200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01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02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3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04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05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06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07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8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09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10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2026-08-10T22:19:19Z</dcterms:modified>
</cp:coreProperties>
</file>