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772" w:rsidRPr="001E6EFE" w:rsidRDefault="009F2BFA">
      <w:pPr>
        <w:spacing w:after="0" w:line="276" w:lineRule="auto"/>
        <w:rPr>
          <w:rFonts w:ascii="Times New Roman" w:hAnsi="Times New Roman"/>
          <w:sz w:val="28"/>
        </w:rPr>
      </w:pPr>
      <w:r w:rsidRPr="001E6EFE">
        <w:rPr>
          <w:rFonts w:ascii="Times New Roman" w:hAnsi="Times New Roman"/>
          <w:noProof/>
          <w:sz w:val="32"/>
        </w:rPr>
        <mc:AlternateContent>
          <mc:Choice Requires="wpg">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647700" cy="807720"/>
                <wp:effectExtent l="0" t="0" r="0" b="0"/>
                <wp:wrapTight wrapText="bothSides">
                  <wp:wrapPolygon edited="1">
                    <wp:start x="0" y="0"/>
                    <wp:lineTo x="0" y="20887"/>
                    <wp:lineTo x="20965" y="20887"/>
                    <wp:lineTo x="20965" y="0"/>
                    <wp:lineTo x="0" y="0"/>
                  </wp:wrapPolygon>
                </wp:wrapTight>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pic:blipFill>
                      <pic:spPr bwMode="auto">
                        <a:xfrm>
                          <a:off x="0" y="0"/>
                          <a:ext cx="647700" cy="807720"/>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margin;mso-position-horizontal:center;mso-position-vertical-relative:text;margin-top:0.00pt;mso-position-vertical:absolute;width:51.00pt;height:63.60pt;mso-wrap-distance-left:9.00pt;mso-wrap-distance-top:0.00pt;mso-wrap-distance-right:9.00pt;mso-wrap-distance-bottom:0.00pt;" wrapcoords="0 0 0 96699 97060 96699 97060 0 0 0" stroked="false">
                <v:path textboxrect="0,0,0,0"/>
                <w10:wrap type="tight"/>
                <v:imagedata r:id="rId8" o:title=""/>
              </v:shape>
            </w:pict>
          </mc:Fallback>
        </mc:AlternateContent>
      </w:r>
    </w:p>
    <w:p w:rsidR="003C1772" w:rsidRPr="001E6EFE" w:rsidRDefault="003C1772">
      <w:pPr>
        <w:spacing w:after="0" w:line="360" w:lineRule="auto"/>
        <w:jc w:val="center"/>
        <w:rPr>
          <w:rFonts w:ascii="Times New Roman" w:hAnsi="Times New Roman"/>
          <w:sz w:val="32"/>
        </w:rPr>
      </w:pPr>
    </w:p>
    <w:p w:rsidR="003C1772" w:rsidRPr="001E6EFE" w:rsidRDefault="003C1772">
      <w:pPr>
        <w:spacing w:after="0" w:line="240" w:lineRule="auto"/>
        <w:jc w:val="center"/>
        <w:rPr>
          <w:rFonts w:ascii="Times New Roman" w:hAnsi="Times New Roman"/>
          <w:b/>
          <w:sz w:val="32"/>
        </w:rPr>
      </w:pPr>
    </w:p>
    <w:p w:rsidR="003C1772" w:rsidRPr="001E6EFE" w:rsidRDefault="003C1772">
      <w:pPr>
        <w:spacing w:after="0" w:line="240" w:lineRule="auto"/>
        <w:rPr>
          <w:rFonts w:ascii="Times New Roman" w:hAnsi="Times New Roman"/>
          <w:b/>
          <w:sz w:val="32"/>
        </w:rPr>
      </w:pPr>
    </w:p>
    <w:p w:rsidR="003C1772" w:rsidRPr="001E6EFE" w:rsidRDefault="009F2BFA">
      <w:pPr>
        <w:spacing w:after="0" w:line="240" w:lineRule="auto"/>
        <w:jc w:val="center"/>
        <w:rPr>
          <w:rFonts w:ascii="Times New Roman" w:hAnsi="Times New Roman"/>
          <w:b/>
          <w:sz w:val="28"/>
        </w:rPr>
      </w:pPr>
      <w:r w:rsidRPr="001E6EFE">
        <w:rPr>
          <w:rFonts w:ascii="Times New Roman" w:hAnsi="Times New Roman"/>
          <w:b/>
          <w:sz w:val="28"/>
        </w:rPr>
        <w:t>МИНИСТЕРСТВО ФИНАНСОВ</w:t>
      </w:r>
    </w:p>
    <w:p w:rsidR="003C1772" w:rsidRPr="001E6EFE" w:rsidRDefault="009F2BFA">
      <w:pPr>
        <w:spacing w:after="0" w:line="240" w:lineRule="auto"/>
        <w:jc w:val="center"/>
        <w:rPr>
          <w:rFonts w:ascii="Times New Roman" w:hAnsi="Times New Roman"/>
          <w:b/>
          <w:sz w:val="28"/>
        </w:rPr>
      </w:pPr>
      <w:r w:rsidRPr="001E6EFE">
        <w:rPr>
          <w:rFonts w:ascii="Times New Roman" w:hAnsi="Times New Roman"/>
          <w:b/>
          <w:sz w:val="28"/>
        </w:rPr>
        <w:t xml:space="preserve"> КАМЧАТСКОГО КРАЯ</w:t>
      </w:r>
    </w:p>
    <w:p w:rsidR="003C1772" w:rsidRPr="001E6EFE" w:rsidRDefault="003C1772">
      <w:pPr>
        <w:spacing w:after="0" w:line="240" w:lineRule="auto"/>
        <w:jc w:val="center"/>
        <w:rPr>
          <w:rFonts w:ascii="Times New Roman" w:hAnsi="Times New Roman"/>
          <w:sz w:val="24"/>
        </w:rPr>
      </w:pPr>
    </w:p>
    <w:p w:rsidR="003C1772" w:rsidRPr="001E6EFE" w:rsidRDefault="009F2BFA">
      <w:pPr>
        <w:spacing w:after="0" w:line="240" w:lineRule="auto"/>
        <w:jc w:val="center"/>
        <w:rPr>
          <w:rFonts w:ascii="Times New Roman" w:hAnsi="Times New Roman"/>
          <w:b/>
          <w:sz w:val="28"/>
        </w:rPr>
      </w:pPr>
      <w:r w:rsidRPr="001E6EFE">
        <w:rPr>
          <w:rFonts w:ascii="Times New Roman" w:hAnsi="Times New Roman"/>
          <w:b/>
          <w:sz w:val="28"/>
        </w:rPr>
        <w:t>ПРИКАЗ</w:t>
      </w:r>
    </w:p>
    <w:p w:rsidR="003C1772" w:rsidRPr="001E6EFE" w:rsidRDefault="003C1772">
      <w:pPr>
        <w:spacing w:after="0" w:line="240" w:lineRule="auto"/>
        <w:jc w:val="center"/>
        <w:rPr>
          <w:rFonts w:ascii="Times New Roman" w:hAnsi="Times New Roman"/>
          <w:sz w:val="28"/>
        </w:rPr>
      </w:pPr>
    </w:p>
    <w:tbl>
      <w:tblPr>
        <w:tblW w:w="0" w:type="auto"/>
        <w:tblLayout w:type="fixed"/>
        <w:tblCellMar>
          <w:left w:w="0" w:type="dxa"/>
          <w:right w:w="0" w:type="dxa"/>
        </w:tblCellMar>
        <w:tblLook w:val="04A0" w:firstRow="1" w:lastRow="0" w:firstColumn="1" w:lastColumn="0" w:noHBand="0" w:noVBand="1"/>
      </w:tblPr>
      <w:tblGrid>
        <w:gridCol w:w="4253"/>
      </w:tblGrid>
      <w:tr w:rsidR="003C1772" w:rsidRPr="001E6EFE">
        <w:trPr>
          <w:trHeight w:val="185"/>
        </w:trPr>
        <w:tc>
          <w:tcPr>
            <w:tcW w:w="4253" w:type="dxa"/>
            <w:tcBorders>
              <w:top w:val="none" w:sz="4" w:space="0" w:color="000000"/>
              <w:left w:val="none" w:sz="4" w:space="0" w:color="000000"/>
              <w:right w:val="none" w:sz="4" w:space="0" w:color="000000"/>
            </w:tcBorders>
            <w:tcMar>
              <w:left w:w="0" w:type="dxa"/>
              <w:right w:w="0" w:type="dxa"/>
            </w:tcMar>
          </w:tcPr>
          <w:p w:rsidR="003C1772" w:rsidRPr="001E6EFE" w:rsidRDefault="009F2BFA">
            <w:pPr>
              <w:spacing w:after="0" w:line="240" w:lineRule="auto"/>
              <w:ind w:left="142" w:hanging="142"/>
              <w:rPr>
                <w:rFonts w:ascii="Times New Roman" w:hAnsi="Times New Roman"/>
                <w:sz w:val="24"/>
              </w:rPr>
            </w:pPr>
            <w:bookmarkStart w:id="0" w:name="REGNUMDATESTAMP"/>
            <w:r w:rsidRPr="001E6EFE">
              <w:rPr>
                <w:rFonts w:ascii="Times New Roman" w:hAnsi="Times New Roman"/>
                <w:color w:val="FFFFFF"/>
                <w:sz w:val="24"/>
              </w:rPr>
              <w:t>[Дата регистрации] № [Номер</w:t>
            </w:r>
            <w:r w:rsidRPr="001E6EFE">
              <w:rPr>
                <w:rFonts w:ascii="Times New Roman" w:hAnsi="Times New Roman"/>
                <w:color w:val="FFFFFF"/>
                <w:sz w:val="20"/>
              </w:rPr>
              <w:t xml:space="preserve"> документа</w:t>
            </w:r>
            <w:r w:rsidRPr="001E6EFE">
              <w:rPr>
                <w:rFonts w:ascii="Times New Roman" w:hAnsi="Times New Roman"/>
                <w:color w:val="FFFFFF"/>
                <w:sz w:val="24"/>
              </w:rPr>
              <w:t>]</w:t>
            </w:r>
            <w:bookmarkEnd w:id="0"/>
          </w:p>
        </w:tc>
      </w:tr>
      <w:tr w:rsidR="003C1772" w:rsidRPr="001E6EFE">
        <w:trPr>
          <w:trHeight w:val="247"/>
        </w:trPr>
        <w:tc>
          <w:tcPr>
            <w:tcW w:w="4253" w:type="dxa"/>
            <w:tcBorders>
              <w:left w:val="none" w:sz="4" w:space="0" w:color="000000"/>
              <w:bottom w:val="none" w:sz="4" w:space="0" w:color="000000"/>
              <w:right w:val="none" w:sz="4" w:space="0" w:color="000000"/>
            </w:tcBorders>
            <w:tcMar>
              <w:left w:w="0" w:type="dxa"/>
              <w:right w:w="0" w:type="dxa"/>
            </w:tcMar>
          </w:tcPr>
          <w:p w:rsidR="003C1772" w:rsidRPr="001E6EFE" w:rsidRDefault="009F2BFA">
            <w:pPr>
              <w:spacing w:after="0" w:line="240" w:lineRule="auto"/>
              <w:jc w:val="center"/>
              <w:rPr>
                <w:rFonts w:ascii="Times New Roman" w:hAnsi="Times New Roman"/>
                <w:u w:val="single"/>
              </w:rPr>
            </w:pPr>
            <w:r w:rsidRPr="001E6EFE">
              <w:rPr>
                <w:rFonts w:ascii="Times New Roman" w:hAnsi="Times New Roman"/>
              </w:rPr>
              <w:t>г. Петропавловск-Камчатский</w:t>
            </w:r>
          </w:p>
        </w:tc>
      </w:tr>
      <w:tr w:rsidR="003C1772" w:rsidRPr="001E6EFE">
        <w:trPr>
          <w:trHeight w:val="80"/>
        </w:trPr>
        <w:tc>
          <w:tcPr>
            <w:tcW w:w="4253" w:type="dxa"/>
            <w:tcMar>
              <w:left w:w="0" w:type="dxa"/>
              <w:right w:w="0" w:type="dxa"/>
            </w:tcMar>
          </w:tcPr>
          <w:p w:rsidR="003C1772" w:rsidRPr="001E6EFE" w:rsidRDefault="003C1772">
            <w:pPr>
              <w:spacing w:after="0" w:line="240" w:lineRule="auto"/>
              <w:jc w:val="both"/>
              <w:rPr>
                <w:rFonts w:ascii="Times New Roman" w:hAnsi="Times New Roman"/>
                <w:sz w:val="20"/>
              </w:rPr>
            </w:pPr>
          </w:p>
        </w:tc>
      </w:tr>
    </w:tbl>
    <w:p w:rsidR="003C1772" w:rsidRPr="001E6EFE" w:rsidRDefault="003C1772">
      <w:pPr>
        <w:spacing w:after="0" w:line="240" w:lineRule="auto"/>
        <w:ind w:firstLine="709"/>
        <w:jc w:val="both"/>
        <w:rPr>
          <w:rFonts w:ascii="Times New Roman" w:hAnsi="Times New Roman"/>
          <w:sz w:val="28"/>
        </w:rPr>
      </w:pPr>
    </w:p>
    <w:p w:rsidR="001E6EFE" w:rsidRPr="001E6EFE" w:rsidRDefault="001E6EFE" w:rsidP="001E6EFE">
      <w:pPr>
        <w:spacing w:after="0" w:line="240" w:lineRule="auto"/>
        <w:ind w:firstLine="709"/>
        <w:jc w:val="center"/>
        <w:rPr>
          <w:rFonts w:ascii="Times New Roman" w:hAnsi="Times New Roman"/>
          <w:b/>
          <w:sz w:val="28"/>
          <w:szCs w:val="28"/>
        </w:rPr>
      </w:pPr>
      <w:r w:rsidRPr="001E6EFE">
        <w:rPr>
          <w:rFonts w:ascii="Times New Roman" w:hAnsi="Times New Roman"/>
          <w:b/>
          <w:sz w:val="28"/>
          <w:szCs w:val="28"/>
        </w:rPr>
        <w:t xml:space="preserve">Об утверждении </w:t>
      </w:r>
      <w:r w:rsidR="00386128">
        <w:rPr>
          <w:rFonts w:ascii="Times New Roman" w:hAnsi="Times New Roman"/>
          <w:b/>
          <w:sz w:val="28"/>
          <w:szCs w:val="28"/>
        </w:rPr>
        <w:t>П</w:t>
      </w:r>
      <w:r w:rsidRPr="001E6EFE">
        <w:rPr>
          <w:rFonts w:ascii="Times New Roman" w:hAnsi="Times New Roman"/>
          <w:b/>
          <w:sz w:val="28"/>
          <w:szCs w:val="28"/>
        </w:rPr>
        <w:t>орядка формирования и работы комиссии Министерства финансов Камчатского края по осуществлению закупок для нужд Камчатского края</w:t>
      </w:r>
    </w:p>
    <w:p w:rsidR="003C1772" w:rsidRDefault="003C1772">
      <w:pPr>
        <w:spacing w:after="0" w:line="240" w:lineRule="auto"/>
        <w:ind w:firstLine="709"/>
        <w:jc w:val="both"/>
        <w:rPr>
          <w:rFonts w:ascii="Times New Roman" w:hAnsi="Times New Roman"/>
          <w:sz w:val="28"/>
        </w:rPr>
      </w:pPr>
    </w:p>
    <w:p w:rsidR="00894E8A" w:rsidRPr="001E6EFE" w:rsidRDefault="00894E8A">
      <w:pPr>
        <w:spacing w:after="0" w:line="240" w:lineRule="auto"/>
        <w:ind w:firstLine="709"/>
        <w:jc w:val="both"/>
        <w:rPr>
          <w:rFonts w:ascii="Times New Roman" w:hAnsi="Times New Roman"/>
          <w:sz w:val="28"/>
        </w:rPr>
      </w:pPr>
    </w:p>
    <w:p w:rsidR="003C1772" w:rsidRPr="001E6EFE" w:rsidRDefault="00894E8A">
      <w:pPr>
        <w:spacing w:after="0" w:line="240" w:lineRule="auto"/>
        <w:ind w:firstLine="709"/>
        <w:jc w:val="both"/>
        <w:rPr>
          <w:rFonts w:ascii="Times New Roman" w:hAnsi="Times New Roman"/>
          <w:sz w:val="28"/>
        </w:rPr>
      </w:pPr>
      <w:r>
        <w:rPr>
          <w:rFonts w:ascii="Times New Roman" w:hAnsi="Times New Roman"/>
          <w:sz w:val="28"/>
        </w:rPr>
        <w:t>В соответствии со статьей 39 Федерального закона от 05.04.2013 № 44-ФЗ «О контрактной системе в сфере закупок товаров, работ, услуг для обеспечения государственных и муниципальных нужд», частью 13 Положения о Министерстве финансов Камчатского края, утвержденного постановлением Правительства Камчатского края от 11.05.2023 № 264-П</w:t>
      </w:r>
      <w:r w:rsidR="00C44441">
        <w:rPr>
          <w:rFonts w:ascii="Times New Roman" w:hAnsi="Times New Roman"/>
          <w:sz w:val="28"/>
        </w:rPr>
        <w:t xml:space="preserve">, </w:t>
      </w:r>
      <w:r>
        <w:rPr>
          <w:rFonts w:ascii="Times New Roman" w:hAnsi="Times New Roman"/>
          <w:sz w:val="28"/>
        </w:rPr>
        <w:t>приказом Министерства финансов Камчатского края от 11.03.2022 № 33/86 «Об утверждении Типового порядка формирования и работы комиссии (наименование заказчика) по осуществлению закупок для нужд Камчатского края»</w:t>
      </w:r>
    </w:p>
    <w:p w:rsidR="00894E8A" w:rsidRDefault="00894E8A">
      <w:pPr>
        <w:spacing w:after="0" w:line="240" w:lineRule="auto"/>
        <w:ind w:firstLine="709"/>
        <w:jc w:val="both"/>
        <w:rPr>
          <w:rFonts w:ascii="Times New Roman" w:hAnsi="Times New Roman"/>
          <w:sz w:val="28"/>
        </w:rPr>
      </w:pPr>
    </w:p>
    <w:p w:rsidR="003C1772" w:rsidRPr="001E6EFE" w:rsidRDefault="009F2BFA">
      <w:pPr>
        <w:spacing w:after="0" w:line="240" w:lineRule="auto"/>
        <w:ind w:firstLine="709"/>
        <w:jc w:val="both"/>
        <w:rPr>
          <w:rFonts w:ascii="Times New Roman" w:hAnsi="Times New Roman"/>
          <w:sz w:val="28"/>
        </w:rPr>
      </w:pPr>
      <w:r w:rsidRPr="001E6EFE">
        <w:rPr>
          <w:rFonts w:ascii="Times New Roman" w:hAnsi="Times New Roman"/>
          <w:sz w:val="28"/>
        </w:rPr>
        <w:t>ПРИКАЗЫВАЮ:</w:t>
      </w:r>
    </w:p>
    <w:p w:rsidR="003C1772" w:rsidRPr="001E6EFE" w:rsidRDefault="003C1772">
      <w:pPr>
        <w:spacing w:after="0" w:line="240" w:lineRule="auto"/>
        <w:ind w:firstLine="709"/>
        <w:jc w:val="both"/>
        <w:rPr>
          <w:rFonts w:ascii="Times New Roman" w:hAnsi="Times New Roman"/>
          <w:sz w:val="28"/>
        </w:rPr>
      </w:pPr>
    </w:p>
    <w:p w:rsidR="001E6EFE" w:rsidRDefault="001E6EFE" w:rsidP="00894E8A">
      <w:pPr>
        <w:pStyle w:val="a3"/>
        <w:numPr>
          <w:ilvl w:val="0"/>
          <w:numId w:val="3"/>
        </w:numPr>
        <w:spacing w:after="0" w:line="240" w:lineRule="auto"/>
        <w:ind w:left="0" w:firstLine="709"/>
        <w:jc w:val="both"/>
        <w:rPr>
          <w:rFonts w:ascii="Times New Roman" w:hAnsi="Times New Roman"/>
          <w:sz w:val="28"/>
          <w:szCs w:val="28"/>
        </w:rPr>
      </w:pPr>
      <w:r w:rsidRPr="00894E8A">
        <w:rPr>
          <w:rFonts w:ascii="Times New Roman" w:hAnsi="Times New Roman"/>
          <w:sz w:val="28"/>
          <w:szCs w:val="28"/>
        </w:rPr>
        <w:t xml:space="preserve">Утвердить </w:t>
      </w:r>
      <w:r w:rsidR="000070C0">
        <w:rPr>
          <w:rFonts w:ascii="Times New Roman" w:hAnsi="Times New Roman"/>
          <w:sz w:val="28"/>
          <w:szCs w:val="28"/>
        </w:rPr>
        <w:t>П</w:t>
      </w:r>
      <w:r w:rsidRPr="00894E8A">
        <w:rPr>
          <w:rFonts w:ascii="Times New Roman" w:hAnsi="Times New Roman"/>
          <w:sz w:val="28"/>
          <w:szCs w:val="28"/>
        </w:rPr>
        <w:t>орядок формирования и работы комиссии Министерства финансов Камчатского края по осуществлению закупок для нужд Камчатского края согласно приложению.</w:t>
      </w:r>
    </w:p>
    <w:p w:rsidR="00894E8A" w:rsidRDefault="00894E8A" w:rsidP="00894E8A">
      <w:pPr>
        <w:pStyle w:val="a3"/>
        <w:numPr>
          <w:ilvl w:val="0"/>
          <w:numId w:val="3"/>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Настоящий приказ вступает в силу после дня его официального опубликования.</w:t>
      </w:r>
    </w:p>
    <w:p w:rsidR="003C1772" w:rsidRDefault="003C1772">
      <w:pPr>
        <w:spacing w:after="0" w:line="240" w:lineRule="auto"/>
        <w:ind w:firstLine="709"/>
        <w:jc w:val="both"/>
        <w:rPr>
          <w:rFonts w:ascii="Times New Roman" w:hAnsi="Times New Roman"/>
          <w:sz w:val="28"/>
        </w:rPr>
      </w:pPr>
    </w:p>
    <w:p w:rsidR="00C44441" w:rsidRDefault="00C44441">
      <w:pPr>
        <w:spacing w:after="0" w:line="240" w:lineRule="auto"/>
        <w:ind w:firstLine="709"/>
        <w:jc w:val="both"/>
        <w:rPr>
          <w:rFonts w:ascii="Times New Roman" w:hAnsi="Times New Roman"/>
          <w:sz w:val="28"/>
        </w:rPr>
      </w:pPr>
    </w:p>
    <w:p w:rsidR="00102D8F" w:rsidRPr="001E6EFE" w:rsidRDefault="00102D8F">
      <w:pPr>
        <w:spacing w:after="0" w:line="240" w:lineRule="auto"/>
        <w:ind w:firstLine="709"/>
        <w:jc w:val="both"/>
        <w:rPr>
          <w:rFonts w:ascii="Times New Roman" w:hAnsi="Times New Roman"/>
          <w:sz w:val="28"/>
        </w:rPr>
      </w:pPr>
    </w:p>
    <w:tbl>
      <w:tblPr>
        <w:tblW w:w="9673" w:type="dxa"/>
        <w:tblInd w:w="-34" w:type="dxa"/>
        <w:tblLayout w:type="fixed"/>
        <w:tblCellMar>
          <w:left w:w="0" w:type="dxa"/>
          <w:right w:w="0" w:type="dxa"/>
        </w:tblCellMar>
        <w:tblLook w:val="04A0" w:firstRow="1" w:lastRow="0" w:firstColumn="1" w:lastColumn="0" w:noHBand="0" w:noVBand="1"/>
      </w:tblPr>
      <w:tblGrid>
        <w:gridCol w:w="2586"/>
        <w:gridCol w:w="4536"/>
        <w:gridCol w:w="2551"/>
      </w:tblGrid>
      <w:tr w:rsidR="003C1772" w:rsidRPr="001E6EFE">
        <w:trPr>
          <w:trHeight w:val="2220"/>
        </w:trPr>
        <w:tc>
          <w:tcPr>
            <w:tcW w:w="2586" w:type="dxa"/>
            <w:shd w:val="clear" w:color="auto" w:fill="auto"/>
            <w:tcMar>
              <w:left w:w="0" w:type="dxa"/>
              <w:right w:w="0" w:type="dxa"/>
            </w:tcMar>
          </w:tcPr>
          <w:p w:rsidR="003C1772" w:rsidRPr="001E6EFE" w:rsidRDefault="009F2BFA">
            <w:pPr>
              <w:spacing w:after="0" w:line="240" w:lineRule="auto"/>
              <w:ind w:left="30" w:right="27"/>
              <w:rPr>
                <w:rFonts w:ascii="Times New Roman" w:hAnsi="Times New Roman"/>
                <w:sz w:val="28"/>
                <w:szCs w:val="28"/>
              </w:rPr>
            </w:pPr>
            <w:r w:rsidRPr="001E6EFE">
              <w:rPr>
                <w:rFonts w:ascii="Times New Roman" w:hAnsi="Times New Roman"/>
                <w:sz w:val="28"/>
                <w:szCs w:val="28"/>
              </w:rPr>
              <w:t>Министр</w:t>
            </w:r>
          </w:p>
          <w:p w:rsidR="003C1772" w:rsidRPr="001E6EFE" w:rsidRDefault="003C1772">
            <w:pPr>
              <w:spacing w:after="0" w:line="240" w:lineRule="auto"/>
              <w:ind w:left="30" w:right="27"/>
              <w:rPr>
                <w:rFonts w:ascii="Times New Roman" w:hAnsi="Times New Roman"/>
                <w:sz w:val="28"/>
                <w:szCs w:val="28"/>
              </w:rPr>
            </w:pPr>
          </w:p>
        </w:tc>
        <w:tc>
          <w:tcPr>
            <w:tcW w:w="4536" w:type="dxa"/>
            <w:shd w:val="clear" w:color="auto" w:fill="auto"/>
            <w:tcMar>
              <w:left w:w="0" w:type="dxa"/>
              <w:right w:w="0" w:type="dxa"/>
            </w:tcMar>
          </w:tcPr>
          <w:p w:rsidR="003C1772" w:rsidRPr="001E6EFE" w:rsidRDefault="009F2BFA">
            <w:pPr>
              <w:spacing w:after="0" w:line="240" w:lineRule="auto"/>
              <w:rPr>
                <w:rFonts w:ascii="Times New Roman" w:hAnsi="Times New Roman"/>
                <w:sz w:val="28"/>
                <w:szCs w:val="28"/>
              </w:rPr>
            </w:pPr>
            <w:bookmarkStart w:id="1" w:name="SIGNERSTAMP1"/>
            <w:r w:rsidRPr="001E6EFE">
              <w:rPr>
                <w:rFonts w:ascii="Times New Roman" w:hAnsi="Times New Roman"/>
                <w:color w:val="FFFFFF" w:themeColor="background1"/>
                <w:sz w:val="28"/>
                <w:szCs w:val="28"/>
              </w:rPr>
              <w:t>[горизонтальный штамп подписи 1]</w:t>
            </w:r>
            <w:bookmarkEnd w:id="1"/>
          </w:p>
        </w:tc>
        <w:tc>
          <w:tcPr>
            <w:tcW w:w="2551" w:type="dxa"/>
            <w:shd w:val="clear" w:color="auto" w:fill="auto"/>
            <w:tcMar>
              <w:left w:w="0" w:type="dxa"/>
              <w:right w:w="0" w:type="dxa"/>
            </w:tcMar>
          </w:tcPr>
          <w:p w:rsidR="003C1772" w:rsidRPr="001E6EFE" w:rsidRDefault="009F2BFA">
            <w:pPr>
              <w:spacing w:after="0" w:line="240" w:lineRule="auto"/>
              <w:jc w:val="right"/>
              <w:rPr>
                <w:rFonts w:ascii="Times New Roman" w:hAnsi="Times New Roman"/>
                <w:sz w:val="28"/>
                <w:szCs w:val="28"/>
              </w:rPr>
            </w:pPr>
            <w:r w:rsidRPr="001E6EFE">
              <w:rPr>
                <w:rFonts w:ascii="Times New Roman" w:hAnsi="Times New Roman"/>
                <w:sz w:val="28"/>
                <w:szCs w:val="28"/>
              </w:rPr>
              <w:t>А.Н. Бутылин</w:t>
            </w:r>
          </w:p>
        </w:tc>
      </w:tr>
    </w:tbl>
    <w:p w:rsidR="003C1772" w:rsidRPr="001E6EFE" w:rsidRDefault="009F2BFA">
      <w:pPr>
        <w:spacing w:after="0" w:line="240" w:lineRule="auto"/>
        <w:rPr>
          <w:rFonts w:ascii="Times New Roman" w:hAnsi="Times New Roman"/>
          <w:sz w:val="28"/>
          <w:szCs w:val="28"/>
        </w:rPr>
      </w:pPr>
      <w:r w:rsidRPr="001E6EFE">
        <w:rPr>
          <w:rFonts w:ascii="Times New Roman" w:hAnsi="Times New Roman"/>
          <w:sz w:val="28"/>
          <w:szCs w:val="28"/>
        </w:rPr>
        <w:br w:type="page" w:clear="all"/>
      </w:r>
    </w:p>
    <w:tbl>
      <w:tblPr>
        <w:tblStyle w:val="afe"/>
        <w:tblW w:w="0" w:type="auto"/>
        <w:tblLayout w:type="fixed"/>
        <w:tblLook w:val="04A0" w:firstRow="1" w:lastRow="0" w:firstColumn="1" w:lastColumn="0" w:noHBand="0" w:noVBand="1"/>
      </w:tblPr>
      <w:tblGrid>
        <w:gridCol w:w="480"/>
        <w:gridCol w:w="480"/>
        <w:gridCol w:w="480"/>
        <w:gridCol w:w="3661"/>
        <w:gridCol w:w="480"/>
        <w:gridCol w:w="1869"/>
        <w:gridCol w:w="486"/>
        <w:gridCol w:w="1701"/>
      </w:tblGrid>
      <w:tr w:rsidR="003C1772" w:rsidRPr="001E6EFE">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3661"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536" w:type="dxa"/>
            <w:gridSpan w:val="4"/>
            <w:tcBorders>
              <w:top w:val="none" w:sz="4" w:space="0" w:color="000000"/>
              <w:left w:val="none" w:sz="4" w:space="0" w:color="000000"/>
              <w:bottom w:val="none" w:sz="4" w:space="0" w:color="000000"/>
              <w:right w:val="none" w:sz="4" w:space="0" w:color="000000"/>
            </w:tcBorders>
          </w:tcPr>
          <w:p w:rsidR="003C1772" w:rsidRPr="001E6EFE" w:rsidRDefault="009F2BFA">
            <w:pPr>
              <w:widowControl w:val="0"/>
              <w:ind w:left="8079" w:hanging="8079"/>
              <w:rPr>
                <w:rFonts w:ascii="Times New Roman" w:hAnsi="Times New Roman"/>
                <w:sz w:val="28"/>
              </w:rPr>
            </w:pPr>
            <w:r w:rsidRPr="001E6EFE">
              <w:rPr>
                <w:rFonts w:ascii="Times New Roman" w:hAnsi="Times New Roman"/>
                <w:sz w:val="28"/>
              </w:rPr>
              <w:t>Приложение к приказу</w:t>
            </w:r>
          </w:p>
        </w:tc>
      </w:tr>
      <w:tr w:rsidR="003C1772" w:rsidRPr="001E6EFE">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3661" w:type="dxa"/>
            <w:tcBorders>
              <w:top w:val="none" w:sz="4" w:space="0" w:color="000000"/>
              <w:left w:val="none" w:sz="4" w:space="0" w:color="000000"/>
              <w:bottom w:val="none" w:sz="4" w:space="0" w:color="000000"/>
              <w:right w:val="none" w:sz="4" w:space="0" w:color="000000"/>
            </w:tcBorders>
          </w:tcPr>
          <w:p w:rsidR="003C1772" w:rsidRPr="001E6EFE" w:rsidRDefault="003C1772">
            <w:pPr>
              <w:widowControl w:val="0"/>
              <w:ind w:left="8079" w:hanging="8079"/>
              <w:jc w:val="right"/>
              <w:rPr>
                <w:rFonts w:ascii="Times New Roman" w:hAnsi="Times New Roman"/>
                <w:sz w:val="28"/>
              </w:rPr>
            </w:pPr>
          </w:p>
        </w:tc>
        <w:tc>
          <w:tcPr>
            <w:tcW w:w="4536" w:type="dxa"/>
            <w:gridSpan w:val="4"/>
            <w:tcBorders>
              <w:top w:val="none" w:sz="4" w:space="0" w:color="000000"/>
              <w:left w:val="none" w:sz="4" w:space="0" w:color="000000"/>
              <w:bottom w:val="none" w:sz="4" w:space="0" w:color="000000"/>
              <w:right w:val="none" w:sz="4" w:space="0" w:color="000000"/>
            </w:tcBorders>
          </w:tcPr>
          <w:p w:rsidR="003C1772" w:rsidRPr="001E6EFE" w:rsidRDefault="009F2BFA">
            <w:pPr>
              <w:widowControl w:val="0"/>
              <w:ind w:left="8079" w:hanging="8079"/>
              <w:rPr>
                <w:rFonts w:ascii="Times New Roman" w:hAnsi="Times New Roman"/>
                <w:sz w:val="28"/>
              </w:rPr>
            </w:pPr>
            <w:r w:rsidRPr="001E6EFE">
              <w:rPr>
                <w:rFonts w:ascii="Times New Roman" w:hAnsi="Times New Roman"/>
                <w:sz w:val="28"/>
              </w:rPr>
              <w:t>Министерства финансов</w:t>
            </w:r>
          </w:p>
          <w:p w:rsidR="003C1772" w:rsidRPr="001E6EFE" w:rsidRDefault="009F2BFA">
            <w:pPr>
              <w:widowControl w:val="0"/>
              <w:ind w:left="8079" w:hanging="8079"/>
              <w:rPr>
                <w:rFonts w:ascii="Times New Roman" w:hAnsi="Times New Roman"/>
                <w:sz w:val="28"/>
              </w:rPr>
            </w:pPr>
            <w:r w:rsidRPr="001E6EFE">
              <w:rPr>
                <w:rFonts w:ascii="Times New Roman" w:hAnsi="Times New Roman"/>
                <w:sz w:val="28"/>
              </w:rPr>
              <w:t>Камчатского края</w:t>
            </w:r>
          </w:p>
        </w:tc>
      </w:tr>
      <w:tr w:rsidR="003C1772" w:rsidRPr="001E6EFE">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spacing w:after="6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spacing w:after="6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3C1772">
            <w:pPr>
              <w:spacing w:after="60"/>
              <w:ind w:left="8079" w:hanging="8079"/>
              <w:jc w:val="right"/>
              <w:rPr>
                <w:rFonts w:ascii="Times New Roman" w:hAnsi="Times New Roman"/>
                <w:sz w:val="28"/>
              </w:rPr>
            </w:pPr>
          </w:p>
        </w:tc>
        <w:tc>
          <w:tcPr>
            <w:tcW w:w="3661" w:type="dxa"/>
            <w:tcBorders>
              <w:top w:val="none" w:sz="4" w:space="0" w:color="000000"/>
              <w:left w:val="none" w:sz="4" w:space="0" w:color="000000"/>
              <w:bottom w:val="none" w:sz="4" w:space="0" w:color="000000"/>
              <w:right w:val="none" w:sz="4" w:space="0" w:color="000000"/>
            </w:tcBorders>
          </w:tcPr>
          <w:p w:rsidR="003C1772" w:rsidRPr="001E6EFE" w:rsidRDefault="003C1772">
            <w:pPr>
              <w:spacing w:after="60"/>
              <w:ind w:left="8079" w:hanging="8079"/>
              <w:jc w:val="right"/>
              <w:rPr>
                <w:rFonts w:ascii="Times New Roman" w:hAnsi="Times New Roman"/>
                <w:sz w:val="28"/>
              </w:rPr>
            </w:pPr>
          </w:p>
        </w:tc>
        <w:tc>
          <w:tcPr>
            <w:tcW w:w="480" w:type="dxa"/>
            <w:tcBorders>
              <w:top w:val="none" w:sz="4" w:space="0" w:color="000000"/>
              <w:left w:val="none" w:sz="4" w:space="0" w:color="000000"/>
              <w:bottom w:val="none" w:sz="4" w:space="0" w:color="000000"/>
              <w:right w:val="none" w:sz="4" w:space="0" w:color="000000"/>
            </w:tcBorders>
          </w:tcPr>
          <w:p w:rsidR="003C1772" w:rsidRPr="001E6EFE" w:rsidRDefault="009F2BFA">
            <w:pPr>
              <w:spacing w:after="60"/>
              <w:ind w:left="8079" w:hanging="8079"/>
              <w:jc w:val="right"/>
              <w:rPr>
                <w:rFonts w:ascii="Times New Roman" w:hAnsi="Times New Roman"/>
                <w:sz w:val="28"/>
              </w:rPr>
            </w:pPr>
            <w:r w:rsidRPr="001E6EFE">
              <w:rPr>
                <w:rFonts w:ascii="Times New Roman" w:hAnsi="Times New Roman"/>
                <w:sz w:val="28"/>
              </w:rPr>
              <w:t>от</w:t>
            </w:r>
          </w:p>
        </w:tc>
        <w:tc>
          <w:tcPr>
            <w:tcW w:w="1869" w:type="dxa"/>
            <w:tcBorders>
              <w:top w:val="none" w:sz="4" w:space="0" w:color="000000"/>
              <w:left w:val="none" w:sz="4" w:space="0" w:color="000000"/>
              <w:bottom w:val="none" w:sz="4" w:space="0" w:color="000000"/>
              <w:right w:val="none" w:sz="4" w:space="0" w:color="000000"/>
            </w:tcBorders>
          </w:tcPr>
          <w:p w:rsidR="003C1772" w:rsidRPr="001E6EFE" w:rsidRDefault="009F2BFA">
            <w:pPr>
              <w:spacing w:after="60"/>
              <w:ind w:left="8079" w:hanging="8079"/>
              <w:jc w:val="right"/>
              <w:rPr>
                <w:rFonts w:ascii="Times New Roman" w:hAnsi="Times New Roman"/>
                <w:color w:val="FFFFFF" w:themeColor="background1"/>
                <w:sz w:val="28"/>
              </w:rPr>
            </w:pPr>
            <w:r w:rsidRPr="001E6EFE">
              <w:rPr>
                <w:rFonts w:ascii="Times New Roman" w:hAnsi="Times New Roman"/>
                <w:color w:val="FFFFFF" w:themeColor="background1"/>
                <w:sz w:val="28"/>
              </w:rPr>
              <w:t>[R</w:t>
            </w:r>
            <w:r w:rsidRPr="001E6EFE">
              <w:rPr>
                <w:rFonts w:ascii="Times New Roman" w:hAnsi="Times New Roman"/>
                <w:color w:val="FFFFFF" w:themeColor="background1"/>
                <w:sz w:val="16"/>
              </w:rPr>
              <w:t>EGDATESTAMP]</w:t>
            </w:r>
          </w:p>
        </w:tc>
        <w:tc>
          <w:tcPr>
            <w:tcW w:w="486" w:type="dxa"/>
            <w:tcBorders>
              <w:top w:val="none" w:sz="4" w:space="0" w:color="000000"/>
              <w:left w:val="none" w:sz="4" w:space="0" w:color="000000"/>
              <w:bottom w:val="none" w:sz="4" w:space="0" w:color="000000"/>
              <w:right w:val="none" w:sz="4" w:space="0" w:color="000000"/>
            </w:tcBorders>
          </w:tcPr>
          <w:p w:rsidR="003C1772" w:rsidRPr="001E6EFE" w:rsidRDefault="009F2BFA">
            <w:pPr>
              <w:spacing w:after="60"/>
              <w:ind w:left="8079" w:hanging="8079"/>
              <w:jc w:val="right"/>
              <w:rPr>
                <w:rFonts w:ascii="Times New Roman" w:hAnsi="Times New Roman"/>
                <w:sz w:val="28"/>
              </w:rPr>
            </w:pPr>
            <w:r w:rsidRPr="001E6EFE">
              <w:rPr>
                <w:rFonts w:ascii="Times New Roman" w:hAnsi="Times New Roman"/>
                <w:sz w:val="28"/>
              </w:rPr>
              <w:t>№</w:t>
            </w:r>
          </w:p>
        </w:tc>
        <w:tc>
          <w:tcPr>
            <w:tcW w:w="1701" w:type="dxa"/>
            <w:tcBorders>
              <w:top w:val="none" w:sz="4" w:space="0" w:color="000000"/>
              <w:left w:val="none" w:sz="4" w:space="0" w:color="000000"/>
              <w:bottom w:val="none" w:sz="4" w:space="0" w:color="000000"/>
              <w:right w:val="none" w:sz="4" w:space="0" w:color="000000"/>
            </w:tcBorders>
          </w:tcPr>
          <w:p w:rsidR="003C1772" w:rsidRPr="001E6EFE" w:rsidRDefault="009F2BFA">
            <w:pPr>
              <w:spacing w:after="60"/>
              <w:ind w:left="8079" w:hanging="8079"/>
              <w:jc w:val="right"/>
              <w:rPr>
                <w:rFonts w:ascii="Times New Roman" w:hAnsi="Times New Roman"/>
                <w:color w:val="FFFFFF" w:themeColor="background1"/>
                <w:sz w:val="28"/>
              </w:rPr>
            </w:pPr>
            <w:r w:rsidRPr="001E6EFE">
              <w:rPr>
                <w:rFonts w:ascii="Times New Roman" w:hAnsi="Times New Roman"/>
                <w:color w:val="FFFFFF" w:themeColor="background1"/>
                <w:sz w:val="28"/>
              </w:rPr>
              <w:t>[R</w:t>
            </w:r>
            <w:r w:rsidRPr="001E6EFE">
              <w:rPr>
                <w:rFonts w:ascii="Times New Roman" w:hAnsi="Times New Roman"/>
                <w:color w:val="FFFFFF" w:themeColor="background1"/>
                <w:sz w:val="16"/>
              </w:rPr>
              <w:t>EGNUMSTAMP]</w:t>
            </w:r>
          </w:p>
        </w:tc>
      </w:tr>
    </w:tbl>
    <w:p w:rsidR="003C1772" w:rsidRPr="001E6EFE" w:rsidRDefault="003C1772" w:rsidP="001E6EFE">
      <w:pPr>
        <w:spacing w:after="0" w:line="240" w:lineRule="auto"/>
        <w:jc w:val="both"/>
        <w:rPr>
          <w:rFonts w:ascii="Times New Roman" w:hAnsi="Times New Roman"/>
        </w:rPr>
      </w:pPr>
    </w:p>
    <w:p w:rsidR="001E6EFE" w:rsidRPr="001E6EFE" w:rsidRDefault="001E6EFE" w:rsidP="001E6EFE">
      <w:pPr>
        <w:spacing w:after="0" w:line="240" w:lineRule="auto"/>
        <w:jc w:val="both"/>
        <w:rPr>
          <w:rFonts w:ascii="Times New Roman" w:hAnsi="Times New Roman"/>
        </w:rPr>
      </w:pPr>
    </w:p>
    <w:p w:rsidR="000904BE" w:rsidRDefault="001E6EFE" w:rsidP="000904BE">
      <w:pPr>
        <w:spacing w:after="0" w:line="240" w:lineRule="auto"/>
        <w:jc w:val="center"/>
        <w:rPr>
          <w:rFonts w:ascii="Times New Roman" w:hAnsi="Times New Roman"/>
          <w:sz w:val="28"/>
          <w:szCs w:val="28"/>
        </w:rPr>
      </w:pPr>
      <w:r w:rsidRPr="000904BE">
        <w:rPr>
          <w:rFonts w:ascii="Times New Roman" w:hAnsi="Times New Roman"/>
          <w:sz w:val="28"/>
          <w:szCs w:val="28"/>
        </w:rPr>
        <w:t>Порядок</w:t>
      </w:r>
    </w:p>
    <w:p w:rsidR="001E6EFE" w:rsidRPr="000904BE" w:rsidRDefault="001E6EFE" w:rsidP="000904BE">
      <w:pPr>
        <w:spacing w:after="0" w:line="240" w:lineRule="auto"/>
        <w:jc w:val="center"/>
        <w:rPr>
          <w:rFonts w:ascii="Times New Roman" w:hAnsi="Times New Roman"/>
          <w:sz w:val="28"/>
          <w:szCs w:val="28"/>
        </w:rPr>
      </w:pPr>
      <w:r w:rsidRPr="000904BE">
        <w:rPr>
          <w:rFonts w:ascii="Times New Roman" w:hAnsi="Times New Roman"/>
          <w:sz w:val="28"/>
          <w:szCs w:val="28"/>
        </w:rPr>
        <w:t>формирования и работы комиссии Министерства финансов Камчатского края по осуществлению закупок для нужд Камчатского края</w:t>
      </w:r>
    </w:p>
    <w:p w:rsidR="001E6EFE" w:rsidRPr="000904BE" w:rsidRDefault="001E6EFE" w:rsidP="000904BE">
      <w:pPr>
        <w:spacing w:after="0" w:line="240" w:lineRule="auto"/>
        <w:jc w:val="center"/>
        <w:rPr>
          <w:rFonts w:ascii="Times New Roman" w:hAnsi="Times New Roman"/>
          <w:sz w:val="28"/>
          <w:szCs w:val="28"/>
        </w:rPr>
      </w:pPr>
    </w:p>
    <w:p w:rsidR="001E6EFE" w:rsidRPr="000904BE" w:rsidRDefault="001E6EFE" w:rsidP="00475813">
      <w:pPr>
        <w:pStyle w:val="a3"/>
        <w:numPr>
          <w:ilvl w:val="0"/>
          <w:numId w:val="2"/>
        </w:numPr>
        <w:spacing w:after="0" w:line="240" w:lineRule="auto"/>
        <w:jc w:val="center"/>
        <w:rPr>
          <w:rFonts w:ascii="Times New Roman" w:hAnsi="Times New Roman"/>
          <w:sz w:val="28"/>
          <w:szCs w:val="28"/>
        </w:rPr>
      </w:pPr>
      <w:r w:rsidRPr="000904BE">
        <w:rPr>
          <w:rFonts w:ascii="Times New Roman" w:hAnsi="Times New Roman"/>
          <w:sz w:val="28"/>
          <w:szCs w:val="28"/>
        </w:rPr>
        <w:t>Общие положения</w:t>
      </w:r>
    </w:p>
    <w:p w:rsidR="001E6EFE" w:rsidRPr="000904BE" w:rsidRDefault="001E6EFE" w:rsidP="00475813">
      <w:pPr>
        <w:pStyle w:val="a3"/>
        <w:spacing w:after="0" w:line="240" w:lineRule="auto"/>
        <w:ind w:left="1069"/>
        <w:rPr>
          <w:rFonts w:ascii="Times New Roman" w:hAnsi="Times New Roman"/>
          <w:sz w:val="28"/>
          <w:szCs w:val="28"/>
        </w:rPr>
      </w:pPr>
    </w:p>
    <w:p w:rsidR="001E6EFE" w:rsidRPr="000904BE" w:rsidRDefault="00475813" w:rsidP="00475813">
      <w:pPr>
        <w:spacing w:after="0" w:line="240" w:lineRule="auto"/>
        <w:ind w:firstLine="708"/>
        <w:jc w:val="both"/>
        <w:rPr>
          <w:rFonts w:ascii="Times New Roman" w:hAnsi="Times New Roman"/>
          <w:sz w:val="28"/>
          <w:szCs w:val="28"/>
        </w:rPr>
      </w:pPr>
      <w:r>
        <w:rPr>
          <w:rFonts w:ascii="Times New Roman" w:hAnsi="Times New Roman"/>
          <w:bCs/>
          <w:kern w:val="32"/>
          <w:sz w:val="28"/>
          <w:szCs w:val="28"/>
        </w:rPr>
        <w:t xml:space="preserve">1. </w:t>
      </w:r>
      <w:r w:rsidR="00C44441">
        <w:rPr>
          <w:rFonts w:ascii="Times New Roman" w:hAnsi="Times New Roman"/>
          <w:bCs/>
          <w:kern w:val="32"/>
          <w:sz w:val="28"/>
          <w:szCs w:val="28"/>
        </w:rPr>
        <w:t xml:space="preserve">Настоящий </w:t>
      </w:r>
      <w:r w:rsidR="001E6EFE" w:rsidRPr="000904BE">
        <w:rPr>
          <w:rFonts w:ascii="Times New Roman" w:hAnsi="Times New Roman"/>
          <w:bCs/>
          <w:kern w:val="32"/>
          <w:sz w:val="28"/>
          <w:szCs w:val="28"/>
        </w:rPr>
        <w:t xml:space="preserve">Порядок </w:t>
      </w:r>
      <w:r w:rsidR="00AD4306" w:rsidRPr="00AD4306">
        <w:rPr>
          <w:rFonts w:ascii="Times New Roman" w:hAnsi="Times New Roman"/>
          <w:bCs/>
          <w:kern w:val="32"/>
          <w:sz w:val="28"/>
          <w:szCs w:val="28"/>
        </w:rPr>
        <w:t xml:space="preserve">формирования и работы комиссии Министерства финансов Камчатского края по осуществлению закупок для нужд Камчатского края </w:t>
      </w:r>
      <w:bookmarkStart w:id="2" w:name="_GoBack"/>
      <w:bookmarkEnd w:id="2"/>
      <w:r w:rsidR="001E6EFE" w:rsidRPr="000904BE">
        <w:rPr>
          <w:rFonts w:ascii="Times New Roman" w:hAnsi="Times New Roman"/>
          <w:bCs/>
          <w:kern w:val="32"/>
          <w:sz w:val="28"/>
          <w:szCs w:val="28"/>
        </w:rPr>
        <w:t xml:space="preserve">разработан в соответствии с Федеральным законом от 05.04.2013 № 44-ФЗ </w:t>
      </w:r>
      <w:r w:rsidR="001E6EFE" w:rsidRPr="000904BE">
        <w:rPr>
          <w:rFonts w:ascii="Times New Roman" w:hAnsi="Times New Roman"/>
          <w:sz w:val="28"/>
          <w:szCs w:val="28"/>
        </w:rPr>
        <w:t>«</w:t>
      </w:r>
      <w:r w:rsidR="001E6EFE" w:rsidRPr="000904BE">
        <w:rPr>
          <w:rFonts w:ascii="Times New Roman" w:hAnsi="Times New Roman"/>
          <w:bCs/>
          <w:kern w:val="32"/>
          <w:sz w:val="28"/>
          <w:szCs w:val="28"/>
        </w:rPr>
        <w:t xml:space="preserve">О контрактной системе в сфере закупок товаров, работ, услуг для обеспечения государственных и муниципальных нужд» (далее – Закон о контрактной системе) и </w:t>
      </w:r>
      <w:r w:rsidR="001E6EFE" w:rsidRPr="000904BE">
        <w:rPr>
          <w:rFonts w:ascii="Times New Roman" w:hAnsi="Times New Roman"/>
          <w:sz w:val="28"/>
          <w:szCs w:val="28"/>
        </w:rPr>
        <w:t>определяет единые подходы к целям, задачам, функциям, полномочиям, порядку формирования и работы к</w:t>
      </w:r>
      <w:r w:rsidR="001E6EFE" w:rsidRPr="000904BE">
        <w:rPr>
          <w:rFonts w:ascii="Times New Roman" w:hAnsi="Times New Roman"/>
          <w:bCs/>
          <w:kern w:val="32"/>
          <w:sz w:val="28"/>
          <w:szCs w:val="28"/>
        </w:rPr>
        <w:t>омиссии по осуществлению закупок для нужд</w:t>
      </w:r>
      <w:r w:rsidR="001E6EFE" w:rsidRPr="000904BE">
        <w:rPr>
          <w:rFonts w:ascii="Times New Roman" w:hAnsi="Times New Roman"/>
          <w:sz w:val="28"/>
          <w:szCs w:val="28"/>
        </w:rPr>
        <w:t xml:space="preserve"> </w:t>
      </w:r>
      <w:r w:rsidR="001E6EFE" w:rsidRPr="000904BE">
        <w:rPr>
          <w:rFonts w:ascii="Times New Roman" w:hAnsi="Times New Roman"/>
          <w:bCs/>
          <w:kern w:val="32"/>
          <w:sz w:val="28"/>
          <w:szCs w:val="28"/>
        </w:rPr>
        <w:t>Камчатского края</w:t>
      </w:r>
      <w:r w:rsidR="001E6EFE" w:rsidRPr="000904BE">
        <w:rPr>
          <w:rFonts w:ascii="Times New Roman" w:hAnsi="Times New Roman"/>
          <w:bCs/>
          <w:i/>
          <w:kern w:val="32"/>
          <w:sz w:val="28"/>
          <w:szCs w:val="28"/>
        </w:rPr>
        <w:t xml:space="preserve"> </w:t>
      </w:r>
      <w:r w:rsidR="001E6EFE" w:rsidRPr="000904BE">
        <w:rPr>
          <w:rFonts w:ascii="Times New Roman" w:hAnsi="Times New Roman"/>
          <w:bCs/>
          <w:kern w:val="32"/>
          <w:sz w:val="28"/>
          <w:szCs w:val="28"/>
        </w:rPr>
        <w:t xml:space="preserve">(далее – Комиссия) при проведении электронного конкурса, электронного аукциона, электронного запроса котировок (далее - электронные процедуры), </w:t>
      </w:r>
      <w:r w:rsidR="001E6EFE" w:rsidRPr="000904BE">
        <w:rPr>
          <w:rFonts w:ascii="Times New Roman" w:hAnsi="Times New Roman"/>
          <w:sz w:val="28"/>
          <w:szCs w:val="28"/>
        </w:rPr>
        <w:t>а также сферу ответственности членов Комиссии.</w:t>
      </w:r>
    </w:p>
    <w:p w:rsidR="001E6EFE" w:rsidRPr="000904BE" w:rsidRDefault="001E6EFE" w:rsidP="00475813">
      <w:pPr>
        <w:widowControl w:val="0"/>
        <w:autoSpaceDE w:val="0"/>
        <w:autoSpaceDN w:val="0"/>
        <w:adjustRightInd w:val="0"/>
        <w:spacing w:after="0" w:line="240" w:lineRule="auto"/>
        <w:ind w:left="540"/>
        <w:jc w:val="both"/>
        <w:rPr>
          <w:rFonts w:ascii="Times New Roman" w:hAnsi="Times New Roman"/>
          <w:sz w:val="28"/>
          <w:szCs w:val="28"/>
        </w:rPr>
      </w:pPr>
    </w:p>
    <w:p w:rsidR="001E6EFE" w:rsidRPr="000904BE" w:rsidRDefault="001E6EFE" w:rsidP="00475813">
      <w:pPr>
        <w:pStyle w:val="a3"/>
        <w:widowControl w:val="0"/>
        <w:numPr>
          <w:ilvl w:val="0"/>
          <w:numId w:val="2"/>
        </w:numPr>
        <w:autoSpaceDE w:val="0"/>
        <w:autoSpaceDN w:val="0"/>
        <w:adjustRightInd w:val="0"/>
        <w:spacing w:after="0" w:line="240" w:lineRule="auto"/>
        <w:jc w:val="center"/>
        <w:outlineLvl w:val="0"/>
        <w:rPr>
          <w:rFonts w:ascii="Times New Roman" w:hAnsi="Times New Roman"/>
          <w:bCs/>
          <w:sz w:val="28"/>
          <w:szCs w:val="28"/>
        </w:rPr>
      </w:pPr>
      <w:r w:rsidRPr="000904BE">
        <w:rPr>
          <w:rFonts w:ascii="Times New Roman" w:hAnsi="Times New Roman"/>
          <w:bCs/>
          <w:sz w:val="28"/>
          <w:szCs w:val="28"/>
        </w:rPr>
        <w:t>Правовое регулирование</w:t>
      </w:r>
    </w:p>
    <w:p w:rsidR="001E6EFE" w:rsidRPr="000904BE" w:rsidRDefault="001E6EFE" w:rsidP="00475813">
      <w:pPr>
        <w:pStyle w:val="a3"/>
        <w:widowControl w:val="0"/>
        <w:autoSpaceDE w:val="0"/>
        <w:autoSpaceDN w:val="0"/>
        <w:adjustRightInd w:val="0"/>
        <w:spacing w:after="0" w:line="240" w:lineRule="auto"/>
        <w:ind w:left="1069"/>
        <w:outlineLvl w:val="0"/>
        <w:rPr>
          <w:rFonts w:ascii="Times New Roman" w:hAnsi="Times New Roman"/>
          <w:sz w:val="28"/>
          <w:szCs w:val="28"/>
        </w:rPr>
      </w:pP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 Комиссия в процессе своей деятельности руководствуется:</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1) Конституцией Российской Федерации;</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2) Бюджетным </w:t>
      </w:r>
      <w:hyperlink r:id="rId9" w:history="1">
        <w:r w:rsidRPr="000904BE">
          <w:rPr>
            <w:rFonts w:ascii="Times New Roman" w:hAnsi="Times New Roman"/>
            <w:sz w:val="28"/>
            <w:szCs w:val="28"/>
          </w:rPr>
          <w:t>кодексом</w:t>
        </w:r>
      </w:hyperlink>
      <w:r w:rsidRPr="000904BE">
        <w:rPr>
          <w:rFonts w:ascii="Times New Roman" w:hAnsi="Times New Roman"/>
          <w:sz w:val="28"/>
          <w:szCs w:val="28"/>
        </w:rPr>
        <w:t xml:space="preserve"> Российской Федерации;</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3) Гражданским </w:t>
      </w:r>
      <w:hyperlink r:id="rId10" w:history="1">
        <w:r w:rsidRPr="000904BE">
          <w:rPr>
            <w:rFonts w:ascii="Times New Roman" w:hAnsi="Times New Roman"/>
            <w:sz w:val="28"/>
            <w:szCs w:val="28"/>
          </w:rPr>
          <w:t>кодексом</w:t>
        </w:r>
      </w:hyperlink>
      <w:r w:rsidRPr="000904BE">
        <w:rPr>
          <w:rFonts w:ascii="Times New Roman" w:hAnsi="Times New Roman"/>
          <w:sz w:val="28"/>
          <w:szCs w:val="28"/>
        </w:rPr>
        <w:t xml:space="preserve"> Российской Федерации;</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bCs/>
          <w:kern w:val="32"/>
          <w:sz w:val="28"/>
          <w:szCs w:val="28"/>
        </w:rPr>
      </w:pPr>
      <w:r w:rsidRPr="000904BE">
        <w:rPr>
          <w:rFonts w:ascii="Times New Roman" w:hAnsi="Times New Roman"/>
          <w:sz w:val="28"/>
          <w:szCs w:val="28"/>
        </w:rPr>
        <w:t>4) Федеральным закон</w:t>
      </w:r>
      <w:r w:rsidRPr="000904BE">
        <w:rPr>
          <w:rFonts w:ascii="Times New Roman" w:hAnsi="Times New Roman"/>
          <w:bCs/>
          <w:kern w:val="32"/>
          <w:sz w:val="28"/>
          <w:szCs w:val="28"/>
        </w:rPr>
        <w:t>ом от 05.04.2013 № 44-ФЗ «О контрактной системе в сфере закупок товаров, работ, услуг для обеспечения государственных и муниципальных нужд»;</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bCs/>
          <w:kern w:val="32"/>
          <w:sz w:val="28"/>
          <w:szCs w:val="28"/>
        </w:rPr>
        <w:t xml:space="preserve">5) </w:t>
      </w:r>
      <w:r w:rsidRPr="000904BE">
        <w:rPr>
          <w:rFonts w:ascii="Times New Roman" w:hAnsi="Times New Roman"/>
          <w:sz w:val="28"/>
          <w:szCs w:val="28"/>
        </w:rPr>
        <w:t>иными федеральными законами, нормативными правовыми актами Российской Федерации, нормативными правовыми актами Камчатского края.</w:t>
      </w:r>
    </w:p>
    <w:p w:rsidR="001E6EFE" w:rsidRPr="000904BE" w:rsidRDefault="001E6EFE" w:rsidP="00475813">
      <w:pPr>
        <w:widowControl w:val="0"/>
        <w:tabs>
          <w:tab w:val="num" w:pos="-7230"/>
        </w:tabs>
        <w:autoSpaceDE w:val="0"/>
        <w:autoSpaceDN w:val="0"/>
        <w:adjustRightInd w:val="0"/>
        <w:spacing w:after="0" w:line="240" w:lineRule="auto"/>
        <w:ind w:firstLine="709"/>
        <w:jc w:val="both"/>
        <w:rPr>
          <w:rFonts w:ascii="Times New Roman" w:hAnsi="Times New Roman"/>
          <w:sz w:val="28"/>
          <w:szCs w:val="28"/>
        </w:rPr>
      </w:pPr>
    </w:p>
    <w:p w:rsidR="001E6EFE" w:rsidRPr="000904BE" w:rsidRDefault="001E6EFE" w:rsidP="00475813">
      <w:pPr>
        <w:pStyle w:val="10"/>
        <w:numPr>
          <w:ilvl w:val="0"/>
          <w:numId w:val="2"/>
        </w:numPr>
        <w:spacing w:before="0" w:after="0" w:line="240" w:lineRule="auto"/>
        <w:jc w:val="center"/>
        <w:rPr>
          <w:rFonts w:ascii="Times New Roman" w:hAnsi="Times New Roman"/>
          <w:b w:val="0"/>
          <w:sz w:val="28"/>
          <w:szCs w:val="28"/>
        </w:rPr>
      </w:pPr>
      <w:r w:rsidRPr="000904BE">
        <w:rPr>
          <w:rFonts w:ascii="Times New Roman" w:hAnsi="Times New Roman"/>
          <w:b w:val="0"/>
          <w:sz w:val="28"/>
          <w:szCs w:val="28"/>
        </w:rPr>
        <w:t>Цели и задачи Комиссии</w:t>
      </w:r>
    </w:p>
    <w:p w:rsidR="001E6EFE" w:rsidRPr="000904BE" w:rsidRDefault="001E6EFE" w:rsidP="00475813">
      <w:pPr>
        <w:spacing w:after="0" w:line="240" w:lineRule="auto"/>
        <w:rPr>
          <w:rFonts w:ascii="Times New Roman" w:hAnsi="Times New Roman"/>
          <w:sz w:val="28"/>
          <w:szCs w:val="28"/>
        </w:rPr>
      </w:pPr>
    </w:p>
    <w:p w:rsidR="001E6EFE" w:rsidRPr="000904BE" w:rsidRDefault="001E6EFE" w:rsidP="00475813">
      <w:pPr>
        <w:pStyle w:val="10"/>
        <w:spacing w:before="0" w:after="0" w:line="240" w:lineRule="auto"/>
        <w:ind w:firstLine="709"/>
        <w:rPr>
          <w:rFonts w:ascii="Times New Roman" w:hAnsi="Times New Roman"/>
          <w:bCs/>
          <w:strike/>
          <w:sz w:val="28"/>
          <w:szCs w:val="28"/>
        </w:rPr>
      </w:pPr>
      <w:r w:rsidRPr="000904BE">
        <w:rPr>
          <w:rFonts w:ascii="Times New Roman" w:hAnsi="Times New Roman"/>
          <w:b w:val="0"/>
          <w:sz w:val="28"/>
          <w:szCs w:val="28"/>
        </w:rPr>
        <w:t>3.</w:t>
      </w:r>
      <w:r w:rsidRPr="000904BE">
        <w:rPr>
          <w:rFonts w:ascii="Times New Roman" w:hAnsi="Times New Roman"/>
          <w:sz w:val="28"/>
          <w:szCs w:val="28"/>
        </w:rPr>
        <w:t xml:space="preserve"> </w:t>
      </w:r>
      <w:r w:rsidRPr="000904BE">
        <w:rPr>
          <w:rFonts w:ascii="Times New Roman" w:hAnsi="Times New Roman"/>
          <w:b w:val="0"/>
          <w:sz w:val="28"/>
          <w:szCs w:val="28"/>
        </w:rPr>
        <w:t>Комиссия создается в целях определения поставщиков (подрядчиков, исполнителей) при проведении электронных процедур.</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bCs/>
          <w:kern w:val="32"/>
          <w:sz w:val="28"/>
          <w:szCs w:val="28"/>
        </w:rPr>
      </w:pPr>
      <w:r w:rsidRPr="000904BE">
        <w:rPr>
          <w:rFonts w:ascii="Times New Roman" w:hAnsi="Times New Roman"/>
          <w:bCs/>
          <w:kern w:val="32"/>
          <w:sz w:val="28"/>
          <w:szCs w:val="28"/>
        </w:rPr>
        <w:t>4. Исходя из целей деятельности, определенных в части 3 настоящего Порядка, в задачи Комиссии входит:</w:t>
      </w:r>
    </w:p>
    <w:p w:rsidR="001E6EFE" w:rsidRPr="000904BE" w:rsidRDefault="001E6EFE" w:rsidP="00475813">
      <w:pPr>
        <w:pStyle w:val="a3"/>
        <w:spacing w:after="0" w:line="240" w:lineRule="auto"/>
        <w:ind w:left="0" w:firstLine="709"/>
        <w:jc w:val="both"/>
        <w:rPr>
          <w:rFonts w:ascii="Times New Roman" w:hAnsi="Times New Roman"/>
          <w:bCs/>
          <w:kern w:val="32"/>
          <w:sz w:val="28"/>
          <w:szCs w:val="28"/>
        </w:rPr>
      </w:pPr>
      <w:r w:rsidRPr="000904BE">
        <w:rPr>
          <w:rFonts w:ascii="Times New Roman" w:hAnsi="Times New Roman"/>
          <w:bCs/>
          <w:kern w:val="32"/>
          <w:sz w:val="28"/>
          <w:szCs w:val="28"/>
        </w:rPr>
        <w:t xml:space="preserve">1) обеспечение объективности и беспристрастности при рассмотрении и оценке заявок на участие в электронных процедурах;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 обеспечение добросовестной конкуренции, недопущение дискриминации, введение ограничений или преимуществ для отдельных участников закупки, за исключением случаев, если такие преимущества установлены действующим Законом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lastRenderedPageBreak/>
        <w:t>3) устранение возможностей злоупотребления полномочиями и предотвращение коррупции при осуществлении закупок;</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4) соблюдение конфиденциальности информации, содержащейся в заявках участников закупок, недопущения разглашения сведений, ставших известными в ходе проведения процедур определения поставщиков (подрядчиков, исполнителей);</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5) соблюдение принципов открытости и прозрачности информации о контрактной системе в сфере закупок.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p>
    <w:p w:rsidR="001E6EFE" w:rsidRPr="000904BE" w:rsidRDefault="001E6EFE" w:rsidP="00475813">
      <w:pPr>
        <w:pStyle w:val="10"/>
        <w:spacing w:before="0" w:after="0" w:line="240" w:lineRule="auto"/>
        <w:ind w:left="709"/>
        <w:jc w:val="center"/>
        <w:rPr>
          <w:rFonts w:ascii="Times New Roman" w:hAnsi="Times New Roman"/>
          <w:b w:val="0"/>
          <w:sz w:val="28"/>
          <w:szCs w:val="28"/>
        </w:rPr>
      </w:pPr>
      <w:r w:rsidRPr="000904BE">
        <w:rPr>
          <w:rFonts w:ascii="Times New Roman" w:hAnsi="Times New Roman"/>
          <w:b w:val="0"/>
          <w:sz w:val="28"/>
          <w:szCs w:val="28"/>
        </w:rPr>
        <w:t>4. Порядок формирования Комиссии</w:t>
      </w:r>
    </w:p>
    <w:p w:rsidR="001E6EFE" w:rsidRPr="000904BE" w:rsidRDefault="001E6EFE" w:rsidP="00475813">
      <w:pPr>
        <w:pStyle w:val="10"/>
        <w:spacing w:before="0" w:after="0" w:line="240" w:lineRule="auto"/>
        <w:ind w:left="1069"/>
        <w:rPr>
          <w:rFonts w:ascii="Times New Roman" w:hAnsi="Times New Roman"/>
          <w:b w:val="0"/>
          <w:sz w:val="28"/>
          <w:szCs w:val="28"/>
        </w:rPr>
      </w:pP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5. Комиссия является коллегиальным органом Министерства финансов Камчатского края, действующим на постоянной основе.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6. Решение о создании Комиссии принимается </w:t>
      </w:r>
      <w:r w:rsidRPr="000904BE">
        <w:rPr>
          <w:rFonts w:ascii="Times New Roman" w:hAnsi="Times New Roman"/>
          <w:bCs/>
          <w:sz w:val="28"/>
          <w:szCs w:val="28"/>
        </w:rPr>
        <w:t>Министерством финансов Камчатского края</w:t>
      </w:r>
      <w:r w:rsidRPr="000904BE">
        <w:rPr>
          <w:rFonts w:ascii="Times New Roman" w:hAnsi="Times New Roman"/>
          <w:bCs/>
          <w:i/>
          <w:sz w:val="28"/>
          <w:szCs w:val="28"/>
        </w:rPr>
        <w:t xml:space="preserve"> </w:t>
      </w:r>
      <w:r w:rsidRPr="000904BE">
        <w:rPr>
          <w:rFonts w:ascii="Times New Roman" w:hAnsi="Times New Roman"/>
          <w:sz w:val="28"/>
          <w:szCs w:val="28"/>
        </w:rPr>
        <w:t xml:space="preserve">до начала проведения закупки.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b/>
          <w:color w:val="FF0000"/>
          <w:sz w:val="28"/>
          <w:szCs w:val="28"/>
        </w:rPr>
      </w:pPr>
      <w:r w:rsidRPr="000904BE">
        <w:rPr>
          <w:rFonts w:ascii="Times New Roman" w:hAnsi="Times New Roman"/>
          <w:sz w:val="28"/>
          <w:szCs w:val="28"/>
        </w:rPr>
        <w:t>7. Персональный состав Комиссии, её председатель, заместитель председателя и члены Комиссии утверждаются приказом Министерства финансов Камчатского края.</w:t>
      </w:r>
      <w:r w:rsidRPr="000904BE">
        <w:rPr>
          <w:rFonts w:ascii="Times New Roman" w:hAnsi="Times New Roman"/>
          <w:b/>
          <w:color w:val="FF0000"/>
          <w:sz w:val="28"/>
          <w:szCs w:val="28"/>
        </w:rPr>
        <w:t xml:space="preserve">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8. При отсутствии председателя Комиссии, его обязанности исполняет заместитель председателя Комиссии. Функции секретаря Комиссии могут быть возложены председателем Комиссии (заместителем председателя, в случае отсутствия председателя Комиссии) на любого члена Комиссии. Председатель Комиссии (заместитель председателя, в случае отсутствия председателя Комиссии) может принять решение выполнять функции секретаря самостоятельно.</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b/>
          <w:color w:val="FF0000"/>
          <w:sz w:val="28"/>
          <w:szCs w:val="28"/>
        </w:rPr>
      </w:pPr>
      <w:r w:rsidRPr="000904BE">
        <w:rPr>
          <w:rFonts w:ascii="Times New Roman" w:hAnsi="Times New Roman"/>
          <w:sz w:val="28"/>
          <w:szCs w:val="28"/>
        </w:rPr>
        <w:t>9. Число членов Комиссии должно быть не менее чем три человека.</w:t>
      </w:r>
      <w:r w:rsidRPr="000904BE">
        <w:rPr>
          <w:rFonts w:ascii="Times New Roman" w:hAnsi="Times New Roman"/>
          <w:b/>
          <w:color w:val="FF0000"/>
          <w:sz w:val="28"/>
          <w:szCs w:val="28"/>
        </w:rPr>
        <w:t xml:space="preserve">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10.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11.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12. Членами Комиссии не могут быть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Законом о контрактной системе предусмотрена документация о закупке), заявок на участие в конкурсе, оценки соответствия участников закупки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w:t>
      </w:r>
      <w:r w:rsidRPr="000904BE">
        <w:rPr>
          <w:rFonts w:ascii="Times New Roman" w:hAnsi="Times New Roman"/>
          <w:sz w:val="28"/>
          <w:szCs w:val="28"/>
        </w:rPr>
        <w:lastRenderedPageBreak/>
        <w:t xml:space="preserve">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13. В случае выявления в составе Комиссии указанных лиц Министерство финансов Камчатского края обязано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14. В случае невозможности члена Комиссии принять участие в её заседании по уважительной причине, в том числе с использованием систем видео-конференц-связи с соблюдением требований законодательства Российской Федерации о защите государственной тайны (временная нетрудоспособность, командировка и другие уважительные причины) </w:t>
      </w:r>
      <w:r w:rsidRPr="000904BE">
        <w:rPr>
          <w:rFonts w:ascii="Times New Roman" w:hAnsi="Times New Roman"/>
          <w:bCs/>
          <w:sz w:val="28"/>
          <w:szCs w:val="28"/>
        </w:rPr>
        <w:t>Министерство финансов Камчатского края</w:t>
      </w:r>
      <w:r w:rsidRPr="000904BE">
        <w:rPr>
          <w:rFonts w:ascii="Times New Roman" w:hAnsi="Times New Roman"/>
          <w:bCs/>
          <w:i/>
          <w:sz w:val="28"/>
          <w:szCs w:val="28"/>
        </w:rPr>
        <w:t xml:space="preserve"> </w:t>
      </w:r>
      <w:r w:rsidRPr="000904BE">
        <w:rPr>
          <w:rFonts w:ascii="Times New Roman" w:hAnsi="Times New Roman"/>
          <w:sz w:val="28"/>
          <w:szCs w:val="28"/>
        </w:rPr>
        <w:t>вправе принять решение о замене такого члена Комиссии.</w:t>
      </w:r>
      <w:r w:rsidRPr="000904BE">
        <w:rPr>
          <w:rFonts w:ascii="Times New Roman" w:hAnsi="Times New Roman"/>
          <w:i/>
          <w:sz w:val="28"/>
          <w:szCs w:val="28"/>
        </w:rPr>
        <w:t xml:space="preserve">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i/>
          <w:sz w:val="28"/>
          <w:szCs w:val="28"/>
        </w:rPr>
      </w:pPr>
      <w:r w:rsidRPr="000904BE">
        <w:rPr>
          <w:rFonts w:ascii="Times New Roman" w:hAnsi="Times New Roman"/>
          <w:sz w:val="28"/>
          <w:szCs w:val="28"/>
        </w:rPr>
        <w:t xml:space="preserve">15. Замена члена Комиссии допускается только по решению </w:t>
      </w:r>
      <w:r w:rsidRPr="000904BE">
        <w:rPr>
          <w:rFonts w:ascii="Times New Roman" w:hAnsi="Times New Roman"/>
          <w:bCs/>
          <w:sz w:val="28"/>
          <w:szCs w:val="28"/>
        </w:rPr>
        <w:t>Министерства финансов Камчатского края</w:t>
      </w:r>
      <w:r w:rsidRPr="000904BE">
        <w:rPr>
          <w:rFonts w:ascii="Times New Roman" w:hAnsi="Times New Roman"/>
          <w:i/>
          <w:sz w:val="28"/>
          <w:szCs w:val="28"/>
        </w:rPr>
        <w:t xml:space="preserve">.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b/>
          <w:sz w:val="28"/>
          <w:szCs w:val="28"/>
        </w:rPr>
      </w:pPr>
    </w:p>
    <w:p w:rsidR="001E6EFE" w:rsidRPr="000904BE" w:rsidRDefault="001E6EFE" w:rsidP="00475813">
      <w:pPr>
        <w:spacing w:after="0" w:line="240" w:lineRule="auto"/>
        <w:ind w:firstLine="709"/>
        <w:jc w:val="center"/>
        <w:rPr>
          <w:rFonts w:ascii="Times New Roman" w:hAnsi="Times New Roman"/>
          <w:sz w:val="28"/>
          <w:szCs w:val="28"/>
        </w:rPr>
      </w:pPr>
      <w:r w:rsidRPr="000904BE">
        <w:rPr>
          <w:rFonts w:ascii="Times New Roman" w:hAnsi="Times New Roman"/>
          <w:sz w:val="28"/>
          <w:szCs w:val="28"/>
        </w:rPr>
        <w:t>5. Функции Комиссии</w:t>
      </w:r>
    </w:p>
    <w:p w:rsidR="001E6EFE" w:rsidRPr="000904BE" w:rsidRDefault="001E6EFE" w:rsidP="00475813">
      <w:pPr>
        <w:spacing w:after="0" w:line="240" w:lineRule="auto"/>
        <w:ind w:firstLine="709"/>
        <w:jc w:val="center"/>
        <w:rPr>
          <w:rFonts w:ascii="Times New Roman" w:hAnsi="Times New Roman"/>
          <w:sz w:val="28"/>
          <w:szCs w:val="28"/>
        </w:rPr>
      </w:pPr>
    </w:p>
    <w:p w:rsidR="001E6EFE" w:rsidRPr="000904BE" w:rsidRDefault="001E6EFE" w:rsidP="00475813">
      <w:pPr>
        <w:spacing w:after="0" w:line="240" w:lineRule="auto"/>
        <w:ind w:firstLine="709"/>
        <w:jc w:val="both"/>
        <w:rPr>
          <w:rFonts w:ascii="Times New Roman" w:hAnsi="Times New Roman"/>
          <w:sz w:val="28"/>
          <w:szCs w:val="28"/>
        </w:rPr>
      </w:pPr>
      <w:r w:rsidRPr="000904BE">
        <w:rPr>
          <w:rFonts w:ascii="Times New Roman" w:hAnsi="Times New Roman"/>
          <w:sz w:val="28"/>
          <w:szCs w:val="28"/>
        </w:rPr>
        <w:t>16. Основными функциями Комиссии при проведении электронного конкурса являются:</w:t>
      </w:r>
    </w:p>
    <w:p w:rsidR="001E6EFE" w:rsidRPr="000904BE" w:rsidRDefault="001E6EFE" w:rsidP="00475813">
      <w:pPr>
        <w:numPr>
          <w:ilvl w:val="0"/>
          <w:numId w:val="1"/>
        </w:numPr>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рассмотрение и оценка первых и вторых частей заявок на участие в электронном конкурсе и решения о признании заявки на участие в закупке соответствующей извещению об осуществлении закупки или об отклонении заявки на участие в закупке;</w:t>
      </w:r>
    </w:p>
    <w:p w:rsidR="001E6EFE" w:rsidRPr="000904BE" w:rsidRDefault="001E6EFE" w:rsidP="00475813">
      <w:pPr>
        <w:numPr>
          <w:ilvl w:val="0"/>
          <w:numId w:val="1"/>
        </w:numPr>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подписание протокола рассмотрения и оценки первых частей заявок на участие в закупке, протокола рассмотрения и оценки вторых частей заявок на участие в закупке, протокола подведения итогов определения поставщика (подрядчика, исполнителя);</w:t>
      </w:r>
    </w:p>
    <w:p w:rsidR="001E6EFE" w:rsidRPr="000904BE" w:rsidRDefault="001E6EFE" w:rsidP="00475813">
      <w:pPr>
        <w:numPr>
          <w:ilvl w:val="0"/>
          <w:numId w:val="1"/>
        </w:numPr>
        <w:spacing w:after="0" w:line="240" w:lineRule="auto"/>
        <w:ind w:left="0" w:firstLine="709"/>
        <w:jc w:val="both"/>
        <w:rPr>
          <w:rFonts w:ascii="Times New Roman" w:hAnsi="Times New Roman"/>
          <w:sz w:val="28"/>
          <w:szCs w:val="28"/>
        </w:rPr>
      </w:pPr>
      <w:r w:rsidRPr="000904BE">
        <w:rPr>
          <w:rFonts w:ascii="Times New Roman" w:hAnsi="Times New Roman"/>
          <w:sz w:val="28"/>
          <w:szCs w:val="28"/>
        </w:rPr>
        <w:t xml:space="preserve"> проверка участников закупки требованиям Закона о контрактной системе;</w:t>
      </w:r>
    </w:p>
    <w:p w:rsidR="001E6EFE" w:rsidRPr="000904BE" w:rsidRDefault="001E6EFE" w:rsidP="00475813">
      <w:pPr>
        <w:numPr>
          <w:ilvl w:val="0"/>
          <w:numId w:val="1"/>
        </w:numPr>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отстранение участников от закупки в любой момент не позднее даты подведения итогов определения поставщика (подрядчика, исполнителя), в случае обнаружения, что участник не отвечает требованиям Закона о контрактной системе и (или) предоставил недостоверную информацию в отношении своего соответствия таким требованиям;</w:t>
      </w:r>
    </w:p>
    <w:p w:rsidR="001E6EFE" w:rsidRPr="000904BE" w:rsidRDefault="001E6EFE" w:rsidP="00475813">
      <w:pPr>
        <w:numPr>
          <w:ilvl w:val="0"/>
          <w:numId w:val="1"/>
        </w:numPr>
        <w:spacing w:after="0" w:line="240" w:lineRule="auto"/>
        <w:ind w:left="0" w:firstLine="710"/>
        <w:jc w:val="both"/>
        <w:rPr>
          <w:rFonts w:ascii="Times New Roman" w:hAnsi="Times New Roman"/>
          <w:sz w:val="28"/>
          <w:szCs w:val="28"/>
        </w:rPr>
      </w:pPr>
      <w:r w:rsidRPr="000904BE">
        <w:rPr>
          <w:rFonts w:ascii="Times New Roman" w:hAnsi="Times New Roman"/>
          <w:sz w:val="28"/>
          <w:szCs w:val="28"/>
        </w:rPr>
        <w:lastRenderedPageBreak/>
        <w:t>осуществление оценки ценовых предложений участников закупки.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17. Основными функциями Комиссии при проведении электронного аукциона являются:</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1) рассмотрение заявок на участие в электронном аукционе и принятие решения о признании заявки на участие в закупке соответствующей извещению об осуществлении закупки или об отклонении заявки на участие в закупке;</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2) присвоение порядкового номера заявкам участников закупки;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3) подписание протокола подведения итогов определения поставщика (подрядчика, исполнителя);</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4) проверка участников закупки требованиям Закона о контрактной системе;</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5) отстранение участников от закупки в любой момент не позднее даты подведения итогов определения поставщика (подрядчика, исполнителя), в случае обнаружения, что участник не отвечает требованиям Закона о контрактной системе и (или) предоставил недостоверную информацию в отношении своего соответствия таким требованиям.</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18. Основными функциями Комиссии при проведении электронного запроса котировок являются:</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1)</w:t>
      </w:r>
      <w:r w:rsidRPr="000904BE">
        <w:rPr>
          <w:rFonts w:ascii="Times New Roman" w:hAnsi="Times New Roman"/>
          <w:sz w:val="28"/>
          <w:szCs w:val="28"/>
        </w:rPr>
        <w:tab/>
        <w:t xml:space="preserve"> рассмотрение заявок на участие в электронном запросе котировок;</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 xml:space="preserve">2) </w:t>
      </w:r>
      <w:r w:rsidRPr="000904BE">
        <w:rPr>
          <w:rFonts w:ascii="Times New Roman" w:hAnsi="Times New Roman"/>
          <w:sz w:val="28"/>
          <w:szCs w:val="28"/>
        </w:rPr>
        <w:tab/>
        <w:t>подписание протокола подведения итогов определения поставщика (подрядчика, исполнителя);</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 xml:space="preserve">3) </w:t>
      </w:r>
      <w:r w:rsidRPr="000904BE">
        <w:rPr>
          <w:rFonts w:ascii="Times New Roman" w:hAnsi="Times New Roman"/>
          <w:sz w:val="28"/>
          <w:szCs w:val="28"/>
        </w:rPr>
        <w:tab/>
        <w:t>проверка участников закупки требованиям Закона о контрактной системе;</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 xml:space="preserve">4) отстранение участников от закупки в любой момент не позднее даты подведения итогов определения поставщика (подрядчика, исполнителя), в случае обнаружения, что участник не отвечает требованиям Закона о контрактной системе и (или) предоставил недостоверную информацию в отношении своего соответствия таким требованиям. </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19. При осуществлении своих функций Комиссия взаимодействует с заказчиком в порядке, установленном законодательством Российской Федерации.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p>
    <w:p w:rsidR="001E6EFE" w:rsidRPr="000904BE" w:rsidRDefault="001E6EFE" w:rsidP="00475813">
      <w:pPr>
        <w:pStyle w:val="10"/>
        <w:spacing w:before="0" w:after="0" w:line="240" w:lineRule="auto"/>
        <w:ind w:firstLine="709"/>
        <w:jc w:val="center"/>
        <w:rPr>
          <w:rFonts w:ascii="Times New Roman" w:hAnsi="Times New Roman"/>
          <w:b w:val="0"/>
          <w:sz w:val="28"/>
          <w:szCs w:val="28"/>
        </w:rPr>
      </w:pPr>
      <w:r w:rsidRPr="000904BE">
        <w:rPr>
          <w:rFonts w:ascii="Times New Roman" w:hAnsi="Times New Roman"/>
          <w:b w:val="0"/>
          <w:sz w:val="28"/>
          <w:szCs w:val="28"/>
        </w:rPr>
        <w:t>6. Организация и порядок работы Комиссии</w:t>
      </w:r>
    </w:p>
    <w:p w:rsidR="001E6EFE" w:rsidRPr="000904BE" w:rsidRDefault="001E6EFE" w:rsidP="00475813">
      <w:pPr>
        <w:pStyle w:val="10"/>
        <w:spacing w:before="0" w:after="0" w:line="240" w:lineRule="auto"/>
        <w:ind w:firstLine="709"/>
        <w:jc w:val="center"/>
        <w:rPr>
          <w:rFonts w:ascii="Times New Roman" w:hAnsi="Times New Roman"/>
          <w:b w:val="0"/>
          <w:sz w:val="28"/>
          <w:szCs w:val="28"/>
        </w:rPr>
      </w:pP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20. Работа Комиссии осуществляется на ее заседаниях. </w:t>
      </w:r>
      <w:r w:rsidRPr="000904BE">
        <w:rPr>
          <w:rFonts w:ascii="Times New Roman" w:hAnsi="Times New Roman"/>
          <w:b w:val="0"/>
          <w:sz w:val="28"/>
          <w:szCs w:val="28"/>
          <w:lang w:eastAsia="en-US"/>
        </w:rPr>
        <w:t>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sz w:val="28"/>
          <w:szCs w:val="28"/>
        </w:rPr>
        <w:t xml:space="preserve">21. </w:t>
      </w:r>
      <w:r w:rsidRPr="000904BE">
        <w:rPr>
          <w:rFonts w:ascii="Times New Roman" w:hAnsi="Times New Roman"/>
          <w:kern w:val="1"/>
          <w:sz w:val="28"/>
          <w:szCs w:val="28"/>
        </w:rPr>
        <w:t>Председатель Комиссии, а в его отсутствие заместитель председателя Комиссии: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1) осуществляет общее руководство работой Комиссии;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 xml:space="preserve">2) обеспечивает соблюдение настоящего Порядка; </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3) объявляет заседание правомочным или выносит решение об его переносе из-за отсутствия необходимого количества членов;</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lastRenderedPageBreak/>
        <w:t>4) открывает и вед</w:t>
      </w:r>
      <w:r w:rsidR="00664337">
        <w:rPr>
          <w:rFonts w:ascii="Times New Roman" w:hAnsi="Times New Roman"/>
          <w:kern w:val="1"/>
          <w:sz w:val="28"/>
          <w:szCs w:val="28"/>
        </w:rPr>
        <w:t>е</w:t>
      </w:r>
      <w:r w:rsidRPr="000904BE">
        <w:rPr>
          <w:rFonts w:ascii="Times New Roman" w:hAnsi="Times New Roman"/>
          <w:kern w:val="1"/>
          <w:sz w:val="28"/>
          <w:szCs w:val="28"/>
        </w:rPr>
        <w:t>т заседания Комиссии, объявляет перерывы;</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5) объявляет состав Комиссии;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6) в случае необходимости выносит на обсуждение Комиссии вопрос о привлечении к работе Комиссии экспертов;</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7) объявляет победителя электронных процедур.</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22.</w:t>
      </w:r>
      <w:r w:rsidRPr="000904BE">
        <w:rPr>
          <w:rFonts w:ascii="Times New Roman" w:hAnsi="Times New Roman"/>
          <w:b/>
          <w:kern w:val="1"/>
          <w:sz w:val="28"/>
          <w:szCs w:val="28"/>
        </w:rPr>
        <w:t xml:space="preserve"> </w:t>
      </w:r>
      <w:r w:rsidRPr="000904BE">
        <w:rPr>
          <w:rFonts w:ascii="Times New Roman" w:hAnsi="Times New Roman"/>
          <w:kern w:val="1"/>
          <w:sz w:val="28"/>
          <w:szCs w:val="28"/>
        </w:rPr>
        <w:t>Член Комиссии, уполномоченный председателем, а в его отсутствие заместителем председателя Комиссии, на осуществление функции секретаря:</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 xml:space="preserve">1) осуществляет подготовку заседаний Комиссии; </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2) обеспечивает членов Комиссии необходимыми материалами;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3) осуществляет иные действия организационно-технического характера, необходимые для обеспечения деятельности Комиссии.</w:t>
      </w:r>
    </w:p>
    <w:p w:rsidR="001E6EFE" w:rsidRPr="000904BE" w:rsidRDefault="001E6EFE" w:rsidP="00475813">
      <w:pPr>
        <w:widowControl w:val="0"/>
        <w:suppressAutoHyphens/>
        <w:spacing w:after="0" w:line="240" w:lineRule="auto"/>
        <w:ind w:firstLine="720"/>
        <w:jc w:val="both"/>
        <w:rPr>
          <w:rFonts w:ascii="Times New Roman" w:hAnsi="Times New Roman"/>
          <w:kern w:val="1"/>
          <w:sz w:val="28"/>
          <w:szCs w:val="28"/>
        </w:rPr>
      </w:pPr>
      <w:r w:rsidRPr="000904BE">
        <w:rPr>
          <w:rFonts w:ascii="Times New Roman" w:hAnsi="Times New Roman"/>
          <w:kern w:val="1"/>
          <w:sz w:val="28"/>
          <w:szCs w:val="28"/>
        </w:rPr>
        <w:t xml:space="preserve">23. </w:t>
      </w:r>
      <w:r w:rsidRPr="000904BE">
        <w:rPr>
          <w:rFonts w:ascii="Times New Roman" w:hAnsi="Times New Roman"/>
          <w:sz w:val="28"/>
          <w:szCs w:val="28"/>
        </w:rPr>
        <w:t>Члены Комиссии должны быть своевременно уведомлены председателем Комиссии (заместителем председателя, в случае отсутствия председателя Комиссии) о месте, дате и времени проведения заседания Комиссии.</w:t>
      </w:r>
      <w:r w:rsidRPr="000904BE">
        <w:rPr>
          <w:rFonts w:ascii="Times New Roman" w:hAnsi="Times New Roman"/>
          <w:bCs/>
          <w:color w:val="FF0000"/>
          <w:sz w:val="28"/>
          <w:szCs w:val="28"/>
        </w:rPr>
        <w:t xml:space="preserve"> </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24. Комиссия принимает решения открытым голосованием простым большинством голосов от числа присутствующих на заседании членов Комиссии. При голосовании каждый член</w:t>
      </w:r>
      <w:r w:rsidRPr="000904BE">
        <w:rPr>
          <w:rFonts w:ascii="Times New Roman" w:hAnsi="Times New Roman"/>
          <w:b/>
          <w:sz w:val="28"/>
          <w:szCs w:val="28"/>
        </w:rPr>
        <w:t xml:space="preserve"> </w:t>
      </w:r>
      <w:r w:rsidRPr="000904BE">
        <w:rPr>
          <w:rFonts w:ascii="Times New Roman" w:hAnsi="Times New Roman"/>
          <w:sz w:val="28"/>
          <w:szCs w:val="28"/>
        </w:rPr>
        <w:t xml:space="preserve">Комиссии имеет один голос. При равенстве голосов членов Комиссии, голос председателя, а </w:t>
      </w:r>
      <w:r w:rsidRPr="000904BE">
        <w:rPr>
          <w:rFonts w:ascii="Times New Roman" w:hAnsi="Times New Roman"/>
          <w:kern w:val="1"/>
          <w:sz w:val="28"/>
          <w:szCs w:val="28"/>
        </w:rPr>
        <w:t xml:space="preserve">в </w:t>
      </w:r>
      <w:r w:rsidRPr="000904BE">
        <w:rPr>
          <w:rFonts w:ascii="Times New Roman" w:hAnsi="Times New Roman"/>
          <w:sz w:val="28"/>
          <w:szCs w:val="28"/>
        </w:rPr>
        <w:t>его отсутствие заместителя председателя, является решающим.</w:t>
      </w:r>
    </w:p>
    <w:p w:rsidR="001E6EFE" w:rsidRPr="000904BE" w:rsidRDefault="001E6EFE" w:rsidP="00475813">
      <w:pPr>
        <w:pStyle w:val="a3"/>
        <w:spacing w:after="0" w:line="240" w:lineRule="auto"/>
        <w:ind w:left="0" w:firstLine="709"/>
        <w:jc w:val="both"/>
        <w:rPr>
          <w:rFonts w:ascii="Times New Roman" w:hAnsi="Times New Roman"/>
          <w:b/>
          <w:color w:val="FF0000"/>
          <w:sz w:val="28"/>
          <w:szCs w:val="28"/>
        </w:rPr>
      </w:pPr>
      <w:r w:rsidRPr="000904BE">
        <w:rPr>
          <w:rFonts w:ascii="Times New Roman" w:hAnsi="Times New Roman"/>
          <w:sz w:val="28"/>
          <w:szCs w:val="28"/>
        </w:rPr>
        <w:t>25. Делегирование членами Комиссии своих полномочий иным лицам не допускается.</w:t>
      </w:r>
      <w:r w:rsidRPr="000904BE">
        <w:rPr>
          <w:rFonts w:ascii="Times New Roman" w:hAnsi="Times New Roman"/>
          <w:b/>
          <w:color w:val="FF0000"/>
          <w:sz w:val="28"/>
          <w:szCs w:val="28"/>
        </w:rPr>
        <w:t xml:space="preserve">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26. Решение Комиссии, принятое в нарушение требований Закона о контрактной системе, может быть обжаловано любым участником закупки в порядке, установленном Законом о контрактной системе, и признано недействительным по решению контрольного органа в сфере закупок.</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27. При осуществлении процедуры определения поставщика (подрядчика, исполнителя) путем проведения электронного конкурса члены Комиссии:</w:t>
      </w:r>
    </w:p>
    <w:p w:rsidR="001E6EFE" w:rsidRPr="000904BE" w:rsidRDefault="001E6EFE" w:rsidP="00475813">
      <w:pPr>
        <w:pStyle w:val="10"/>
        <w:spacing w:before="0" w:after="0" w:line="240" w:lineRule="auto"/>
        <w:ind w:firstLine="709"/>
        <w:rPr>
          <w:rFonts w:ascii="Times New Roman" w:hAnsi="Times New Roman"/>
          <w:b w:val="0"/>
          <w:color w:val="FF0000"/>
          <w:sz w:val="28"/>
          <w:szCs w:val="28"/>
        </w:rPr>
      </w:pPr>
      <w:r w:rsidRPr="000904BE">
        <w:rPr>
          <w:rFonts w:ascii="Times New Roman" w:hAnsi="Times New Roman"/>
          <w:b w:val="0"/>
          <w:sz w:val="28"/>
          <w:szCs w:val="28"/>
        </w:rPr>
        <w:t xml:space="preserve">1) не позднее двух рабочих дней (за исключением случая, предусмотренного подпунктом 2 пункта 27 Порядка) со дня, следующего за датой окончания срока подачи заявок на участие в электронном конкурсе,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а) рассматривают первые части заявок на участие в электронном конкурсе,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б) осуществляют оценку первых частей заявок на участие в электронном конкурсе, в отношении которых принято решение о признании соответствующими извещению об осуществлении закупки, по критериям, предусмотренным пунктами 2 и 3 части 1 статьи 32 Закона о контрактной системе (если такие критерии установлены извещением об осуществлении закупки);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2) действия, предусмотренные подпунктом 1 пункта 27 Порядка, могут осуществляться не позднее пяти рабочих дней со дня, следующего за датой окончания срока подачи заявок на участие в электронном конкурсе, но не позднее даты окончания срока рассмотрения и оценки первых частей заявок на участие в электронном конкурсе, установленной в извещении об осуществлении закупки: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а) научно-исследовательских, опытно-конструкторских и технологических работ;</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б) на создание произведения литературы или искусства;</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в) работ по сохранению объектов культурного наследия (памятников истории и культуры) народов Российской Федерации;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г)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д)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3) при рассмотрении и оценке первых частей заявок на участие в электронном конкурсе, содержащих информацию и документы, предусмотренные подпунктами «а», «б» и «г» пункта 2 части 1 статьи 43 Закона о контрактной системе, принимают решение о признании первой части заявки на участие в электронном конкурсе соответствующей извещению об осуществлении закупки или об отклонении заявки на участие в закупке по основаниям, предусмотренным частью 5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4) по результатам рассмотрения и оценки первых частей заявок на участие в электронном конкурсе подписывают усиленными электронными подписями протокол рассмотрения и оценки первых частей заявок на участие в закупке, сформированный заказчиком с использованием электронной площадки. Протокол должен содержать информацию в соответствии с частью 6 статьи 48 Закона о контрактной системе.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случае, если по результатам рассмотрения и оценки первых частей заявок на участие в электронном конкурсе Комиссия приняла решение об отклонении всех участников закупки, подавших заявки на участие в электронном конкурсе, или о признании только одной заявки на участие в электронном конкурсе соответствующей требованиям, установленным в извещении об осуществлении закупки, такой конкурс признается несостоявшимся. В протокол вносится информация о признании такого конкурса несостоявшимся;</w:t>
      </w:r>
    </w:p>
    <w:p w:rsidR="001E6EFE" w:rsidRPr="000904BE" w:rsidRDefault="001E6EFE" w:rsidP="00475813">
      <w:pPr>
        <w:widowControl w:val="0"/>
        <w:autoSpaceDE w:val="0"/>
        <w:autoSpaceDN w:val="0"/>
        <w:adjustRightInd w:val="0"/>
        <w:spacing w:after="0" w:line="240" w:lineRule="auto"/>
        <w:ind w:firstLine="708"/>
        <w:jc w:val="both"/>
        <w:rPr>
          <w:rFonts w:ascii="Times New Roman" w:hAnsi="Times New Roman"/>
          <w:sz w:val="28"/>
          <w:szCs w:val="28"/>
        </w:rPr>
      </w:pPr>
      <w:r w:rsidRPr="000904BE">
        <w:rPr>
          <w:rFonts w:ascii="Times New Roman" w:hAnsi="Times New Roman"/>
          <w:sz w:val="28"/>
          <w:szCs w:val="28"/>
        </w:rPr>
        <w:t>5) не позднее двух рабочих дней со дня, следующего за днем получения вторых частей заявок на участие в электронном конкурсе, информации и документов в соответствии с пунктом 2 части 10 статьи 48 Закона о контрактной системе, но не позднее даты окончания срока рассмотрения и оценки вторых частей заявок на участие в электронном конкурсе, установленной в извещении об осуществлении закупки, рассматривают вторые части заявок на участие в электронном конкурсе, а также информацию и документы, направленные оператором электронной площадки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rsidR="001E6EFE" w:rsidRPr="000904BE" w:rsidRDefault="001E6EFE" w:rsidP="00475813">
      <w:pPr>
        <w:pStyle w:val="a3"/>
        <w:widowControl w:val="0"/>
        <w:numPr>
          <w:ilvl w:val="0"/>
          <w:numId w:val="1"/>
        </w:numPr>
        <w:autoSpaceDE w:val="0"/>
        <w:autoSpaceDN w:val="0"/>
        <w:adjustRightInd w:val="0"/>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осуществляют оценку вторых частей заявок на участие в электронном конкурсе, в отношении которых принято решение о признании соответствующими извещению об осуществлении закупки, по критерию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 (если такой критерий установлен извещением об осуществлении закупки);</w:t>
      </w:r>
    </w:p>
    <w:p w:rsidR="001E6EFE" w:rsidRPr="000904BE" w:rsidRDefault="001E6EFE" w:rsidP="00475813">
      <w:pPr>
        <w:pStyle w:val="a3"/>
        <w:widowControl w:val="0"/>
        <w:numPr>
          <w:ilvl w:val="0"/>
          <w:numId w:val="1"/>
        </w:numPr>
        <w:autoSpaceDE w:val="0"/>
        <w:autoSpaceDN w:val="0"/>
        <w:adjustRightInd w:val="0"/>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при рассмотрении и оценке вторых частей заявок на участие в электронном конкурсе, содержащих информацию и документы, предусмотренные подпунктами «м» - «р» пункта 1, подпунктом «в» пункта 2, пунктом 5 части 1 статьи 43 Закона о контрактной системе, принимают решение о признании второй части заявки на участие в электронном конкурсе соответствующей извещению об осуществлении закупки или об отклонении заявки на участие в закупке по основаниям, предусмотренным частью 12 статьи 48 Закона о контрактной системе;</w:t>
      </w:r>
    </w:p>
    <w:p w:rsidR="001E6EFE" w:rsidRPr="000904BE" w:rsidRDefault="001E6EFE" w:rsidP="00475813">
      <w:pPr>
        <w:pStyle w:val="a3"/>
        <w:widowControl w:val="0"/>
        <w:numPr>
          <w:ilvl w:val="0"/>
          <w:numId w:val="1"/>
        </w:numPr>
        <w:autoSpaceDE w:val="0"/>
        <w:autoSpaceDN w:val="0"/>
        <w:adjustRightInd w:val="0"/>
        <w:spacing w:after="0" w:line="240" w:lineRule="auto"/>
        <w:ind w:left="0" w:firstLine="710"/>
        <w:jc w:val="both"/>
        <w:rPr>
          <w:rFonts w:ascii="Times New Roman" w:hAnsi="Times New Roman"/>
          <w:sz w:val="28"/>
          <w:szCs w:val="28"/>
        </w:rPr>
      </w:pPr>
      <w:r w:rsidRPr="000904BE">
        <w:rPr>
          <w:rFonts w:ascii="Times New Roman" w:hAnsi="Times New Roman"/>
          <w:sz w:val="28"/>
          <w:szCs w:val="28"/>
        </w:rPr>
        <w:t xml:space="preserve"> по результатам рассмотрения и оценки вторых частей заявок на участие в электронном конкурсе подписывают усиленными электронными подписями протокол рассмотрения и оценки вторых частей заявок на участие в закупке, сформированный заказчиком с использованием электронной площадки. Протокол должен содержать информацию в соответствии с частью 13 статьи 48 Закона о контрактной системе.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случае, если по результатам рассмотрения и оценки вторых частей заявок на участие в электронном конкурсе Комиссия приняла решение об отклонении всех участников закупки, подавших заявки на участие в электронном конкурсе, или о признании только одной заявки на участие в электронном конкурсе соответствующей требованиям, установленным в извещении об осуществлении закупки, такой конкурс признается несостоявшимся. В протокол вносится информация о признании такого конкурса несостоявшимся;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9) не позднее одного рабочего дня со дня, следующего за днем получения информации и документов в соответствии с пунктом 1 части 14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а) осуществляют оценку ценовых предложений по критерию «цена контракта, сумма цен единиц товара, работы, услуги»;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б) на основании результатов оценки первых и вторых частей заявок на участие в электронном конкурсе, содержащихся в протоколах рассмотрения и оценки первых и вторых частей заявок на участие в электронном конкурсе, а также оценки ценовых предложений по критерию «цена контракта, сумма цен единиц товара, работы, услуги», присваивают каждой заявке на участие в электронном конкурсе,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статьей 14 Закона о контрактной системе. Заявке на участие в электронном конкурсе победителя определения поставщика (подрядчика, исполнителя) присваивается первый номер. В случае, если в нескольких заявках на участие в электронном конкурсе содержатся одинаковые условия исполнения контракта, меньший порядковый номер присваивается заявке на участие в электронном конкурсе, которая поступила ранее других заявок на участие в закупке, содержащих такие же условия;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по результатам рассмотрения заявок на участие в электронном конкурсе подписывают усиленными электронными подписями протокол подведения итогов определения поставщика (подрядчика, исполнителя), сформированный заказчиком с использованием электронной площадки. Протокол должен содержать информацию в соответствии с частью 17 статьи 48 Закона о контрактной системе. В случае, если по результатам определения поставщика (подрядчика, исполнителя) Комиссия приняла решение об отклонении всех участников закупки, подавших заявки на участие в электронном конкурсе, или о признании только одной заявки на участие в электронном конкурсе соответствующей требованиям, установленным в извещении об осуществлении закупки, либо по окончании срока подачи заявок на участие в электронном конкурсе подана только одна заявка или не подано ни одной заявки на участие электронном конкурсе, такой конкурс признается несостоявшимся. В протокол вносится информация о признании такого конкурса несостоявшимся;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10) отстраняют участника от участия в электронном конкурсе в любой момент не позднее даты подведения итогов определения поставщика (подрядчика, исполнителя), в случае установления недостоверности информации, представленной участником в этом конкурсе.</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28. При осуществлении процедуры определения поставщика (подрядчика, исполнителя) путём проведения электронного аукциона члены</w:t>
      </w:r>
      <w:r w:rsidRPr="000904BE">
        <w:rPr>
          <w:rFonts w:ascii="Times New Roman" w:hAnsi="Times New Roman"/>
          <w:sz w:val="28"/>
          <w:szCs w:val="28"/>
        </w:rPr>
        <w:t xml:space="preserve"> </w:t>
      </w:r>
      <w:r w:rsidRPr="000904BE">
        <w:rPr>
          <w:rFonts w:ascii="Times New Roman" w:hAnsi="Times New Roman"/>
          <w:b w:val="0"/>
          <w:sz w:val="28"/>
          <w:szCs w:val="28"/>
        </w:rPr>
        <w:t>Комиссии: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1) не позднее двух рабочих дней со дня, следующего за датой окончания срока подачи заявок на участие в электронном аукционе, но не позднее даты подведения итогов определения поставщика (подрядчика, исполнителя), установленной в извещении об осуществлении закупки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а) рассматривают заявки на участие в электронном аукционе, информацию и документы, направленные оператором электронной площадки в соответствии с пунктом 4 части 4 статьи 49 Закона о контрактной системе,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б) на основании информации, содержащейся в протоколе подачи ценовых предложений, а также результатов рассмотрения, предусмотренного подпунктом «а»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пунктом 9 части 3 статьи 49 Закона о контрактной системе, при котором порядковые номера заявкам участников закупки, подавших ценовые предложения после подачи ценового предложения, предусмотренного абзацем первым пункта 9 части 3 статьи 49 Закона о контрактной системе,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статьей 14 Закона о контрактной системе. Заявке на участие в закупке победителя определения поставщика (подрядчика, исполнителя) присваивается первый номер;</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по результатам рассмотрения заявок на участие в электронном аукционе подписывают усиленными электронными подписями протокол подведения итогов определения поставщика (подрядчика, исполнителя), сформированный заказчиком с использованием электронной площадки. Протокол должен содержать информацию в соответствии с пунктами 1, 2, 4 - 7 части 17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случае, если по результатам рассмотрения заявок на участие в электронном аукционе Комиссия приняла решение об отклонении всех участников закупки, подавших заявки на участие в электронном аукционе, или о признании только одной заявки на участие в электронном аукционе соответствующей требованиям, установленным в извещении об осуществлении закупки, либо по окончании срока подачи заявок на участие в электронном аукционе подана только одна заявка или не подано ни одной заявки на участие электронном аукционе, такой аукцион признается несостоявшимся. В протокол вносится информация о признании такого аукциона несостоявшимся;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 отстраняют участника от участия в электронном аукционе в любой момент не позднее даты подведения итогов определения поставщика (подрядчика, исполнителя), в случае установления недостоверности информации, представленной участником в этом аукционе.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29. При осуществлении процедуры определения поставщика (подрядчика, исполнителя) пут</w:t>
      </w:r>
      <w:r w:rsidR="001435B2">
        <w:rPr>
          <w:rFonts w:ascii="Times New Roman" w:hAnsi="Times New Roman"/>
          <w:sz w:val="28"/>
          <w:szCs w:val="28"/>
        </w:rPr>
        <w:t>е</w:t>
      </w:r>
      <w:r w:rsidRPr="000904BE">
        <w:rPr>
          <w:rFonts w:ascii="Times New Roman" w:hAnsi="Times New Roman"/>
          <w:sz w:val="28"/>
          <w:szCs w:val="28"/>
        </w:rPr>
        <w:t>м проведения электронного запроса котировок члены Комиссии: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1) не позднее двух рабочих дней со дня, следующего за датой окончания срока подачи заявок на участие в электронном запросе котировок, но не позднее даты подведения итогов определения поставщика (подрядчика, исполнителя), установленных в извещении об осуществлении закупки: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а) рассматривают заявки на участие в электронном запросе котировок, информацию и документы, направленные оператором электронной площадки в соответствии с частью 2 статьи 50 Закона о контрактной системе,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пунктами 1 - 8 части 12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б) на основании решения, предусмотренного подпунктом «а» настоящего пункта, присваивают каждой заявке на участие в электронном запросе котировок,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частью 24 статьи 22 Закона о контрактной системе), предложенных участником закупки, подавшим такую заявку, с учетом положений нормативных правовых актов, принятых в соответствии со статьей 14 Закона о контрактной системе.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электронном запросе котировок содержатся одинаковые предложения, предусмотренные пунктом 3 или 4 части 1 статьи 43 Закона о контрактной системе, меньший порядковый номер присваивается заявке на участие в закупке, которая поступила ранее других таких заявок;</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по результатам рассмотрения заявок на участие в электронном запросе котировок подписывают усиленными электронными подписями протокол подведения итогов определения поставщика (подрядчика, исполнителя), сформированный заказчиком с использованием электронной площадки. Протокол должен содержать информацию в соответствии с пунктами 1, 2, 4 - 7 части 17 статьи 48 Закона о контрактной системе.</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В случае, если по результатам рассмотрения заявок на участие в электронном запросе котировок Комиссия приняла решение об отклонении всех участников закупки, подавших заявки на участие в электронном запросе котировок, или о признании только одной заявки на участие в электронном запросе котировок соответствующей требованиям, установленным в извещении об осуществлении закупки, либо по окончании срока подачи заявок на участие в электронном запросе котировок подана только одна заявка или не подано ни одной заявки на участие электронном запросе котировок, такой электронный запрос котировок признается несостоявшимся. В протокол вносится информация о признании такого электронного запроса котировок несостоявшимся;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2) отстраняют участника от участия в электронном запросе котировок в любой момент не позднее даты подведения итогов определения поставщика (подрядчика, исполнителя), в случае установления недостоверности информации, представленной участником в этом электронном запросе котировок. </w:t>
      </w:r>
    </w:p>
    <w:p w:rsidR="001E6EFE" w:rsidRPr="000904BE" w:rsidRDefault="001E6EFE" w:rsidP="00475813">
      <w:pPr>
        <w:pStyle w:val="10"/>
        <w:spacing w:before="0" w:after="0" w:line="240" w:lineRule="auto"/>
        <w:ind w:firstLine="709"/>
        <w:jc w:val="center"/>
        <w:rPr>
          <w:rFonts w:ascii="Times New Roman" w:hAnsi="Times New Roman"/>
          <w:b w:val="0"/>
          <w:sz w:val="28"/>
          <w:szCs w:val="28"/>
        </w:rPr>
      </w:pPr>
      <w:r w:rsidRPr="000904BE">
        <w:rPr>
          <w:rFonts w:ascii="Times New Roman" w:hAnsi="Times New Roman"/>
          <w:b w:val="0"/>
          <w:sz w:val="28"/>
          <w:szCs w:val="28"/>
        </w:rPr>
        <w:t>7. Обязанности и права Комиссии</w:t>
      </w:r>
    </w:p>
    <w:p w:rsidR="001E6EFE" w:rsidRPr="000904BE" w:rsidRDefault="001E6EFE" w:rsidP="00475813">
      <w:pPr>
        <w:pStyle w:val="10"/>
        <w:spacing w:before="0" w:after="0" w:line="240" w:lineRule="auto"/>
        <w:ind w:firstLine="709"/>
        <w:jc w:val="center"/>
        <w:rPr>
          <w:rFonts w:ascii="Times New Roman" w:hAnsi="Times New Roman"/>
          <w:b w:val="0"/>
          <w:sz w:val="28"/>
          <w:szCs w:val="28"/>
        </w:rPr>
      </w:pP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30. Члены Комиссии обязаны:</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 1) знать и руководствоваться в своей деятельности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настоящего Порядка;</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 2) действовать в рамках своих полномочий,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Порядком;</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 3) лично либо с использованием систем видео-конференц-связи с соблюдением требований законодательства Российской Федерации о защите государственной тайны присутствовать на заседаниях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 4) своевременно информировать председателя Комиссии, а в случае его отсутствия заместителя председателя Комиссии, о невозможности присутствовать на заседании Комиссии по уважительным причинам;</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5) 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отстранить участника закупки от участия в определении поставщика (подрядчика, исполнителя);</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6) своевременно подписывать протоколы, оформление которых предусмотрено Законом о контрактной системе;</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7) принимать решения в пределах своей компетенции;</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8) не допускать разглашения сведений, ставших им известными в ходе проведения процедур при осуществлении закупок, кроме случаев, прямо предусмотренных законодательством Российской Федерации;</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9) не проводить переговоры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до выявления победителя указанного определения, за исключением случаев, предусмотренных Законом о контрактной системе;</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10) исполнять предписания контрольных органов в сфере закупок об устранении выявленных ими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1E6EFE" w:rsidRPr="000904BE" w:rsidRDefault="001E6EFE" w:rsidP="00475813">
      <w:pPr>
        <w:pStyle w:val="10"/>
        <w:spacing w:before="0" w:after="0" w:line="240" w:lineRule="auto"/>
        <w:ind w:firstLine="709"/>
        <w:rPr>
          <w:rFonts w:ascii="Times New Roman" w:hAnsi="Times New Roman"/>
          <w:b w:val="0"/>
          <w:sz w:val="28"/>
          <w:szCs w:val="28"/>
        </w:rPr>
      </w:pPr>
      <w:r w:rsidRPr="000904BE">
        <w:rPr>
          <w:rFonts w:ascii="Times New Roman" w:hAnsi="Times New Roman"/>
          <w:b w:val="0"/>
          <w:sz w:val="28"/>
          <w:szCs w:val="28"/>
        </w:rPr>
        <w:t xml:space="preserve">11) в ходе проведения процедур определения поставщиков (подрядчиков, исполнителей) проверять соответствие участников закупок требованиям, установленным Законом о контрактной системе.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bookmarkStart w:id="3" w:name="_Toc117854050"/>
      <w:bookmarkStart w:id="4" w:name="_Toc123129387"/>
      <w:bookmarkStart w:id="5" w:name="_Toc123129497"/>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 xml:space="preserve">31. Члены Комиссии вправе: </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highlight w:val="yellow"/>
        </w:rPr>
      </w:pPr>
      <w:r w:rsidRPr="000904BE">
        <w:rPr>
          <w:rFonts w:ascii="Times New Roman" w:hAnsi="Times New Roman"/>
          <w:sz w:val="28"/>
          <w:szCs w:val="28"/>
        </w:rPr>
        <w:t>1) знакомиться со всеми представленными на рассмотрение документами и сведениями, составляющими заявку на участие в электронных процедурах;</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2) выступать по вопросам повестки дня на заседаниях Комиссии;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3) проверять правильность содержания составляемых заказчиком протоколов, в том числе правильность отражения в этих протоколах своего выступления и решения;</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4) письменно излагать своё особое мнение, которое отражается в протоколе заседания Комиссии;</w:t>
      </w:r>
    </w:p>
    <w:p w:rsidR="001E6EFE" w:rsidRPr="000904BE" w:rsidRDefault="001E6EFE" w:rsidP="00475813">
      <w:pPr>
        <w:widowControl w:val="0"/>
        <w:autoSpaceDE w:val="0"/>
        <w:autoSpaceDN w:val="0"/>
        <w:adjustRightInd w:val="0"/>
        <w:spacing w:after="0" w:line="240" w:lineRule="auto"/>
        <w:ind w:firstLine="709"/>
        <w:jc w:val="both"/>
        <w:rPr>
          <w:rFonts w:ascii="Times New Roman" w:hAnsi="Times New Roman"/>
          <w:sz w:val="28"/>
          <w:szCs w:val="28"/>
        </w:rPr>
      </w:pPr>
      <w:r w:rsidRPr="000904BE">
        <w:rPr>
          <w:rFonts w:ascii="Times New Roman" w:hAnsi="Times New Roman"/>
          <w:sz w:val="28"/>
          <w:szCs w:val="28"/>
        </w:rPr>
        <w:t>5) обращаться к заказчику за разъяснениями по вопросам осуществления закупок;</w:t>
      </w:r>
    </w:p>
    <w:p w:rsidR="001E6EFE" w:rsidRPr="000904BE" w:rsidRDefault="001E6EFE" w:rsidP="00475813">
      <w:pPr>
        <w:pStyle w:val="aff"/>
        <w:tabs>
          <w:tab w:val="clear" w:pos="540"/>
          <w:tab w:val="num" w:pos="-7230"/>
        </w:tabs>
        <w:ind w:firstLine="709"/>
        <w:rPr>
          <w:sz w:val="28"/>
          <w:szCs w:val="28"/>
        </w:rPr>
      </w:pPr>
      <w:r w:rsidRPr="000904BE">
        <w:rPr>
          <w:sz w:val="28"/>
          <w:szCs w:val="28"/>
        </w:rPr>
        <w:t>6) в ходе проведения процедур определения поставщиков (подрядчиков, исполнителей) проверять соответствие участников закупок требованиям: обращаться к заказчику с требованием незамедл</w:t>
      </w:r>
      <w:r w:rsidR="00664337">
        <w:rPr>
          <w:sz w:val="28"/>
          <w:szCs w:val="28"/>
        </w:rPr>
        <w:t>и</w:t>
      </w:r>
      <w:r w:rsidRPr="000904BE">
        <w:rPr>
          <w:sz w:val="28"/>
          <w:szCs w:val="28"/>
        </w:rPr>
        <w:t xml:space="preserve">тельно запросить у соответствующих органов и организаций сведения: </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а) о непроведении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б) о неприостановлении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в)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г)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E6EFE" w:rsidRPr="000904BE" w:rsidRDefault="001E6EFE" w:rsidP="00475813">
      <w:pPr>
        <w:pStyle w:val="18"/>
        <w:tabs>
          <w:tab w:val="left" w:pos="0"/>
          <w:tab w:val="left" w:pos="1418"/>
        </w:tabs>
        <w:spacing w:after="0" w:line="240" w:lineRule="auto"/>
        <w:ind w:left="0" w:firstLine="709"/>
        <w:jc w:val="both"/>
        <w:rPr>
          <w:rFonts w:ascii="Times New Roman" w:hAnsi="Times New Roman"/>
          <w:sz w:val="28"/>
          <w:szCs w:val="28"/>
        </w:rPr>
      </w:pPr>
      <w:r w:rsidRPr="000904BE">
        <w:rPr>
          <w:rFonts w:ascii="Times New Roman" w:hAnsi="Times New Roman"/>
          <w:sz w:val="28"/>
          <w:szCs w:val="28"/>
        </w:rPr>
        <w:t>д) о том, что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E6EFE" w:rsidRPr="000904BE" w:rsidRDefault="001E6EFE" w:rsidP="00475813">
      <w:pPr>
        <w:tabs>
          <w:tab w:val="left" w:pos="0"/>
          <w:tab w:val="left" w:pos="1418"/>
        </w:tabs>
        <w:spacing w:after="0" w:line="240" w:lineRule="auto"/>
        <w:ind w:firstLine="709"/>
        <w:contextualSpacing/>
        <w:jc w:val="both"/>
        <w:rPr>
          <w:rFonts w:ascii="Times New Roman" w:hAnsi="Times New Roman"/>
          <w:sz w:val="28"/>
          <w:szCs w:val="28"/>
        </w:rPr>
      </w:pPr>
      <w:r w:rsidRPr="000904BE">
        <w:rPr>
          <w:rFonts w:ascii="Times New Roman" w:hAnsi="Times New Roman"/>
          <w:sz w:val="28"/>
          <w:szCs w:val="28"/>
        </w:rPr>
        <w:t>е)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E6EFE" w:rsidRPr="000904BE" w:rsidRDefault="001E6EFE" w:rsidP="00475813">
      <w:pPr>
        <w:tabs>
          <w:tab w:val="left" w:pos="0"/>
          <w:tab w:val="left" w:pos="1418"/>
        </w:tabs>
        <w:spacing w:after="0" w:line="240" w:lineRule="auto"/>
        <w:ind w:firstLine="709"/>
        <w:contextualSpacing/>
        <w:jc w:val="both"/>
        <w:rPr>
          <w:rFonts w:ascii="Times New Roman" w:hAnsi="Times New Roman"/>
          <w:sz w:val="28"/>
          <w:szCs w:val="28"/>
        </w:rPr>
      </w:pPr>
      <w:r w:rsidRPr="000904BE">
        <w:rPr>
          <w:rFonts w:ascii="Times New Roman" w:hAnsi="Times New Roman"/>
          <w:sz w:val="28"/>
          <w:szCs w:val="28"/>
        </w:rPr>
        <w:t>ж)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E6EFE" w:rsidRPr="000904BE" w:rsidRDefault="001E6EFE" w:rsidP="00475813">
      <w:pPr>
        <w:tabs>
          <w:tab w:val="left" w:pos="0"/>
          <w:tab w:val="left" w:pos="1418"/>
        </w:tabs>
        <w:spacing w:after="0" w:line="240" w:lineRule="auto"/>
        <w:ind w:firstLine="709"/>
        <w:contextualSpacing/>
        <w:jc w:val="both"/>
        <w:rPr>
          <w:rFonts w:ascii="Times New Roman" w:hAnsi="Times New Roman"/>
          <w:sz w:val="28"/>
          <w:szCs w:val="28"/>
        </w:rPr>
      </w:pPr>
      <w:r w:rsidRPr="000904BE">
        <w:rPr>
          <w:rFonts w:ascii="Times New Roman" w:hAnsi="Times New Roman"/>
          <w:sz w:val="28"/>
          <w:szCs w:val="28"/>
        </w:rPr>
        <w:t>з) о том,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E6EFE" w:rsidRPr="000904BE" w:rsidRDefault="001E6EFE" w:rsidP="00475813">
      <w:pPr>
        <w:pStyle w:val="a3"/>
        <w:spacing w:after="0" w:line="240" w:lineRule="auto"/>
        <w:ind w:left="0" w:firstLine="709"/>
        <w:jc w:val="both"/>
        <w:rPr>
          <w:rFonts w:ascii="Times New Roman" w:hAnsi="Times New Roman"/>
          <w:color w:val="FF0000"/>
          <w:sz w:val="28"/>
          <w:szCs w:val="28"/>
        </w:rPr>
      </w:pPr>
      <w:r w:rsidRPr="000904BE">
        <w:rPr>
          <w:rFonts w:ascii="Times New Roman" w:hAnsi="Times New Roman"/>
          <w:sz w:val="28"/>
          <w:szCs w:val="28"/>
        </w:rPr>
        <w:t xml:space="preserve">и) об отсутствии у участника закупки ограничений для участия в закупках, установленных законодательством Российской Федерации; </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7) при необходимости привлекать к своей работе экспертов (экспертных организаций)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E6EFE" w:rsidRPr="000904BE" w:rsidRDefault="001E6EFE" w:rsidP="00475813">
      <w:pPr>
        <w:pStyle w:val="10"/>
        <w:spacing w:before="0" w:after="0" w:line="240" w:lineRule="auto"/>
        <w:ind w:left="1260" w:hanging="360"/>
        <w:rPr>
          <w:rFonts w:ascii="Times New Roman" w:hAnsi="Times New Roman"/>
          <w:sz w:val="28"/>
          <w:szCs w:val="28"/>
        </w:rPr>
      </w:pPr>
    </w:p>
    <w:bookmarkEnd w:id="3"/>
    <w:bookmarkEnd w:id="4"/>
    <w:bookmarkEnd w:id="5"/>
    <w:p w:rsidR="001E6EFE" w:rsidRPr="000904BE" w:rsidRDefault="001E6EFE" w:rsidP="00475813">
      <w:pPr>
        <w:pStyle w:val="a3"/>
        <w:keepNext/>
        <w:spacing w:after="0" w:line="240" w:lineRule="auto"/>
        <w:ind w:left="0" w:firstLine="709"/>
        <w:jc w:val="center"/>
        <w:rPr>
          <w:rFonts w:ascii="Times New Roman" w:hAnsi="Times New Roman"/>
          <w:sz w:val="28"/>
          <w:szCs w:val="28"/>
        </w:rPr>
      </w:pPr>
      <w:r w:rsidRPr="000904BE">
        <w:rPr>
          <w:rFonts w:ascii="Times New Roman" w:hAnsi="Times New Roman"/>
          <w:sz w:val="28"/>
          <w:szCs w:val="28"/>
        </w:rPr>
        <w:t>8. Ответственность членов Комиссии</w:t>
      </w:r>
    </w:p>
    <w:p w:rsidR="001E6EFE" w:rsidRPr="000904BE" w:rsidRDefault="001E6EFE" w:rsidP="00475813">
      <w:pPr>
        <w:pStyle w:val="a3"/>
        <w:keepNext/>
        <w:spacing w:after="0" w:line="240" w:lineRule="auto"/>
        <w:ind w:left="0" w:firstLine="709"/>
        <w:jc w:val="center"/>
        <w:rPr>
          <w:rFonts w:ascii="Times New Roman" w:hAnsi="Times New Roman"/>
          <w:sz w:val="28"/>
          <w:szCs w:val="28"/>
        </w:rPr>
      </w:pP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32.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Порядка, несут ответственность в соответствии с законодательством Российской Федерации.</w:t>
      </w:r>
    </w:p>
    <w:p w:rsidR="001E6EFE" w:rsidRPr="000904BE" w:rsidRDefault="001E6EFE" w:rsidP="00475813">
      <w:pPr>
        <w:spacing w:after="0" w:line="240" w:lineRule="auto"/>
        <w:ind w:firstLine="720"/>
        <w:jc w:val="both"/>
        <w:rPr>
          <w:rFonts w:ascii="Times New Roman" w:hAnsi="Times New Roman"/>
          <w:sz w:val="28"/>
          <w:szCs w:val="28"/>
        </w:rPr>
      </w:pPr>
      <w:r w:rsidRPr="000904BE">
        <w:rPr>
          <w:rFonts w:ascii="Times New Roman" w:hAnsi="Times New Roman"/>
          <w:sz w:val="28"/>
          <w:szCs w:val="28"/>
        </w:rPr>
        <w:t>33. Член Комиссии, допустивший нарушение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Порядка, может быть заменён по решению заказчика, а также по предписанию контрольного органа в сфере закупок, выданному заказчику.</w:t>
      </w:r>
    </w:p>
    <w:p w:rsidR="001E6EFE" w:rsidRPr="000904BE" w:rsidRDefault="001E6EFE" w:rsidP="00475813">
      <w:pPr>
        <w:pStyle w:val="a3"/>
        <w:spacing w:after="0" w:line="240" w:lineRule="auto"/>
        <w:ind w:left="0" w:firstLine="709"/>
        <w:jc w:val="both"/>
        <w:rPr>
          <w:rFonts w:ascii="Times New Roman" w:hAnsi="Times New Roman"/>
          <w:sz w:val="28"/>
          <w:szCs w:val="28"/>
        </w:rPr>
      </w:pPr>
      <w:r w:rsidRPr="000904BE">
        <w:rPr>
          <w:rFonts w:ascii="Times New Roman" w:hAnsi="Times New Roman"/>
          <w:sz w:val="28"/>
          <w:szCs w:val="28"/>
        </w:rPr>
        <w:t xml:space="preserve"> 34. В случае, если члену Комиссии станет известно о нарушении другим членом Комиссии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Порядка, он должен письменно сообщить об этом председателю Комиссии и (или) заказчику в течение одного дня с момента, когда он узнал о таком нарушении.</w:t>
      </w:r>
    </w:p>
    <w:p w:rsidR="001E6EFE" w:rsidRPr="000904BE" w:rsidRDefault="001E6EFE" w:rsidP="00475813">
      <w:pPr>
        <w:spacing w:after="0" w:line="240" w:lineRule="auto"/>
        <w:jc w:val="center"/>
        <w:rPr>
          <w:rFonts w:ascii="Times New Roman" w:hAnsi="Times New Roman"/>
          <w:sz w:val="28"/>
          <w:szCs w:val="28"/>
        </w:rPr>
      </w:pPr>
    </w:p>
    <w:sectPr w:rsidR="001E6EFE" w:rsidRPr="000904BE" w:rsidSect="00102D8F">
      <w:pgSz w:w="11906" w:h="16838"/>
      <w:pgMar w:top="1134" w:right="851" w:bottom="709"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772" w:rsidRDefault="009F2BFA">
      <w:pPr>
        <w:spacing w:after="0" w:line="240" w:lineRule="auto"/>
      </w:pPr>
      <w:r>
        <w:separator/>
      </w:r>
    </w:p>
  </w:endnote>
  <w:endnote w:type="continuationSeparator" w:id="0">
    <w:p w:rsidR="003C1772" w:rsidRDefault="009F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772" w:rsidRDefault="009F2BFA">
      <w:pPr>
        <w:spacing w:after="0" w:line="240" w:lineRule="auto"/>
      </w:pPr>
      <w:r>
        <w:separator/>
      </w:r>
    </w:p>
  </w:footnote>
  <w:footnote w:type="continuationSeparator" w:id="0">
    <w:p w:rsidR="003C1772" w:rsidRDefault="009F2B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2251"/>
    <w:multiLevelType w:val="hybridMultilevel"/>
    <w:tmpl w:val="12268B28"/>
    <w:lvl w:ilvl="0" w:tplc="7E5286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6E383E"/>
    <w:multiLevelType w:val="hybridMultilevel"/>
    <w:tmpl w:val="87847BFE"/>
    <w:lvl w:ilvl="0" w:tplc="3A9CCC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8B0B19"/>
    <w:multiLevelType w:val="hybridMultilevel"/>
    <w:tmpl w:val="9CACEAC0"/>
    <w:lvl w:ilvl="0" w:tplc="65FCD1AE">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772"/>
    <w:rsid w:val="000070C0"/>
    <w:rsid w:val="0005701E"/>
    <w:rsid w:val="000904BE"/>
    <w:rsid w:val="000A3C8A"/>
    <w:rsid w:val="00102D8F"/>
    <w:rsid w:val="001435B2"/>
    <w:rsid w:val="001E6EFE"/>
    <w:rsid w:val="0022639D"/>
    <w:rsid w:val="00386128"/>
    <w:rsid w:val="003C1772"/>
    <w:rsid w:val="00475813"/>
    <w:rsid w:val="004D6424"/>
    <w:rsid w:val="00664337"/>
    <w:rsid w:val="00894E8A"/>
    <w:rsid w:val="009F2BFA"/>
    <w:rsid w:val="00A90E63"/>
    <w:rsid w:val="00AD4306"/>
    <w:rsid w:val="00C13950"/>
    <w:rsid w:val="00C44441"/>
    <w:rsid w:val="00E47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3E237"/>
  <w15:docId w15:val="{23C19891-B2AE-4340-BFDA-781F8A3CE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link w:val="a8"/>
    <w:uiPriority w:val="35"/>
    <w:semiHidden/>
    <w:unhideWhenUsed/>
    <w:qFormat/>
    <w:pPr>
      <w:spacing w:line="276" w:lineRule="auto"/>
    </w:pPr>
    <w:rPr>
      <w:b/>
      <w:bCs/>
      <w:color w:val="5B9BD5" w:themeColor="accent1"/>
      <w:sz w:val="18"/>
      <w:szCs w:val="18"/>
    </w:rPr>
  </w:style>
  <w:style w:type="character" w:customStyle="1" w:styleId="a8">
    <w:name w:val="Название объекта Знак"/>
    <w:basedOn w:val="a0"/>
    <w:link w:val="a7"/>
    <w:uiPriority w:val="35"/>
    <w:rPr>
      <w:b/>
      <w:bCs/>
      <w:color w:val="5B9BD5"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9">
    <w:name w:val="footnote text"/>
    <w:basedOn w:val="a"/>
    <w:link w:val="aa"/>
    <w:uiPriority w:val="99"/>
    <w:semiHidden/>
    <w:unhideWhenUsed/>
    <w:pPr>
      <w:spacing w:after="40" w:line="240" w:lineRule="auto"/>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af">
    <w:name w:val="TOC Heading"/>
    <w:uiPriority w:val="39"/>
    <w:unhideWhenUsed/>
  </w:style>
  <w:style w:type="paragraph" w:styleId="af0">
    <w:name w:val="table of figures"/>
    <w:basedOn w:val="a"/>
    <w:next w:val="a"/>
    <w:uiPriority w:val="99"/>
    <w:unhideWhenUsed/>
    <w:pPr>
      <w:spacing w:after="0"/>
    </w:pPr>
  </w:style>
  <w:style w:type="character" w:customStyle="1" w:styleId="1">
    <w:name w:val="Обычный1"/>
  </w:style>
  <w:style w:type="paragraph" w:styleId="24">
    <w:name w:val="toc 2"/>
    <w:next w:val="a"/>
    <w:link w:val="25"/>
    <w:uiPriority w:val="39"/>
    <w:pPr>
      <w:ind w:left="200"/>
    </w:pPr>
    <w:rPr>
      <w:rFonts w:ascii="XO Thames" w:hAnsi="XO Thames"/>
      <w:sz w:val="28"/>
    </w:rPr>
  </w:style>
  <w:style w:type="character" w:customStyle="1" w:styleId="25">
    <w:name w:val="Оглавление 2 Знак"/>
    <w:link w:val="24"/>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rPr>
      <w:rFonts w:ascii="XO Thames" w:hAnsi="XO Thames"/>
      <w:b/>
      <w:sz w:val="26"/>
    </w:rPr>
  </w:style>
  <w:style w:type="paragraph" w:styleId="af1">
    <w:name w:val="Balloon Text"/>
    <w:basedOn w:val="a"/>
    <w:link w:val="af2"/>
    <w:pPr>
      <w:spacing w:after="0" w:line="240" w:lineRule="auto"/>
    </w:pPr>
    <w:rPr>
      <w:rFonts w:ascii="Segoe UI" w:hAnsi="Segoe UI"/>
      <w:sz w:val="18"/>
    </w:rPr>
  </w:style>
  <w:style w:type="character" w:customStyle="1" w:styleId="af2">
    <w:name w:val="Текст выноски Знак"/>
    <w:basedOn w:val="1"/>
    <w:link w:val="af1"/>
    <w:rPr>
      <w:rFonts w:ascii="Segoe UI" w:hAnsi="Segoe UI"/>
      <w:sz w:val="18"/>
    </w:rPr>
  </w:style>
  <w:style w:type="paragraph" w:styleId="af3">
    <w:name w:val="footer"/>
    <w:basedOn w:val="a"/>
    <w:link w:val="af4"/>
    <w:pPr>
      <w:tabs>
        <w:tab w:val="center" w:pos="4677"/>
        <w:tab w:val="right" w:pos="9355"/>
      </w:tabs>
      <w:spacing w:after="0" w:line="240" w:lineRule="auto"/>
    </w:pPr>
    <w:rPr>
      <w:rFonts w:ascii="Times New Roman" w:hAnsi="Times New Roman"/>
      <w:sz w:val="28"/>
    </w:rPr>
  </w:style>
  <w:style w:type="character" w:customStyle="1" w:styleId="af4">
    <w:name w:val="Нижний колонтитул Знак"/>
    <w:basedOn w:val="1"/>
    <w:link w:val="af3"/>
    <w:rPr>
      <w:rFonts w:ascii="Times New Roman" w:hAnsi="Times New Roman"/>
      <w:sz w:val="28"/>
    </w:rPr>
  </w:style>
  <w:style w:type="paragraph" w:customStyle="1" w:styleId="13">
    <w:name w:val="Основной шрифт абзаца1"/>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5">
    <w:name w:val="header"/>
    <w:basedOn w:val="a"/>
    <w:link w:val="af6"/>
    <w:pPr>
      <w:tabs>
        <w:tab w:val="center" w:pos="4677"/>
        <w:tab w:val="right" w:pos="9355"/>
      </w:tabs>
      <w:spacing w:after="0" w:line="240" w:lineRule="auto"/>
    </w:pPr>
  </w:style>
  <w:style w:type="character" w:customStyle="1" w:styleId="af6">
    <w:name w:val="Верхний колонтитул Знак"/>
    <w:basedOn w:val="1"/>
    <w:link w:val="af5"/>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3"/>
    <w:link w:val="af7"/>
    <w:rPr>
      <w:color w:val="0563C1" w:themeColor="hyperlink"/>
      <w:u w:val="single"/>
    </w:rPr>
  </w:style>
  <w:style w:type="character" w:styleId="af7">
    <w:name w:val="Hyperlink"/>
    <w:basedOn w:val="a0"/>
    <w:link w:val="14"/>
    <w:rPr>
      <w:color w:val="0563C1" w:themeColor="hyperlink"/>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styleId="af8">
    <w:name w:val="Plain Text"/>
    <w:basedOn w:val="a"/>
    <w:link w:val="af9"/>
    <w:pPr>
      <w:spacing w:after="0" w:line="240" w:lineRule="auto"/>
    </w:pPr>
    <w:rPr>
      <w:rFonts w:ascii="Calibri" w:hAnsi="Calibri"/>
    </w:rPr>
  </w:style>
  <w:style w:type="character" w:customStyle="1" w:styleId="af9">
    <w:name w:val="Текст Знак"/>
    <w:basedOn w:val="1"/>
    <w:link w:val="af8"/>
    <w:rPr>
      <w:rFonts w:ascii="Calibri" w:hAnsi="Calibri"/>
    </w:rPr>
  </w:style>
  <w:style w:type="paragraph" w:styleId="afa">
    <w:name w:val="Subtitle"/>
    <w:next w:val="a"/>
    <w:link w:val="afb"/>
    <w:uiPriority w:val="11"/>
    <w:qFormat/>
    <w:pPr>
      <w:jc w:val="both"/>
    </w:pPr>
    <w:rPr>
      <w:rFonts w:ascii="XO Thames" w:hAnsi="XO Thames"/>
      <w:i/>
      <w:sz w:val="24"/>
    </w:rPr>
  </w:style>
  <w:style w:type="character" w:customStyle="1" w:styleId="afb">
    <w:name w:val="Подзаголовок Знак"/>
    <w:link w:val="afa"/>
    <w:rPr>
      <w:rFonts w:ascii="XO Thames" w:hAnsi="XO Thames"/>
      <w:i/>
      <w:sz w:val="24"/>
    </w:rPr>
  </w:style>
  <w:style w:type="paragraph" w:styleId="afc">
    <w:name w:val="Title"/>
    <w:next w:val="a"/>
    <w:link w:val="afd"/>
    <w:uiPriority w:val="10"/>
    <w:qFormat/>
    <w:pPr>
      <w:spacing w:before="567" w:after="567"/>
      <w:jc w:val="center"/>
    </w:pPr>
    <w:rPr>
      <w:rFonts w:ascii="XO Thames" w:hAnsi="XO Thames"/>
      <w:b/>
      <w:caps/>
      <w:sz w:val="40"/>
    </w:rPr>
  </w:style>
  <w:style w:type="character" w:customStyle="1" w:styleId="afd">
    <w:name w:val="Заголовок Знак"/>
    <w:link w:val="af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e">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
    <w:name w:val="Body Text Indent"/>
    <w:basedOn w:val="a"/>
    <w:link w:val="aff0"/>
    <w:uiPriority w:val="99"/>
    <w:rsid w:val="001E6EFE"/>
    <w:pPr>
      <w:tabs>
        <w:tab w:val="left" w:pos="540"/>
      </w:tabs>
      <w:spacing w:after="0" w:line="240" w:lineRule="auto"/>
      <w:ind w:firstLine="540"/>
      <w:jc w:val="both"/>
    </w:pPr>
    <w:rPr>
      <w:rFonts w:ascii="Times New Roman" w:hAnsi="Times New Roman"/>
      <w:color w:val="auto"/>
      <w:sz w:val="24"/>
      <w:szCs w:val="24"/>
    </w:rPr>
  </w:style>
  <w:style w:type="character" w:customStyle="1" w:styleId="aff0">
    <w:name w:val="Основной текст с отступом Знак"/>
    <w:basedOn w:val="a0"/>
    <w:link w:val="aff"/>
    <w:uiPriority w:val="99"/>
    <w:rsid w:val="001E6EFE"/>
    <w:rPr>
      <w:rFonts w:ascii="Times New Roman" w:hAnsi="Times New Roman"/>
      <w:color w:val="auto"/>
      <w:sz w:val="24"/>
      <w:szCs w:val="24"/>
    </w:rPr>
  </w:style>
  <w:style w:type="paragraph" w:customStyle="1" w:styleId="18">
    <w:name w:val="Абзац списка1"/>
    <w:basedOn w:val="a"/>
    <w:uiPriority w:val="99"/>
    <w:qFormat/>
    <w:rsid w:val="001E6EFE"/>
    <w:pPr>
      <w:spacing w:after="200" w:line="276" w:lineRule="auto"/>
      <w:ind w:left="720"/>
      <w:contextualSpacing/>
    </w:pPr>
    <w:rPr>
      <w:rFonts w:ascii="Calibri" w:hAnsi="Calibri"/>
      <w:color w:val="auto"/>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8D1BD4CC88B52F8907930E026B1A507A8B2920D17582CABAED72BA72FW504E" TargetMode="External"/><Relationship Id="rId4" Type="http://schemas.openxmlformats.org/officeDocument/2006/relationships/webSettings" Target="webSettings.xml"/><Relationship Id="rId9" Type="http://schemas.openxmlformats.org/officeDocument/2006/relationships/hyperlink" Target="consultantplus://offline/ref=08D1BD4CC88B52F8907930E026B1A507A8B2920D145F2CABAED72BA72FW504E"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15</Pages>
  <Words>5604</Words>
  <Characters>31944</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Леонидова Елена Андреевна</dc:creator>
  <cp:lastModifiedBy>Гречушкина Юлия Алексеевна</cp:lastModifiedBy>
  <cp:revision>27</cp:revision>
  <dcterms:created xsi:type="dcterms:W3CDTF">2025-01-31T01:55:00Z</dcterms:created>
  <dcterms:modified xsi:type="dcterms:W3CDTF">2026-08-03T22:58:00Z</dcterms:modified>
</cp:coreProperties>
</file>