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B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О внесении изменений в приложение к постановлению Правительства Камчатского края от 17.01.2023 № 13-П «Об утверждении Порядка определения объема и предоставления субсидий из краевого бюджета </w:t>
      </w:r>
      <w:r>
        <w:rPr>
          <w:rFonts w:ascii="Times New Roman" w:hAnsi="Times New Roman"/>
          <w:b w:val="1"/>
          <w:sz w:val="28"/>
          <w:highlight w:val="white"/>
        </w:rPr>
        <w:t>частным образовательным организациям, осуществляющим образовательную деятельность по образовательным программам среднего профессионального образования, в целях финансового обеспечения затрат в связи с оказанием услуг в сфере образования, в Камчатском крае»</w:t>
      </w: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1. Внести в приложение к постановлению </w:t>
      </w:r>
      <w:r>
        <w:rPr>
          <w:rFonts w:ascii="Times New Roman" w:hAnsi="Times New Roman"/>
          <w:b w:val="0"/>
          <w:sz w:val="28"/>
          <w:highlight w:val="white"/>
        </w:rPr>
        <w:t xml:space="preserve">Правительства Камчатского края от 17.01.2023 № 13-П «Об утверждении Порядка определения объема и предоставления субсидий из краевого бюджета </w:t>
      </w:r>
      <w:r>
        <w:rPr>
          <w:rFonts w:ascii="Times New Roman" w:hAnsi="Times New Roman"/>
          <w:b w:val="0"/>
          <w:sz w:val="28"/>
          <w:highlight w:val="white"/>
        </w:rPr>
        <w:t>ч</w:t>
      </w:r>
      <w:r>
        <w:rPr>
          <w:rFonts w:ascii="Times New Roman" w:hAnsi="Times New Roman"/>
          <w:b w:val="0"/>
          <w:sz w:val="28"/>
          <w:highlight w:val="white"/>
        </w:rPr>
        <w:t xml:space="preserve">астным образовательным организациям, осуществляющим образовательную деятельность по образовательным программам среднего профессионального образования, в целях финансового обеспечения затрат в связи с оказанием услуг в сфере образования, в Камчатском крае» </w:t>
      </w:r>
      <w:r>
        <w:rPr>
          <w:rFonts w:ascii="Times New Roman" w:hAnsi="Times New Roman"/>
          <w:b w:val="0"/>
          <w:sz w:val="28"/>
        </w:rPr>
        <w:t>изменения согласно приложению к настоящему постановлению.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силу с 1 января 2027 года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578"/>
        <w:gridCol w:w="3544"/>
        <w:gridCol w:w="2551"/>
      </w:tblGrid>
      <w:tr>
        <w:trPr>
          <w:trHeight w:hRule="atLeast" w:val="2220"/>
        </w:trPr>
        <w:tc>
          <w:tcPr>
            <w:tcW w:type="dxa" w:w="3578"/>
            <w:shd w:fill="auto" w:val="clear"/>
            <w:tcMar>
              <w:left w:type="dxa" w:w="0"/>
              <w:right w:type="dxa" w:w="0"/>
            </w:tcMar>
          </w:tcPr>
          <w:p w14:paraId="1A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1B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1C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  <w:p w14:paraId="1D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4"/>
            <w:shd w:fill="auto" w:val="clear"/>
            <w:tcMar>
              <w:left w:type="dxa" w:w="0"/>
              <w:right w:type="dxa" w:w="0"/>
            </w:tcMar>
          </w:tcPr>
          <w:p w14:paraId="1E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1F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0000000">
            <w:pPr>
              <w:spacing w:after="0" w:line="240" w:lineRule="auto"/>
              <w:ind w:firstLine="0" w:left="-113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551"/>
            <w:shd w:fill="auto" w:val="clear"/>
            <w:tcMar>
              <w:left w:type="dxa" w:w="0"/>
              <w:right w:type="dxa" w:w="0"/>
            </w:tcMar>
          </w:tcPr>
          <w:p w14:paraId="21000000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3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Ю.С.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Морозова</w:t>
            </w:r>
          </w:p>
        </w:tc>
      </w:tr>
    </w:tbl>
    <w:p w14:paraId="24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Style_3"/>
        <w:tblW w:type="auto" w:w="0"/>
        <w:tblLayout w:type="fixed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c>
          <w:tcPr>
            <w:tcW w:type="dxa" w:w="480"/>
          </w:tcPr>
          <w:p w14:paraId="25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</w:tcPr>
          <w:p w14:paraId="26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</w:tcPr>
          <w:p w14:paraId="27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</w:tcPr>
          <w:p w14:paraId="28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</w:tcPr>
          <w:p w14:paraId="29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80"/>
          </w:tcPr>
          <w:p w14:paraId="2A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</w:tcPr>
          <w:p w14:paraId="2B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</w:tcPr>
          <w:p w14:paraId="2C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</w:tcPr>
          <w:p w14:paraId="2D000000">
            <w:pPr>
              <w:widowControl w:val="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</w:tcPr>
          <w:p w14:paraId="2E000000">
            <w:pPr>
              <w:widowControl w:val="0"/>
              <w:ind w:hanging="8079" w:left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80"/>
          </w:tcPr>
          <w:p w14:paraId="2F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</w:tcPr>
          <w:p w14:paraId="30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</w:tcPr>
          <w:p w14:paraId="31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</w:tcPr>
          <w:p w14:paraId="32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</w:tcPr>
          <w:p w14:paraId="33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</w:tcPr>
          <w:p w14:paraId="34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</w:tcPr>
          <w:p w14:paraId="35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</w:tcPr>
          <w:p w14:paraId="36000000">
            <w:pPr>
              <w:spacing w:after="60"/>
              <w:ind w:hanging="8079" w:left="8079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8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</w:t>
      </w:r>
    </w:p>
    <w:p w14:paraId="39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b w:val="0"/>
          <w:sz w:val="28"/>
        </w:rPr>
        <w:t xml:space="preserve">приложение к постановлению </w:t>
      </w:r>
      <w:r>
        <w:rPr>
          <w:rFonts w:ascii="Times New Roman" w:hAnsi="Times New Roman"/>
          <w:b w:val="0"/>
          <w:sz w:val="28"/>
          <w:highlight w:val="white"/>
        </w:rPr>
        <w:t xml:space="preserve">Правительства Камчатского края от 17.01.2023 № 13-П «Об утверждении Порядка определения объема и предоставления субсидий из краевого бюджета </w:t>
      </w:r>
      <w:r>
        <w:rPr>
          <w:rFonts w:ascii="Times New Roman" w:hAnsi="Times New Roman"/>
          <w:b w:val="0"/>
          <w:sz w:val="28"/>
          <w:highlight w:val="white"/>
        </w:rPr>
        <w:t>частным образовательным организациям, осуществляющим образовательную деятельность по образовательным программам среднего профессионального образования, в целях финансового обеспечения затрат в связи с оказанием услуг в сфере образования, в Камчатском крае»</w:t>
      </w:r>
    </w:p>
    <w:p w14:paraId="3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Часть 5 изложить в следующей редакции:</w:t>
      </w:r>
    </w:p>
    <w:p w14:paraId="3C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highlight w:val="white"/>
        </w:rPr>
        <w:t>5. К направлениям расходов, связанн</w:t>
      </w:r>
      <w:r>
        <w:rPr>
          <w:rFonts w:ascii="Times New Roman" w:hAnsi="Times New Roman"/>
          <w:sz w:val="28"/>
        </w:rPr>
        <w:t xml:space="preserve">ых с оказанием услуг среднего профессионального образования, источником финансового обеспечения которых является субсидия, относятся: </w:t>
      </w:r>
    </w:p>
    <w:p w14:paraId="3D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color w:val="000000"/>
          <w:sz w:val="28"/>
        </w:rPr>
        <w:t>затраты на оплату труда работников, непосредственно связанных с оказанием услуги, и взносы по обязательному социальному страхованию на выплаты по оплате труда работников, непосредственно связанных с оказанием  услуги в соотве</w:t>
      </w:r>
      <w:r>
        <w:rPr>
          <w:rFonts w:ascii="Times New Roman" w:hAnsi="Times New Roman"/>
          <w:color w:val="000000"/>
          <w:sz w:val="28"/>
        </w:rPr>
        <w:t xml:space="preserve">тствии с трудовым законодательством и иными нормативными правовыми актами, содержащими нормы трудового права (далее </w:t>
      </w:r>
      <w:r>
        <w:rPr>
          <w:rFonts w:ascii="Times New Roman" w:hAnsi="Times New Roman"/>
          <w:color w:val="000000"/>
          <w:spacing w:val="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взносы по обязательному социальному страхованию на выплаты по оплате труда)</w:t>
      </w:r>
      <w:r>
        <w:rPr>
          <w:rFonts w:ascii="Times New Roman" w:hAnsi="Times New Roman"/>
          <w:sz w:val="28"/>
        </w:rPr>
        <w:t>;</w:t>
      </w:r>
    </w:p>
    <w:p w14:paraId="3E000000">
      <w:pPr>
        <w:spacing w:after="0" w:before="0" w:line="240" w:lineRule="auto"/>
        <w:ind w:firstLine="709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color w:val="000000"/>
          <w:sz w:val="28"/>
        </w:rPr>
        <w:t>затраты на приобретение материальных запасов и на приобретение движимого имущества (основных средств и нематериальных активов), используемого в процессе ок</w:t>
      </w:r>
      <w:r>
        <w:rPr>
          <w:rFonts w:ascii="Times New Roman" w:hAnsi="Times New Roman"/>
          <w:color w:val="000000"/>
          <w:sz w:val="28"/>
        </w:rPr>
        <w:t>азания услуги, с учетом срока его полезного использования, а также за</w:t>
      </w:r>
      <w:r>
        <w:rPr>
          <w:rFonts w:ascii="Times New Roman" w:hAnsi="Times New Roman"/>
          <w:color w:val="000000"/>
          <w:sz w:val="28"/>
        </w:rPr>
        <w:t>траты на аренду указанного имущества;</w:t>
      </w:r>
    </w:p>
    <w:p w14:paraId="3F000000">
      <w:pPr>
        <w:pStyle w:val="Style_4"/>
        <w:spacing w:after="0" w:before="0" w:line="240" w:lineRule="auto"/>
        <w:ind w:firstLine="709" w:left="0"/>
        <w:jc w:val="both"/>
        <w:rPr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) затраты на </w:t>
      </w:r>
      <w:r>
        <w:rPr>
          <w:rFonts w:ascii="Times New Roman" w:hAnsi="Times New Roman"/>
          <w:color w:themeColor="text1" w:val="000000"/>
          <w:sz w:val="28"/>
        </w:rPr>
        <w:t>приобретение учебной лит</w:t>
      </w:r>
      <w:r>
        <w:rPr>
          <w:rFonts w:ascii="Times New Roman" w:hAnsi="Times New Roman"/>
          <w:color w:themeColor="text1" w:val="000000"/>
          <w:sz w:val="28"/>
        </w:rPr>
        <w:t xml:space="preserve">ературы, периодических изданий, </w:t>
      </w:r>
      <w:r>
        <w:rPr>
          <w:rFonts w:ascii="Times New Roman" w:hAnsi="Times New Roman"/>
          <w:sz w:val="28"/>
        </w:rPr>
        <w:t xml:space="preserve">издательских и полиграфических услуг, электронных изданий, непосредственно связанных с оказанием </w:t>
      </w:r>
      <w:r>
        <w:rPr>
          <w:rFonts w:ascii="Times New Roman" w:hAnsi="Times New Roman"/>
          <w:sz w:val="28"/>
        </w:rPr>
        <w:t>соответствующей услуги;</w:t>
      </w:r>
    </w:p>
    <w:p w14:paraId="40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sz w:val="28"/>
        </w:rPr>
        <w:t xml:space="preserve">затраты на организацию учебной и производственной </w:t>
      </w:r>
      <w:r>
        <w:rPr>
          <w:rFonts w:ascii="Times New Roman" w:hAnsi="Times New Roman"/>
          <w:sz w:val="28"/>
        </w:rPr>
        <w:t xml:space="preserve">практики, в том числе затраты на проживание и оплату </w:t>
      </w:r>
      <w:r>
        <w:rPr>
          <w:rFonts w:ascii="Times New Roman" w:hAnsi="Times New Roman"/>
          <w:sz w:val="28"/>
        </w:rPr>
        <w:t xml:space="preserve">суточных для обучающихся, проходящих практику, и </w:t>
      </w:r>
      <w:r>
        <w:rPr>
          <w:rFonts w:ascii="Times New Roman" w:hAnsi="Times New Roman"/>
          <w:sz w:val="28"/>
        </w:rPr>
        <w:t xml:space="preserve">сопровождающих их работников образовательной </w:t>
      </w:r>
      <w:r>
        <w:rPr>
          <w:rFonts w:ascii="Times New Roman" w:hAnsi="Times New Roman"/>
          <w:sz w:val="28"/>
        </w:rPr>
        <w:t xml:space="preserve">организации, за исключением затрат на приобретение </w:t>
      </w:r>
      <w:r>
        <w:rPr>
          <w:rFonts w:ascii="Times New Roman" w:hAnsi="Times New Roman"/>
          <w:sz w:val="28"/>
        </w:rPr>
        <w:t>транспортных услуг</w:t>
      </w:r>
      <w:r>
        <w:rPr>
          <w:rFonts w:ascii="Times New Roman" w:hAnsi="Times New Roman"/>
          <w:sz w:val="28"/>
        </w:rPr>
        <w:t>;</w:t>
      </w:r>
    </w:p>
    <w:p w14:paraId="41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затраты на повышение квалификации педагогических </w:t>
      </w:r>
      <w:r>
        <w:rPr>
          <w:rFonts w:ascii="Times New Roman" w:hAnsi="Times New Roman"/>
          <w:sz w:val="28"/>
        </w:rPr>
        <w:t>работников,</w:t>
      </w:r>
      <w:r>
        <w:rPr>
          <w:rFonts w:ascii="Times New Roman" w:hAnsi="Times New Roman"/>
          <w:color w:val="000000"/>
          <w:sz w:val="28"/>
        </w:rPr>
        <w:t xml:space="preserve"> связанных с оказанием услуги,</w:t>
      </w:r>
      <w:r>
        <w:rPr>
          <w:rFonts w:ascii="Times New Roman" w:hAnsi="Times New Roman"/>
          <w:sz w:val="28"/>
        </w:rPr>
        <w:t xml:space="preserve"> в том числе связанные с наймом жилого </w:t>
      </w:r>
      <w:r>
        <w:rPr>
          <w:rFonts w:ascii="Times New Roman" w:hAnsi="Times New Roman"/>
          <w:sz w:val="28"/>
        </w:rPr>
        <w:t xml:space="preserve">помещения, и дополнительные расходы, связанные с </w:t>
      </w:r>
      <w:r>
        <w:rPr>
          <w:rFonts w:ascii="Times New Roman" w:hAnsi="Times New Roman"/>
          <w:sz w:val="28"/>
        </w:rPr>
        <w:t xml:space="preserve">проживанием вне места постоянного жительства (суточные) </w:t>
      </w:r>
      <w:r>
        <w:rPr>
          <w:rFonts w:ascii="Times New Roman" w:hAnsi="Times New Roman"/>
          <w:sz w:val="28"/>
        </w:rPr>
        <w:t xml:space="preserve">педагогических работников на время повышения </w:t>
      </w:r>
      <w:r>
        <w:rPr>
          <w:rFonts w:ascii="Times New Roman" w:hAnsi="Times New Roman"/>
          <w:sz w:val="28"/>
        </w:rPr>
        <w:t xml:space="preserve">квалификации, за исключением затрат на приобретение </w:t>
      </w:r>
      <w:r>
        <w:rPr>
          <w:rFonts w:ascii="Times New Roman" w:hAnsi="Times New Roman"/>
          <w:sz w:val="28"/>
        </w:rPr>
        <w:t>транспортных услуг</w:t>
      </w:r>
      <w:r>
        <w:rPr>
          <w:rFonts w:ascii="Times New Roman" w:hAnsi="Times New Roman"/>
          <w:sz w:val="28"/>
        </w:rPr>
        <w:t>;</w:t>
      </w:r>
    </w:p>
    <w:p w14:paraId="42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</w:t>
      </w:r>
      <w:r>
        <w:rPr>
          <w:rFonts w:ascii="Times New Roman" w:hAnsi="Times New Roman"/>
          <w:sz w:val="28"/>
        </w:rPr>
        <w:t>затраты на проведение периодических медицинских осмотров</w:t>
      </w:r>
      <w:r>
        <w:rPr>
          <w:rFonts w:ascii="Times New Roman" w:hAnsi="Times New Roman"/>
          <w:sz w:val="28"/>
        </w:rPr>
        <w:t>;</w:t>
      </w:r>
    </w:p>
    <w:p w14:paraId="43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</w:t>
      </w:r>
      <w:r>
        <w:rPr>
          <w:rFonts w:ascii="Times New Roman" w:hAnsi="Times New Roman"/>
          <w:sz w:val="28"/>
        </w:rPr>
        <w:t xml:space="preserve">затраты на коммунальные услуги, в том числе затраты на </w:t>
      </w:r>
      <w:r>
        <w:rPr>
          <w:rFonts w:ascii="Times New Roman" w:hAnsi="Times New Roman"/>
          <w:sz w:val="28"/>
        </w:rPr>
        <w:t xml:space="preserve">холодное и горячее водоснабжение и водоотведение, </w:t>
      </w:r>
      <w:r>
        <w:rPr>
          <w:rFonts w:ascii="Times New Roman" w:hAnsi="Times New Roman"/>
          <w:sz w:val="28"/>
        </w:rPr>
        <w:t xml:space="preserve">теплоснабжение, электроснабжение, газоснабжение и </w:t>
      </w:r>
      <w:r>
        <w:rPr>
          <w:rFonts w:ascii="Times New Roman" w:hAnsi="Times New Roman"/>
          <w:sz w:val="28"/>
        </w:rPr>
        <w:t>котельно-печное топливо</w:t>
      </w:r>
      <w:r>
        <w:rPr>
          <w:rFonts w:ascii="Times New Roman" w:hAnsi="Times New Roman"/>
          <w:sz w:val="28"/>
        </w:rPr>
        <w:t>;</w:t>
      </w:r>
    </w:p>
    <w:p w14:paraId="44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затраты на содержание объекто</w:t>
      </w:r>
      <w:r>
        <w:rPr>
          <w:rFonts w:ascii="Times New Roman" w:hAnsi="Times New Roman"/>
          <w:sz w:val="28"/>
        </w:rPr>
        <w:t xml:space="preserve">в недвижимого имущества (в </w:t>
      </w:r>
      <w:r>
        <w:rPr>
          <w:rFonts w:ascii="Times New Roman" w:hAnsi="Times New Roman"/>
          <w:sz w:val="28"/>
        </w:rPr>
        <w:t>том числе затраты на арендные платежи)</w:t>
      </w:r>
      <w:r>
        <w:rPr>
          <w:rFonts w:ascii="Times New Roman" w:hAnsi="Times New Roman"/>
          <w:sz w:val="28"/>
        </w:rPr>
        <w:t>;</w:t>
      </w:r>
    </w:p>
    <w:p w14:paraId="45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затраты на содержание объектов особо ценного движимого </w:t>
      </w:r>
      <w:r>
        <w:rPr>
          <w:rFonts w:ascii="Times New Roman" w:hAnsi="Times New Roman"/>
          <w:sz w:val="28"/>
        </w:rPr>
        <w:t>имущества</w:t>
      </w:r>
      <w:r>
        <w:rPr>
          <w:rFonts w:ascii="Times New Roman" w:hAnsi="Times New Roman"/>
          <w:sz w:val="28"/>
        </w:rPr>
        <w:t>;</w:t>
      </w:r>
    </w:p>
    <w:p w14:paraId="46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10) затраты на приобретение услуг связи, в том числе затраты на </w:t>
      </w:r>
      <w:r>
        <w:rPr>
          <w:rFonts w:ascii="Times New Roman" w:hAnsi="Times New Roman"/>
          <w:sz w:val="28"/>
        </w:rPr>
        <w:t xml:space="preserve">местную, междугороднюю и международную телефонную </w:t>
      </w:r>
      <w:r>
        <w:rPr>
          <w:rFonts w:ascii="Times New Roman" w:hAnsi="Times New Roman"/>
          <w:sz w:val="28"/>
        </w:rPr>
        <w:t>связь, интернет</w:t>
      </w:r>
      <w:r>
        <w:rPr>
          <w:rFonts w:ascii="Times New Roman" w:hAnsi="Times New Roman"/>
          <w:sz w:val="28"/>
        </w:rPr>
        <w:t>;</w:t>
      </w:r>
    </w:p>
    <w:p w14:paraId="47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11) затраты на приобретение транспортных услуг, в том числе на </w:t>
      </w:r>
      <w:r>
        <w:rPr>
          <w:rFonts w:ascii="Times New Roman" w:hAnsi="Times New Roman"/>
          <w:sz w:val="28"/>
        </w:rPr>
        <w:t xml:space="preserve">проезд педагогических работников до места прохождения </w:t>
      </w:r>
      <w:r>
        <w:rPr>
          <w:rFonts w:ascii="Times New Roman" w:hAnsi="Times New Roman"/>
          <w:sz w:val="28"/>
        </w:rPr>
        <w:t xml:space="preserve">повышения квалификации и обратно, на проезд до места </w:t>
      </w:r>
      <w:r>
        <w:rPr>
          <w:rFonts w:ascii="Times New Roman" w:hAnsi="Times New Roman"/>
          <w:sz w:val="28"/>
        </w:rPr>
        <w:t xml:space="preserve">прохождения практики и обратно для обучающихся, </w:t>
      </w:r>
      <w:r>
        <w:rPr>
          <w:rFonts w:ascii="Times New Roman" w:hAnsi="Times New Roman"/>
          <w:sz w:val="28"/>
        </w:rPr>
        <w:t xml:space="preserve">проходящих практику, и сопровождающих их работников </w:t>
      </w:r>
      <w:r>
        <w:rPr>
          <w:rFonts w:ascii="Times New Roman" w:hAnsi="Times New Roman"/>
          <w:sz w:val="28"/>
        </w:rPr>
        <w:t>образовательной организации</w:t>
      </w:r>
      <w:r>
        <w:rPr>
          <w:rFonts w:ascii="Times New Roman" w:hAnsi="Times New Roman"/>
          <w:sz w:val="28"/>
        </w:rPr>
        <w:t>;</w:t>
      </w:r>
    </w:p>
    <w:p w14:paraId="48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12) </w:t>
      </w:r>
      <w:r>
        <w:rPr>
          <w:rFonts w:ascii="Times New Roman" w:hAnsi="Times New Roman"/>
          <w:sz w:val="28"/>
        </w:rPr>
        <w:t xml:space="preserve">затраты на оплату труда и начисления на выплаты по оплате </w:t>
      </w:r>
      <w:r>
        <w:rPr>
          <w:rFonts w:ascii="Times New Roman" w:hAnsi="Times New Roman"/>
          <w:sz w:val="28"/>
        </w:rPr>
        <w:t xml:space="preserve">труда работников образовательной организации, которые не </w:t>
      </w:r>
      <w:r>
        <w:rPr>
          <w:rFonts w:ascii="Times New Roman" w:hAnsi="Times New Roman"/>
          <w:sz w:val="28"/>
        </w:rPr>
        <w:t xml:space="preserve">принимают непосредственного участия в оказании </w:t>
      </w:r>
      <w:r>
        <w:rPr>
          <w:rFonts w:ascii="Times New Roman" w:hAnsi="Times New Roman"/>
          <w:sz w:val="28"/>
        </w:rPr>
        <w:t xml:space="preserve">государственной услуги (административно-хозяйственного, </w:t>
      </w:r>
      <w:r>
        <w:rPr>
          <w:rFonts w:ascii="Times New Roman" w:hAnsi="Times New Roman"/>
          <w:sz w:val="28"/>
        </w:rPr>
        <w:t xml:space="preserve">учебно-вспомогательного персонала и иных работников, </w:t>
      </w:r>
      <w:r>
        <w:rPr>
          <w:rFonts w:ascii="Times New Roman" w:hAnsi="Times New Roman"/>
          <w:sz w:val="28"/>
        </w:rPr>
        <w:t xml:space="preserve">осуществляющих вспомогательные функции), включая </w:t>
      </w:r>
      <w:r>
        <w:rPr>
          <w:rFonts w:ascii="Times New Roman" w:hAnsi="Times New Roman"/>
          <w:sz w:val="28"/>
        </w:rPr>
        <w:t xml:space="preserve">страховые взносы в Фонд пенсионного и социального </w:t>
      </w:r>
      <w:r>
        <w:rPr>
          <w:rFonts w:ascii="Times New Roman" w:hAnsi="Times New Roman"/>
          <w:sz w:val="28"/>
        </w:rPr>
        <w:t xml:space="preserve">страхования Российской Федерации и Федеральный фонд </w:t>
      </w:r>
      <w:r>
        <w:rPr>
          <w:rFonts w:ascii="Times New Roman" w:hAnsi="Times New Roman"/>
          <w:sz w:val="28"/>
        </w:rPr>
        <w:t xml:space="preserve">обязательного медицинского страхования, страховые взносы на </w:t>
      </w:r>
      <w:r>
        <w:rPr>
          <w:rFonts w:ascii="Times New Roman" w:hAnsi="Times New Roman"/>
          <w:sz w:val="28"/>
        </w:rPr>
        <w:t xml:space="preserve">обязательное социальное страхование от несчастных случаев </w:t>
      </w:r>
      <w:r>
        <w:rPr>
          <w:rFonts w:ascii="Times New Roman" w:hAnsi="Times New Roman"/>
          <w:sz w:val="28"/>
        </w:rPr>
        <w:t xml:space="preserve">на производстве и профессиональных заболеваний в </w:t>
      </w:r>
      <w:r>
        <w:rPr>
          <w:rFonts w:ascii="Times New Roman" w:hAnsi="Times New Roman"/>
          <w:sz w:val="28"/>
        </w:rPr>
        <w:t xml:space="preserve">соответствии с трудовым законодательством и иными </w:t>
      </w:r>
      <w:r>
        <w:rPr>
          <w:rFonts w:ascii="Times New Roman" w:hAnsi="Times New Roman"/>
          <w:sz w:val="28"/>
        </w:rPr>
        <w:t xml:space="preserve">нормативными правовыми актами, содержащими нормы </w:t>
      </w:r>
      <w:r>
        <w:rPr>
          <w:rFonts w:ascii="Times New Roman" w:hAnsi="Times New Roman"/>
          <w:sz w:val="28"/>
        </w:rPr>
        <w:t>трудового права</w:t>
      </w:r>
      <w:r>
        <w:rPr>
          <w:rFonts w:ascii="Times New Roman" w:hAnsi="Times New Roman"/>
          <w:sz w:val="28"/>
        </w:rPr>
        <w:t>;</w:t>
      </w:r>
    </w:p>
    <w:p w14:paraId="49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13) затраты на организацию культурно-массовой, физкультурной и </w:t>
      </w:r>
      <w:r>
        <w:rPr>
          <w:rFonts w:ascii="Times New Roman" w:hAnsi="Times New Roman"/>
          <w:sz w:val="28"/>
        </w:rPr>
        <w:t>спортивной, оздоровительной работы со студентами</w:t>
      </w:r>
      <w:r>
        <w:t>;</w:t>
      </w:r>
    </w:p>
    <w:p w14:paraId="4A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14</w:t>
      </w:r>
      <w:r>
        <w:rPr>
          <w:rFonts w:ascii="Times New Roman" w:hAnsi="Times New Roman"/>
          <w:sz w:val="28"/>
          <w:highlight w:val="white"/>
        </w:rPr>
        <w:t>) предоставление мер социальной поддержки детям-сиротам и детям, оставшим</w:t>
      </w:r>
      <w:r>
        <w:rPr>
          <w:rFonts w:ascii="Times New Roman" w:hAnsi="Times New Roman"/>
          <w:sz w:val="28"/>
          <w:highlight w:val="white"/>
        </w:rPr>
        <w:t>ся без попечения родителей, лицам из числа детей-сирот и детей, оставшихся без попечения родителей, а также лицам, потерявших в период обучения обоих родителей или единственного родителя (далее – дети-сироты), обучающимся по очной форме обучения у получате</w:t>
      </w:r>
      <w:r>
        <w:rPr>
          <w:rFonts w:ascii="Times New Roman" w:hAnsi="Times New Roman"/>
          <w:sz w:val="28"/>
          <w:highlight w:val="white"/>
        </w:rPr>
        <w:t>ля субсидии по образовательным программам среднего профессионального образования</w:t>
      </w:r>
      <w:r>
        <w:rPr>
          <w:rFonts w:ascii="Times New Roman" w:hAnsi="Times New Roman"/>
          <w:sz w:val="28"/>
          <w:highlight w:val="white"/>
        </w:rPr>
        <w:t xml:space="preserve"> в соответствии с постановлением Правительства Камчатского края от 18.07.2016 № 276-П «О предоставлении отдельных мер социальной поддержки детям-сиротам и детям, оставшимся бе</w:t>
      </w:r>
      <w:r>
        <w:rPr>
          <w:rFonts w:ascii="Times New Roman" w:hAnsi="Times New Roman"/>
          <w:sz w:val="28"/>
          <w:highlight w:val="white"/>
        </w:rPr>
        <w:t>з попечения родителей, лицам из числа детей-</w:t>
      </w:r>
      <w:r>
        <w:rPr>
          <w:rFonts w:ascii="Times New Roman" w:hAnsi="Times New Roman"/>
          <w:sz w:val="28"/>
          <w:highlight w:val="white"/>
        </w:rPr>
        <w:t>сирот и детей, оставшихся без попечения родителей, а также лицам, потерявшим в период обучения обоих родителей или единственного родителя, в Камчатском крае» в виде</w:t>
      </w:r>
      <w:r>
        <w:rPr>
          <w:rFonts w:ascii="Times New Roman" w:hAnsi="Times New Roman"/>
          <w:sz w:val="28"/>
          <w:highlight w:val="white"/>
        </w:rPr>
        <w:t>:</w:t>
      </w:r>
    </w:p>
    <w:p w14:paraId="4B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а) обеспечени</w:t>
      </w:r>
      <w:r>
        <w:rPr>
          <w:rFonts w:ascii="Times New Roman" w:hAnsi="Times New Roman"/>
          <w:b w:val="0"/>
          <w:sz w:val="28"/>
          <w:highlight w:val="white"/>
        </w:rPr>
        <w:t>е</w:t>
      </w:r>
      <w:r>
        <w:rPr>
          <w:rFonts w:ascii="Times New Roman" w:hAnsi="Times New Roman"/>
          <w:b w:val="0"/>
          <w:sz w:val="28"/>
          <w:highlight w:val="white"/>
        </w:rPr>
        <w:t xml:space="preserve"> бесплатным питанием;</w:t>
      </w:r>
    </w:p>
    <w:p w14:paraId="4C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 xml:space="preserve">б) обеспечение бесплатным проездом на городском, пригородном транспорте, </w:t>
      </w:r>
      <w:r>
        <w:rPr>
          <w:rFonts w:ascii="Times New Roman" w:hAnsi="Times New Roman"/>
          <w:b w:val="0"/>
          <w:sz w:val="28"/>
          <w:highlight w:val="white"/>
        </w:rPr>
        <w:t>а также бесплатным проездом один раз в год к месту жительства  и обратно к месту учебы;</w:t>
      </w:r>
    </w:p>
    <w:p w14:paraId="4D000000">
      <w:pPr>
        <w:pStyle w:val="Style_4"/>
        <w:spacing w:after="0" w:before="0" w:line="240" w:lineRule="auto"/>
        <w:ind w:firstLine="708" w:left="0"/>
        <w:jc w:val="both"/>
        <w:rPr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в) обеспечение бесплатным комплектом одежды, обуви, </w:t>
      </w:r>
      <w:r>
        <w:rPr>
          <w:rFonts w:ascii="Times New Roman" w:hAnsi="Times New Roman"/>
          <w:sz w:val="28"/>
          <w:highlight w:val="white"/>
        </w:rPr>
        <w:t>м</w:t>
      </w:r>
      <w:r>
        <w:rPr>
          <w:rFonts w:ascii="Times New Roman" w:hAnsi="Times New Roman"/>
          <w:sz w:val="28"/>
          <w:highlight w:val="white"/>
        </w:rPr>
        <w:t xml:space="preserve">ягким инвентарем; </w:t>
      </w:r>
    </w:p>
    <w:p w14:paraId="4E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  <w:highlight w:val="white"/>
        </w:rPr>
      </w:pPr>
      <w:r>
        <w:rPr>
          <w:rFonts w:ascii="Times New Roman" w:hAnsi="Times New Roman"/>
          <w:b w:val="0"/>
          <w:sz w:val="28"/>
          <w:highlight w:val="white"/>
        </w:rPr>
        <w:t>г) единовреме</w:t>
      </w:r>
      <w:r>
        <w:rPr>
          <w:rFonts w:ascii="Times New Roman" w:hAnsi="Times New Roman"/>
          <w:b w:val="0"/>
          <w:sz w:val="28"/>
          <w:highlight w:val="white"/>
        </w:rPr>
        <w:t>нное</w:t>
      </w:r>
      <w:r>
        <w:rPr>
          <w:rFonts w:ascii="Times New Roman" w:hAnsi="Times New Roman"/>
          <w:b w:val="0"/>
          <w:sz w:val="28"/>
          <w:highlight w:val="white"/>
        </w:rPr>
        <w:t xml:space="preserve"> денежн</w:t>
      </w:r>
      <w:r>
        <w:rPr>
          <w:rFonts w:ascii="Times New Roman" w:hAnsi="Times New Roman"/>
          <w:b w:val="0"/>
          <w:sz w:val="28"/>
          <w:highlight w:val="white"/>
        </w:rPr>
        <w:t>ое</w:t>
      </w:r>
      <w:r>
        <w:rPr>
          <w:rFonts w:ascii="Times New Roman" w:hAnsi="Times New Roman"/>
          <w:b w:val="0"/>
          <w:sz w:val="28"/>
          <w:highlight w:val="white"/>
        </w:rPr>
        <w:t xml:space="preserve"> пособие выпускникам в размере 500 рублей</w:t>
      </w:r>
      <w:r>
        <w:rPr>
          <w:rFonts w:ascii="Times New Roman" w:hAnsi="Times New Roman"/>
          <w:b w:val="0"/>
          <w:sz w:val="28"/>
          <w:highlight w:val="white"/>
        </w:rPr>
        <w:t>;</w:t>
      </w:r>
    </w:p>
    <w:p w14:paraId="4F000000">
      <w:pPr>
        <w:spacing w:after="0" w:before="0" w:line="288" w:lineRule="atLeast"/>
        <w:ind w:firstLine="708" w:left="0" w:righ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д) единовременная </w:t>
      </w:r>
      <w:r>
        <w:rPr>
          <w:rFonts w:ascii="Times New Roman" w:hAnsi="Times New Roman"/>
          <w:color w:val="000000"/>
          <w:sz w:val="28"/>
          <w:highlight w:val="white"/>
        </w:rPr>
        <w:t>денежная компенсация выпускникам взамен бесплатного комплекта одежды, обуви, мягкого инвентаря и оборудования;</w:t>
      </w:r>
    </w:p>
    <w:p w14:paraId="50000000">
      <w:pPr>
        <w:spacing w:after="0" w:before="0" w:line="288" w:lineRule="atLeast"/>
        <w:ind w:firstLine="708" w:left="0" w:right="0"/>
        <w:jc w:val="both"/>
        <w:rPr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е) ежегодное пособие студентам, являющимся детьми-сиротами</w:t>
      </w:r>
      <w:r>
        <w:rPr>
          <w:rFonts w:ascii="Times New Roman" w:hAnsi="Times New Roman"/>
          <w:color w:val="000000"/>
          <w:sz w:val="28"/>
          <w:highlight w:val="white"/>
        </w:rPr>
        <w:t xml:space="preserve"> на приобретение учебников, учебных пособий, учебной литературы и письменных принадлежностей</w:t>
      </w:r>
      <w:r>
        <w:rPr>
          <w:rFonts w:ascii="Times New Roman" w:hAnsi="Times New Roman"/>
          <w:color w:val="000000"/>
          <w:sz w:val="28"/>
          <w:highlight w:val="white"/>
        </w:rPr>
        <w:t>;</w:t>
      </w:r>
    </w:p>
    <w:p w14:paraId="5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15) расходы на выплату </w:t>
      </w:r>
      <w:r>
        <w:rPr>
          <w:rFonts w:ascii="Times New Roman" w:hAnsi="Times New Roman"/>
          <w:color w:val="000000"/>
          <w:sz w:val="28"/>
        </w:rPr>
        <w:t>государственной академический и социальной стипендии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</w:rPr>
        <w:t xml:space="preserve">в соответствии с постановлением Правительства Камчатского края от 20.05.2014 № 226-П </w:t>
      </w:r>
      <w:r>
        <w:rPr>
          <w:rFonts w:ascii="Times New Roman" w:hAnsi="Times New Roman"/>
          <w:color w:val="000000"/>
          <w:sz w:val="28"/>
          <w:highlight w:val="white"/>
        </w:rPr>
        <w:t>«</w:t>
      </w:r>
      <w:r>
        <w:rPr>
          <w:rFonts w:ascii="Times New Roman" w:hAnsi="Times New Roman"/>
          <w:color w:val="000000"/>
          <w:spacing w:val="-4"/>
          <w:sz w:val="28"/>
          <w:highlight w:val="white"/>
        </w:rPr>
        <w:t>Об установлении Порядка назначения государственной академической стипендии, государственной социальной стип</w:t>
      </w:r>
      <w:r>
        <w:rPr>
          <w:rFonts w:ascii="Times New Roman" w:hAnsi="Times New Roman"/>
          <w:color w:val="000000"/>
          <w:spacing w:val="-4"/>
          <w:sz w:val="28"/>
          <w:highlight w:val="white"/>
        </w:rPr>
        <w:t>ендии студентам, обучающимся по очной форме обучения за счет средств краевого бюджета, нормативов и Правил формирования стипендиального фонда за счет бюджетных ассигнований краевого бюджета, об установлении дополнительных мер социальной поддержки студентам</w:t>
      </w:r>
      <w:r>
        <w:rPr>
          <w:rFonts w:ascii="Times New Roman" w:hAnsi="Times New Roman"/>
          <w:color w:val="000000"/>
          <w:spacing w:val="-4"/>
          <w:sz w:val="28"/>
          <w:highlight w:val="white"/>
        </w:rPr>
        <w:t>, обучающимся по очной форме обучения по образовательным программам среднего профессионального образования за счет средств краевого бюджета в краевых государственных профессиональных образовательных организациях и об установлении Порядка их предоставления»</w:t>
      </w:r>
      <w:r>
        <w:rPr>
          <w:rFonts w:ascii="Times New Roman" w:hAnsi="Times New Roman"/>
          <w:color w:val="000000"/>
          <w:sz w:val="28"/>
        </w:rPr>
        <w:t>.»</w:t>
      </w:r>
      <w:r>
        <w:rPr>
          <w:rFonts w:ascii="Times New Roman" w:hAnsi="Times New Roman"/>
          <w:sz w:val="28"/>
        </w:rPr>
        <w:t>.</w:t>
      </w:r>
    </w:p>
    <w:p w14:paraId="5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Часть 11 изложить в следующей редакции:</w:t>
      </w:r>
    </w:p>
    <w:p w14:paraId="5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«11. Расчет размера субсидии осуществляется по следующей формуле:</w:t>
      </w:r>
    </w:p>
    <w:p w14:paraId="54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</w:p>
    <w:p w14:paraId="55000000">
      <w:pPr>
        <w:pStyle w:val="Style_4"/>
        <w:spacing w:after="0" w:before="0" w:line="240" w:lineRule="auto"/>
        <w:ind/>
        <w:jc w:val="center"/>
        <w:rPr>
          <w:rFonts w:ascii="Times New Roman" w:hAnsi="Times New Roman"/>
          <w:sz w:val="28"/>
          <w:highlight w:val="white"/>
        </w:rPr>
      </w:pPr>
      <m:oMathPara>
        <m:oMath>
          <m:sSub>
            <m:e>
              <m:r>
                <w:rPr>
                  <w:rFonts w:ascii="Cambria Math" w:hAnsi="Cambria Math"/>
                  <w:sz w:val="28"/>
                </w:rPr>
                <m:rPr>
                  <m:nor/>
                </m:rPr>
                <m:t>S</m:t>
              </m:r>
            </m:e>
            <m:sub>
              <m:r>
                <w:rPr>
                  <w:rFonts w:ascii="Cambria Math" w:hAnsi="Cambria Math"/>
                  <w:sz w:val="28"/>
                </w:rPr>
                <m:rPr>
                  <m:nor/>
                </m:rPr>
                <m:t>x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nary>
            <m:naryPr>
              <m:chr m:val="∑"/>
              <m:limLoc m:val="subSup"/>
              <m:grow m:val="on"/>
              <m:subHide m:val="off"/>
              <m:supHide m:val="on"/>
            </m:naryPr>
            <m:sub>
              <m:r>
                <w:rPr>
                  <w:rFonts w:ascii="Cambria Math" w:hAnsi="Cambria Math"/>
                  <w:sz w:val="28"/>
                </w:rPr>
                <m:t>i</m:t>
              </m:r>
            </m:sub>
            <m:sup/>
            <m:e>
              <m:r>
                <w:rPr>
                  <w:rFonts w:ascii="Cambria Math" w:hAnsi="Cambria Math"/>
                  <w:sz w:val="28"/>
                </w:rPr>
                <m:t>(</m:t>
              </m:r>
            </m:e>
          </m:nary>
          <m:sSub>
            <m:e>
              <m:r>
                <w:rPr>
                  <w:rFonts w:ascii="Cambria Math" w:hAnsi="Cambria Math"/>
                  <w:sz w:val="28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</w:rPr>
            <m:t>×</m:t>
          </m:r>
          <m:sSub>
            <m:e>
              <m:r>
                <w:rPr>
                  <w:rFonts w:ascii="Cambria Math" w:hAnsi="Cambria Math"/>
                  <w:sz w:val="28"/>
                </w:rPr>
                <m:t>Ч</m:t>
              </m:r>
            </m:e>
            <m:sub>
              <m:r>
                <w:rPr>
                  <w:rFonts w:ascii="Cambria Math" w:hAnsi="Cambria Math"/>
                  <w:sz w:val="28"/>
                </w:rPr>
                <m:t>c</m:t>
              </m:r>
            </m:sub>
          </m:sSub>
          <m:r>
            <w:rPr>
              <w:rFonts w:ascii="Cambria Math" w:hAnsi="Cambria Math"/>
              <w:sz w:val="28"/>
            </w:rPr>
            <m:t>)+(А×</m:t>
          </m:r>
          <m:sSub>
            <m:e>
              <m:r>
                <w:rPr>
                  <w:rFonts w:ascii="Cambria Math" w:hAnsi="Cambria Math"/>
                  <w:sz w:val="28"/>
                </w:rPr>
                <m:t>Ч</m:t>
              </m:r>
            </m:e>
            <m:sub>
              <m:r>
                <w:rPr>
                  <w:rFonts w:ascii="Cambria Math" w:hAnsi="Cambria Math"/>
                  <w:sz w:val="28"/>
                </w:rPr>
                <m:t>с</m:t>
              </m:r>
            </m:sub>
          </m:sSub>
          <m:r>
            <w:rPr>
              <w:rFonts w:ascii="Cambria Math" w:hAnsi="Cambria Math"/>
              <w:sz w:val="28"/>
            </w:rPr>
            <m:t>+С×</m:t>
          </m:r>
          <m:sSub>
            <m:e>
              <m:r>
                <w:rPr>
                  <w:rFonts w:ascii="Cambria Math" w:hAnsi="Cambria Math"/>
                  <w:sz w:val="28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</w:rPr>
                <m:t>c</m:t>
              </m:r>
            </m:sub>
          </m:sSub>
          <m:r>
            <w:rPr>
              <w:rFonts w:ascii="Cambria Math" w:hAnsi="Cambria Math"/>
              <w:sz w:val="28"/>
            </w:rPr>
            <m:t>)×12+E×</m:t>
          </m:r>
          <m:sSub>
            <m:e>
              <m:r>
                <w:rPr>
                  <w:rFonts w:ascii="Cambria Math" w:hAnsi="Cambria Math"/>
                  <w:sz w:val="28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</w:rPr>
                <m:t>c</m:t>
              </m:r>
            </m:sub>
          </m:sSub>
          <m:r>
            <w:rPr>
              <w:rFonts w:ascii="Cambria Math" w:hAnsi="Cambria Math"/>
              <w:sz w:val="28"/>
            </w:rPr>
            <m:t>+Q×</m:t>
          </m:r>
          <m:sSub>
            <m:e>
              <m:r>
                <w:rPr>
                  <w:rFonts w:ascii="Cambria Math" w:hAnsi="Cambria Math"/>
                  <w:sz w:val="28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п</m:t>
              </m:r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р</m:t>
              </m:r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о</m:t>
              </m:r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г</m:t>
              </m:r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н</m:t>
              </m:r>
            </m:sub>
          </m:sSub>
        </m:oMath>
      </m:oMathPara>
      <w:r>
        <w:rPr>
          <w:rFonts w:ascii="Times New Roman" w:hAnsi="Times New Roman"/>
          <w:sz w:val="28"/>
          <w:highlight w:val="white"/>
        </w:rPr>
        <w:t>, где:</w:t>
      </w:r>
    </w:p>
    <w:p w14:paraId="56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</w:p>
    <w:p w14:paraId="57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S</w:t>
      </w:r>
      <w:r>
        <w:rPr>
          <w:rFonts w:ascii="Times New Roman" w:hAnsi="Times New Roman"/>
          <w:sz w:val="28"/>
          <w:highlight w:val="white"/>
          <w:vertAlign w:val="subscript"/>
        </w:rPr>
        <w:t>x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– объем  субсидии, предоставляемой в х-ом календарном году обучения;</w:t>
      </w:r>
    </w:p>
    <w:p w14:paraId="58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</w:t>
      </w:r>
      <w:r>
        <w:rPr>
          <w:rFonts w:ascii="Times New Roman" w:hAnsi="Times New Roman"/>
          <w:sz w:val="28"/>
          <w:vertAlign w:val="subscript"/>
        </w:rPr>
        <w:t>i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color w:themeColor="text1" w:val="000000"/>
          <w:sz w:val="28"/>
        </w:rPr>
        <w:t xml:space="preserve">нормативные затраты </w:t>
      </w:r>
      <w:r>
        <w:rPr>
          <w:rFonts w:ascii="Times New Roman" w:hAnsi="Times New Roman"/>
          <w:color w:themeColor="text1" w:val="000000"/>
          <w:sz w:val="28"/>
        </w:rPr>
        <w:t xml:space="preserve">на оказание i государственной услуги </w:t>
      </w:r>
      <w:r>
        <w:rPr>
          <w:rFonts w:ascii="Times New Roman" w:hAnsi="Times New Roman"/>
          <w:sz w:val="28"/>
        </w:rPr>
        <w:t>по образовательным</w:t>
      </w:r>
      <w:r>
        <w:rPr>
          <w:rFonts w:ascii="Times New Roman" w:hAnsi="Times New Roman"/>
          <w:sz w:val="28"/>
        </w:rPr>
        <w:t xml:space="preserve"> программам среднего профессионального образования </w:t>
      </w:r>
      <w:r>
        <w:rPr>
          <w:rFonts w:ascii="Times New Roman" w:hAnsi="Times New Roman"/>
          <w:color w:themeColor="text1" w:val="000000"/>
          <w:sz w:val="28"/>
        </w:rPr>
        <w:t xml:space="preserve">в х-ом календарном году, по которой Министерством установлены контрольные цифры приема </w:t>
      </w:r>
      <w:r>
        <w:rPr>
          <w:rFonts w:ascii="Times New Roman" w:hAnsi="Times New Roman"/>
          <w:color w:themeColor="text1" w:val="000000"/>
          <w:sz w:val="28"/>
        </w:rPr>
        <w:t xml:space="preserve">для </w:t>
      </w:r>
      <w:r>
        <w:rPr>
          <w:rFonts w:ascii="Times New Roman" w:hAnsi="Times New Roman"/>
          <w:sz w:val="28"/>
        </w:rPr>
        <w:t xml:space="preserve">частных образовательных организаций </w:t>
      </w:r>
      <w:r>
        <w:rPr>
          <w:rFonts w:ascii="Times New Roman" w:hAnsi="Times New Roman"/>
          <w:color w:themeColor="text1" w:val="000000"/>
          <w:sz w:val="28"/>
        </w:rPr>
        <w:t>по профессии, специальности</w:t>
      </w:r>
      <w:r>
        <w:rPr>
          <w:rFonts w:ascii="Times New Roman" w:hAnsi="Times New Roman"/>
          <w:color w:themeColor="text1" w:val="000000"/>
          <w:sz w:val="28"/>
        </w:rPr>
        <w:t>, рассчитанные в соответствии с утвержденными Мини</w:t>
      </w:r>
      <w:r>
        <w:rPr>
          <w:rFonts w:ascii="Times New Roman" w:hAnsi="Times New Roman"/>
          <w:color w:themeColor="text1" w:val="000000"/>
          <w:sz w:val="28"/>
        </w:rPr>
        <w:t>стерством просвещения Российской Федерации итоговыми значениями и величинами составляющих базовых нормативов затрат по государственным услугам по стоимостным группам профессий и специальностей</w:t>
      </w:r>
      <w:r>
        <w:rPr>
          <w:rFonts w:ascii="Times New Roman" w:hAnsi="Times New Roman"/>
          <w:sz w:val="28"/>
        </w:rPr>
        <w:t>;</w:t>
      </w:r>
    </w:p>
    <w:p w14:paraId="59000000">
      <w:pPr>
        <w:pStyle w:val="Style_4"/>
        <w:spacing w:after="0" w:before="0" w:line="240" w:lineRule="auto"/>
        <w:ind w:firstLine="709" w:left="0"/>
        <w:jc w:val="both"/>
        <w:rPr>
          <w:highlight w:val="white"/>
        </w:rPr>
      </w:pPr>
      <w:r>
        <w:rPr>
          <w:rFonts w:ascii="Times New Roman" w:hAnsi="Times New Roman"/>
          <w:sz w:val="28"/>
          <w:highlight w:val="white"/>
        </w:rPr>
        <w:t>Ч</w:t>
      </w:r>
      <w:r>
        <w:rPr>
          <w:rFonts w:ascii="Times New Roman" w:hAnsi="Times New Roman"/>
          <w:sz w:val="28"/>
          <w:highlight w:val="white"/>
          <w:vertAlign w:val="subscript"/>
        </w:rPr>
        <w:t>с</w:t>
      </w:r>
      <w:r>
        <w:rPr>
          <w:rFonts w:ascii="Times New Roman" w:hAnsi="Times New Roman"/>
          <w:sz w:val="28"/>
          <w:highlight w:val="white"/>
        </w:rPr>
        <w:t xml:space="preserve"> – прогнозируемая среднегодовая численност</w:t>
      </w:r>
      <w:r>
        <w:rPr>
          <w:rFonts w:ascii="Times New Roman" w:hAnsi="Times New Roman"/>
          <w:sz w:val="28"/>
          <w:highlight w:val="white"/>
        </w:rPr>
        <w:t>ь обучающихся у получателя субсидии по данным контрольных цифр приема по профе</w:t>
      </w:r>
      <w:r>
        <w:rPr>
          <w:rFonts w:ascii="Times New Roman" w:hAnsi="Times New Roman"/>
          <w:sz w:val="28"/>
          <w:highlight w:val="white"/>
        </w:rPr>
        <w:t xml:space="preserve">ссии, </w:t>
      </w:r>
      <w:r>
        <w:rPr>
          <w:rFonts w:ascii="Times New Roman" w:hAnsi="Times New Roman"/>
          <w:sz w:val="28"/>
          <w:highlight w:val="white"/>
        </w:rPr>
        <w:t>специальности по образовательным программам среднего профессионального образования за счет средств субсидии в х-ом календарном году, рассчитанная по следующей формуле:</w:t>
      </w:r>
    </w:p>
    <w:p w14:paraId="5A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</w:p>
    <w:p w14:paraId="5B000000">
      <w:pPr>
        <w:pStyle w:val="Style_4"/>
        <w:spacing w:after="0" w:before="0" w:line="240" w:lineRule="auto"/>
        <w:ind w:firstLine="0" w:left="0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Ч</w:t>
      </w:r>
      <w:r>
        <w:rPr>
          <w:rFonts w:ascii="Times New Roman" w:hAnsi="Times New Roman"/>
          <w:sz w:val="28"/>
          <w:highlight w:val="white"/>
          <w:vertAlign w:val="subscript"/>
        </w:rPr>
        <w:t>с</w:t>
      </w:r>
      <w:r>
        <w:rPr>
          <w:rFonts w:ascii="Times New Roman" w:hAnsi="Times New Roman"/>
          <w:sz w:val="28"/>
          <w:highlight w:val="white"/>
        </w:rPr>
        <w:t xml:space="preserve"> = (Ч</w:t>
      </w:r>
      <w:r>
        <w:rPr>
          <w:rFonts w:ascii="Times New Roman" w:hAnsi="Times New Roman"/>
          <w:sz w:val="28"/>
          <w:highlight w:val="white"/>
          <w:vertAlign w:val="subscript"/>
        </w:rPr>
        <w:t>1</w:t>
      </w:r>
      <w:r>
        <w:rPr>
          <w:rFonts w:ascii="Times New Roman" w:hAnsi="Times New Roman"/>
          <w:sz w:val="28"/>
          <w:highlight w:val="white"/>
        </w:rPr>
        <w:t xml:space="preserve"> * 8 +Ч</w:t>
      </w:r>
      <w:r>
        <w:rPr>
          <w:rFonts w:ascii="Times New Roman" w:hAnsi="Times New Roman"/>
          <w:sz w:val="28"/>
          <w:highlight w:val="white"/>
          <w:vertAlign w:val="subscript"/>
        </w:rPr>
        <w:t>9</w:t>
      </w:r>
      <w:r>
        <w:rPr>
          <w:rFonts w:ascii="Times New Roman" w:hAnsi="Times New Roman"/>
          <w:sz w:val="28"/>
          <w:highlight w:val="white"/>
        </w:rPr>
        <w:t xml:space="preserve"> *4)/12 , где:</w:t>
      </w:r>
    </w:p>
    <w:p w14:paraId="5C000000">
      <w:pPr>
        <w:pStyle w:val="Style_4"/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  <w:highlight w:val="white"/>
        </w:rPr>
      </w:pPr>
    </w:p>
    <w:p w14:paraId="5D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Ч</w:t>
      </w:r>
      <w:r>
        <w:rPr>
          <w:rFonts w:ascii="Times New Roman" w:hAnsi="Times New Roman"/>
          <w:sz w:val="28"/>
          <w:highlight w:val="white"/>
          <w:vertAlign w:val="subscript"/>
        </w:rPr>
        <w:t>1</w:t>
      </w:r>
      <w:r>
        <w:rPr>
          <w:rFonts w:ascii="Times New Roman" w:hAnsi="Times New Roman"/>
          <w:sz w:val="28"/>
          <w:highlight w:val="white"/>
        </w:rPr>
        <w:t xml:space="preserve"> – </w:t>
      </w:r>
      <w:r>
        <w:rPr>
          <w:rFonts w:ascii="Times New Roman" w:hAnsi="Times New Roman"/>
          <w:sz w:val="28"/>
          <w:highlight w:val="white"/>
        </w:rPr>
        <w:t>численность обучающихся  по данным контрольных цифр приема по  профессии, специальности по образовательным программам среднего профессионального образования за счет средств субсидии в х-ом календарном году по состоянию на 1 января;</w:t>
      </w:r>
    </w:p>
    <w:p w14:paraId="5E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Ч</w:t>
      </w:r>
      <w:r>
        <w:rPr>
          <w:rFonts w:ascii="Times New Roman" w:hAnsi="Times New Roman"/>
          <w:sz w:val="28"/>
          <w:highlight w:val="white"/>
          <w:vertAlign w:val="subscript"/>
        </w:rPr>
        <w:t>9</w:t>
      </w:r>
      <w:r>
        <w:rPr>
          <w:rFonts w:ascii="Times New Roman" w:hAnsi="Times New Roman"/>
          <w:sz w:val="28"/>
          <w:highlight w:val="white"/>
        </w:rPr>
        <w:t xml:space="preserve"> – </w:t>
      </w:r>
      <w:r>
        <w:rPr>
          <w:rFonts w:ascii="Times New Roman" w:hAnsi="Times New Roman"/>
          <w:sz w:val="28"/>
          <w:highlight w:val="white"/>
        </w:rPr>
        <w:t xml:space="preserve">численность обучающихся  по данным контрольных цифр приема по  профессии, специальности по образовательным программам среднего профессионального образования за счет средств субсидии в х-ом календарном </w:t>
      </w:r>
      <w:r>
        <w:rPr>
          <w:rFonts w:ascii="Times New Roman" w:hAnsi="Times New Roman"/>
          <w:sz w:val="28"/>
          <w:highlight w:val="white"/>
        </w:rPr>
        <w:t>году по состоянию</w:t>
      </w:r>
      <w:r>
        <w:rPr>
          <w:rFonts w:ascii="Times New Roman" w:hAnsi="Times New Roman"/>
          <w:sz w:val="28"/>
          <w:highlight w:val="white"/>
        </w:rPr>
        <w:t xml:space="preserve"> на 1 сентября;</w:t>
      </w:r>
    </w:p>
    <w:p w14:paraId="5F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A </w:t>
      </w:r>
      <w:r>
        <w:rPr>
          <w:rFonts w:ascii="Times New Roman" w:hAnsi="Times New Roman"/>
          <w:sz w:val="28"/>
          <w:highlight w:val="white"/>
        </w:rPr>
        <w:t>–</w:t>
      </w:r>
      <w:r>
        <w:rPr>
          <w:rFonts w:ascii="Times New Roman" w:hAnsi="Times New Roman"/>
          <w:sz w:val="28"/>
          <w:highlight w:val="white"/>
        </w:rPr>
        <w:t xml:space="preserve"> норматив для формирования стипендиального фонда государственной академической сти</w:t>
      </w:r>
      <w:r>
        <w:rPr>
          <w:rFonts w:ascii="Times New Roman" w:hAnsi="Times New Roman"/>
          <w:sz w:val="28"/>
          <w:highlight w:val="white"/>
        </w:rPr>
        <w:t>пендии</w:t>
      </w:r>
      <w:r>
        <w:rPr>
          <w:rFonts w:ascii="Times New Roman" w:hAnsi="Times New Roman"/>
          <w:sz w:val="28"/>
          <w:highlight w:val="white"/>
        </w:rPr>
        <w:t>;</w:t>
      </w:r>
    </w:p>
    <w:p w14:paraId="60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  <w:highlight w:val="white"/>
        </w:rPr>
        <w:t>C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–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норматив для формирования стипендиального фонда государственной социальной сти</w:t>
      </w:r>
      <w:r>
        <w:rPr>
          <w:rFonts w:ascii="Times New Roman" w:hAnsi="Times New Roman"/>
          <w:sz w:val="28"/>
          <w:highlight w:val="white"/>
        </w:rPr>
        <w:t>пендии</w:t>
      </w:r>
      <w:r>
        <w:rPr>
          <w:rFonts w:ascii="Times New Roman" w:hAnsi="Times New Roman"/>
          <w:sz w:val="28"/>
        </w:rPr>
        <w:t>;</w:t>
      </w:r>
    </w:p>
    <w:p w14:paraId="61000000">
      <w:pPr>
        <w:pStyle w:val="Style_4"/>
        <w:widowControl w:val="0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  <w:highlight w:val="white"/>
        </w:rPr>
        <w:t xml:space="preserve"> – затраты в год, связанные с предоставлением мер социальной поддержки обучаю</w:t>
      </w:r>
      <w:r>
        <w:rPr>
          <w:rFonts w:ascii="Times New Roman" w:hAnsi="Times New Roman"/>
          <w:sz w:val="28"/>
          <w:highlight w:val="white"/>
        </w:rPr>
        <w:t>щимся по очной форме обучения у получателя субсидии по профессии, специальности по образовательным программам среднего п</w:t>
      </w:r>
      <w:r>
        <w:rPr>
          <w:rFonts w:ascii="Times New Roman" w:hAnsi="Times New Roman"/>
          <w:sz w:val="28"/>
          <w:highlight w:val="white"/>
        </w:rPr>
        <w:t>рофессионального образования за счет средств субсидии, относящимся к категории детей-сирот,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за исключением затрат, указанных в подпунктах «г» и «д»</w:t>
      </w:r>
      <w:r>
        <w:rPr>
          <w:rFonts w:ascii="Times New Roman" w:hAnsi="Times New Roman"/>
          <w:sz w:val="28"/>
          <w:highlight w:val="white"/>
        </w:rPr>
        <w:t xml:space="preserve"> Порядка;</w:t>
      </w:r>
    </w:p>
    <w:p w14:paraId="62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D</w:t>
      </w:r>
      <w:r>
        <w:rPr>
          <w:rFonts w:ascii="Times New Roman" w:hAnsi="Times New Roman"/>
          <w:sz w:val="28"/>
          <w:highlight w:val="white"/>
          <w:vertAlign w:val="subscript"/>
        </w:rPr>
        <w:t>c</w:t>
      </w:r>
      <w:r>
        <w:rPr>
          <w:rFonts w:ascii="Times New Roman" w:hAnsi="Times New Roman"/>
          <w:sz w:val="28"/>
          <w:highlight w:val="white"/>
        </w:rPr>
        <w:t xml:space="preserve"> – прогнозируемая среднегодовая численность обучающихся по очной форме обучения у получателя субсидии по профессии, специальности по образовательным программам среднего профессионального образования за счет средств субсидии </w:t>
      </w:r>
      <w:r>
        <w:rPr>
          <w:rFonts w:ascii="Times New Roman" w:hAnsi="Times New Roman"/>
          <w:color w:themeColor="text1" w:val="000000"/>
          <w:sz w:val="28"/>
          <w:highlight w:val="white"/>
        </w:rPr>
        <w:t>в х-ом календарном году, по которой Министерством установлены контрольные цифры приема получателю субсидии</w:t>
      </w:r>
      <w:r>
        <w:rPr>
          <w:rFonts w:ascii="Times New Roman" w:hAnsi="Times New Roman"/>
          <w:sz w:val="28"/>
          <w:highlight w:val="white"/>
        </w:rPr>
        <w:t>, относящихся к категории детей-сирот по данным Министерства, рассчитанная по следующей формуле:</w:t>
      </w:r>
    </w:p>
    <w:p w14:paraId="63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4000000">
      <w:pPr>
        <w:pStyle w:val="Style_4"/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D</w:t>
      </w:r>
      <w:r>
        <w:rPr>
          <w:rFonts w:ascii="Times New Roman" w:hAnsi="Times New Roman"/>
          <w:strike w:val="0"/>
          <w:sz w:val="28"/>
          <w:vertAlign w:val="subscript"/>
        </w:rPr>
        <w:t>C</w:t>
      </w:r>
      <w:r>
        <w:rPr>
          <w:rFonts w:ascii="Times New Roman" w:hAnsi="Times New Roman"/>
          <w:strike w:val="0"/>
          <w:sz w:val="28"/>
        </w:rPr>
        <w:t>= (D</w:t>
      </w:r>
      <w:r>
        <w:rPr>
          <w:rFonts w:ascii="Times New Roman" w:hAnsi="Times New Roman"/>
          <w:strike w:val="0"/>
          <w:sz w:val="28"/>
          <w:vertAlign w:val="subscript"/>
        </w:rPr>
        <w:t>1</w:t>
      </w:r>
      <w:r>
        <w:rPr>
          <w:rFonts w:ascii="Times New Roman" w:hAnsi="Times New Roman"/>
          <w:strike w:val="0"/>
          <w:sz w:val="28"/>
        </w:rPr>
        <w:t>*8+D</w:t>
      </w:r>
      <w:r>
        <w:rPr>
          <w:rFonts w:ascii="Times New Roman" w:hAnsi="Times New Roman"/>
          <w:strike w:val="0"/>
          <w:sz w:val="28"/>
          <w:vertAlign w:val="subscript"/>
        </w:rPr>
        <w:t>9</w:t>
      </w:r>
      <w:r>
        <w:rPr>
          <w:rFonts w:ascii="Times New Roman" w:hAnsi="Times New Roman"/>
          <w:strike w:val="0"/>
          <w:sz w:val="28"/>
        </w:rPr>
        <w:t xml:space="preserve"> * 4)/12 , где:</w:t>
      </w:r>
    </w:p>
    <w:p w14:paraId="65000000">
      <w:pPr>
        <w:pStyle w:val="Style_4"/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strike w:val="0"/>
          <w:sz w:val="28"/>
        </w:rPr>
      </w:pPr>
    </w:p>
    <w:p w14:paraId="66000000">
      <w:pPr>
        <w:pStyle w:val="Style_4"/>
        <w:widowControl w:val="0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  <w:highlight w:val="white"/>
        </w:rPr>
        <w:t>D</w:t>
      </w:r>
      <w:r>
        <w:rPr>
          <w:rFonts w:ascii="Times New Roman" w:hAnsi="Times New Roman"/>
          <w:sz w:val="28"/>
          <w:highlight w:val="white"/>
          <w:vertAlign w:val="subscript"/>
        </w:rPr>
        <w:t>1</w:t>
      </w:r>
      <w:r>
        <w:rPr>
          <w:rFonts w:ascii="Times New Roman" w:hAnsi="Times New Roman"/>
          <w:sz w:val="28"/>
          <w:highlight w:val="white"/>
        </w:rPr>
        <w:t xml:space="preserve"> – численность обучающихся по очной форме обучения у получателя субсидии по профессии, специальности по образовательным программам среднего профессионального образования за счет средств субсидии </w:t>
      </w:r>
      <w:r>
        <w:rPr>
          <w:rFonts w:ascii="Times New Roman" w:hAnsi="Times New Roman"/>
          <w:color w:themeColor="text1" w:val="000000"/>
          <w:sz w:val="28"/>
          <w:highlight w:val="white"/>
        </w:rPr>
        <w:t>в х-ом календарном году, по которой Министерством установлены контрольные цифры приема получателю субсидии</w:t>
      </w:r>
      <w:r>
        <w:rPr>
          <w:rFonts w:ascii="Times New Roman" w:hAnsi="Times New Roman"/>
          <w:sz w:val="28"/>
          <w:highlight w:val="white"/>
        </w:rPr>
        <w:t>, относящихся к категории детей-сирот по данным Министерства по состоянию на 1 января;</w:t>
      </w:r>
    </w:p>
    <w:p w14:paraId="67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>D</w:t>
      </w:r>
      <w:r>
        <w:rPr>
          <w:rFonts w:ascii="Times New Roman" w:hAnsi="Times New Roman"/>
          <w:sz w:val="28"/>
          <w:highlight w:val="white"/>
          <w:vertAlign w:val="subscript"/>
        </w:rPr>
        <w:t>9</w:t>
      </w:r>
      <w:r>
        <w:rPr>
          <w:rFonts w:ascii="Times New Roman" w:hAnsi="Times New Roman"/>
          <w:sz w:val="28"/>
          <w:highlight w:val="white"/>
        </w:rPr>
        <w:t xml:space="preserve"> – численность обучающихся по очной форме обучения у получателя субсидии по профессии, специальности по образовательным программам среднего профессионального образования за счет средств субсидии </w:t>
      </w:r>
      <w:r>
        <w:rPr>
          <w:rFonts w:ascii="Times New Roman" w:hAnsi="Times New Roman"/>
          <w:color w:themeColor="text1" w:val="000000"/>
          <w:sz w:val="28"/>
          <w:highlight w:val="white"/>
        </w:rPr>
        <w:t>в х-ом календарном году, по которой Министерством установлены контрольные цифры приема получателю субсидии</w:t>
      </w:r>
      <w:r>
        <w:rPr>
          <w:rFonts w:ascii="Times New Roman" w:hAnsi="Times New Roman"/>
          <w:sz w:val="28"/>
          <w:highlight w:val="white"/>
        </w:rPr>
        <w:t>, относящихся к категории детей-сирот по данным Министерства по состоянию на 1 сентября;</w:t>
      </w:r>
    </w:p>
    <w:p w14:paraId="68000000">
      <w:pPr>
        <w:pStyle w:val="Style_4"/>
        <w:spacing w:after="0" w:before="0" w:line="240" w:lineRule="auto"/>
        <w:ind w:firstLine="709" w:left="0"/>
        <w:jc w:val="both"/>
        <w:rPr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Q – </w:t>
      </w:r>
      <w:r>
        <w:rPr>
          <w:rFonts w:ascii="Times New Roman" w:hAnsi="Times New Roman"/>
          <w:b w:val="0"/>
          <w:sz w:val="28"/>
          <w:highlight w:val="white"/>
        </w:rPr>
        <w:t>единовреме</w:t>
      </w:r>
      <w:r>
        <w:rPr>
          <w:rFonts w:ascii="Times New Roman" w:hAnsi="Times New Roman"/>
          <w:b w:val="0"/>
          <w:sz w:val="28"/>
          <w:highlight w:val="white"/>
        </w:rPr>
        <w:t>нное</w:t>
      </w:r>
      <w:r>
        <w:rPr>
          <w:rFonts w:ascii="Times New Roman" w:hAnsi="Times New Roman"/>
          <w:b w:val="0"/>
          <w:sz w:val="28"/>
          <w:highlight w:val="white"/>
        </w:rPr>
        <w:t xml:space="preserve"> денежн</w:t>
      </w:r>
      <w:r>
        <w:rPr>
          <w:rFonts w:ascii="Times New Roman" w:hAnsi="Times New Roman"/>
          <w:b w:val="0"/>
          <w:sz w:val="28"/>
          <w:highlight w:val="white"/>
        </w:rPr>
        <w:t>ое</w:t>
      </w:r>
      <w:r>
        <w:rPr>
          <w:rFonts w:ascii="Times New Roman" w:hAnsi="Times New Roman"/>
          <w:b w:val="0"/>
          <w:sz w:val="28"/>
          <w:highlight w:val="white"/>
        </w:rPr>
        <w:t xml:space="preserve"> пособие выпускникам в размере 500 рублей</w:t>
      </w:r>
      <w:r>
        <w:rPr>
          <w:rFonts w:ascii="Times New Roman" w:hAnsi="Times New Roman"/>
          <w:b w:val="0"/>
          <w:sz w:val="28"/>
          <w:highlight w:val="white"/>
        </w:rPr>
        <w:t>,</w:t>
      </w:r>
      <w:r>
        <w:rPr>
          <w:rFonts w:ascii="Times New Roman" w:hAnsi="Times New Roman"/>
          <w:color w:val="000000"/>
          <w:sz w:val="28"/>
          <w:highlight w:val="white"/>
        </w:rPr>
        <w:t xml:space="preserve"> а также единовременная </w:t>
      </w:r>
      <w:r>
        <w:rPr>
          <w:rFonts w:ascii="Times New Roman" w:hAnsi="Times New Roman"/>
          <w:color w:val="000000"/>
          <w:sz w:val="28"/>
          <w:highlight w:val="white"/>
        </w:rPr>
        <w:t>денежная компенсация выпускникам взамен бесплатного комплекта одежды, обуви, мягкого инвентаря и оборудования</w:t>
      </w:r>
      <w:r>
        <w:rPr>
          <w:rFonts w:ascii="Times New Roman" w:hAnsi="Times New Roman"/>
          <w:sz w:val="28"/>
          <w:highlight w:val="white"/>
        </w:rPr>
        <w:t xml:space="preserve"> по профессии, специальности по образовательным программам среднего профессионального образования за счет средств субсидии, относящимся к категории детей-сирот</w:t>
      </w:r>
      <w:r>
        <w:rPr>
          <w:rFonts w:ascii="Times New Roman" w:hAnsi="Times New Roman"/>
          <w:sz w:val="28"/>
          <w:highlight w:val="white"/>
        </w:rPr>
        <w:t>;</w:t>
      </w:r>
    </w:p>
    <w:p w14:paraId="69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Р</w:t>
      </w:r>
      <w:r>
        <w:rPr>
          <w:rFonts w:ascii="Times New Roman" w:hAnsi="Times New Roman"/>
          <w:sz w:val="28"/>
          <w:highlight w:val="white"/>
          <w:vertAlign w:val="subscript"/>
        </w:rPr>
        <w:t>прогн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pacing w:val="0"/>
          <w:sz w:val="28"/>
          <w:highlight w:val="white"/>
        </w:rPr>
        <w:t>–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прогнозируемая численность выпускников по очной форме обучения по профессии, специальности по образовательным программам среднего профессионального образования, относящихся к категории детей-сирот по данным предоставленным получателем субсидии в Министерство.».</w:t>
      </w:r>
    </w:p>
    <w:p w14:paraId="6A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Дополнить частью 11</w:t>
      </w:r>
      <w:r>
        <w:rPr>
          <w:rFonts w:ascii="Times New Roman" w:hAnsi="Times New Roman"/>
          <w:sz w:val="28"/>
          <w:highlight w:val="white"/>
          <w:vertAlign w:val="superscript"/>
        </w:rPr>
        <w:t>1</w:t>
      </w:r>
      <w:r>
        <w:rPr>
          <w:rFonts w:ascii="Times New Roman" w:hAnsi="Times New Roman"/>
          <w:sz w:val="28"/>
          <w:highlight w:val="white"/>
        </w:rPr>
        <w:t xml:space="preserve"> следующего содержания:</w:t>
      </w:r>
    </w:p>
    <w:p w14:paraId="6B000000">
      <w:pPr>
        <w:pStyle w:val="Style_4"/>
        <w:widowControl w:val="0"/>
        <w:spacing w:after="0" w:before="0" w:line="240" w:lineRule="auto"/>
        <w:ind w:firstLine="709" w:left="0"/>
        <w:jc w:val="both"/>
        <w:rPr>
          <w:highlight w:val="white"/>
        </w:rPr>
      </w:pPr>
      <w:r>
        <w:rPr>
          <w:rFonts w:ascii="Times New Roman" w:hAnsi="Times New Roman"/>
          <w:sz w:val="28"/>
          <w:highlight w:val="white"/>
        </w:rPr>
        <w:t>«11</w:t>
      </w:r>
      <w:r>
        <w:rPr>
          <w:rFonts w:ascii="Times New Roman" w:hAnsi="Times New Roman"/>
          <w:sz w:val="28"/>
          <w:highlight w:val="white"/>
          <w:vertAlign w:val="superscript"/>
        </w:rPr>
        <w:t>1</w:t>
      </w:r>
      <w:r>
        <w:rPr>
          <w:rFonts w:ascii="Times New Roman" w:hAnsi="Times New Roman"/>
          <w:sz w:val="28"/>
          <w:highlight w:val="white"/>
        </w:rPr>
        <w:t>.В случае, если размер субсидии, рассчитанный в соответствии с настоящим Порядком, превышает размер бюджетных ассигнований, предусмотренный Министерству на предоставление субсидии, применяется коэффициент выравнивания (К</w:t>
      </w:r>
      <w:r>
        <w:rPr>
          <w:rFonts w:ascii="Times New Roman" w:hAnsi="Times New Roman"/>
          <w:strike w:val="0"/>
          <w:sz w:val="28"/>
          <w:highlight w:val="white"/>
          <w:vertAlign w:val="subscript"/>
        </w:rPr>
        <w:t>выр</w:t>
      </w:r>
      <w:r>
        <w:rPr>
          <w:rFonts w:ascii="Times New Roman" w:hAnsi="Times New Roman"/>
          <w:sz w:val="28"/>
          <w:highlight w:val="white"/>
        </w:rPr>
        <w:t>), значение которого не может превышать единицу и который определяется по формуле:</w:t>
      </w:r>
    </w:p>
    <w:p w14:paraId="6C00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  <w:highlight w:val="white"/>
        </w:rPr>
      </w:pPr>
    </w:p>
    <w:p w14:paraId="6D00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  <w:highlight w:val="white"/>
        </w:rPr>
      </w:pPr>
      <m:oMathPara>
        <m:oMath>
          <m:sSub>
            <m:e>
              <m:r>
                <w:rPr>
                  <w:rFonts w:ascii="Cambria Math" w:hAnsi="Cambria Math"/>
                  <w:sz w:val="22"/>
                </w:rPr>
                <m:rPr>
                  <m:nor/>
                </m:rPr>
                <m:t>K</m:t>
              </m:r>
            </m:e>
            <m:sub>
              <m:r>
                <w:rPr>
                  <w:rFonts w:ascii="Cambria Math" w:hAnsi="Cambria Math"/>
                  <w:sz w:val="22"/>
                </w:rPr>
                <m:rPr>
                  <m:nor/>
                </m:rPr>
                <m:t>выр</m:t>
              </m:r>
            </m:sub>
          </m:sSub>
        </m:oMath>
      </m:oMathPara>
      <w:r>
        <w:rPr>
          <w:rFonts w:ascii="Times New Roman" w:hAnsi="Times New Roman"/>
          <w:sz w:val="28"/>
          <w:highlight w:val="white"/>
        </w:rPr>
        <w:t>=</w:t>
      </w:r>
      <m:oMathPara>
        <m:oMath>
          <m:f>
            <m:fPr>
              <m:type m:val="bar"/>
            </m:fPr>
            <m:num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Б</m:t>
              </m:r>
              <m:r>
                <w:rPr>
                  <w:rFonts w:ascii="Cambria Math" w:hAnsi="Cambria Math"/>
                  <w:sz w:val="28"/>
                </w:rPr>
                <m:rPr>
                  <m:sty m:val="p"/>
                </m:rPr>
                <m:t>А</m:t>
              </m:r>
            </m:num>
            <m:den>
              <m:sSub>
                <m:e>
                  <m:r>
                    <w:rPr>
                      <w:rFonts w:ascii="Cambria Math" w:hAnsi="Cambria Math"/>
                      <w:sz w:val="28"/>
                    </w:rPr>
                    <m:rPr>
                      <m:nor/>
                    </m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rPr>
                      <m:nor/>
                    </m:rPr>
                    <m:t>x</m:t>
                  </m:r>
                </m:sub>
              </m:sSub>
            </m:den>
          </m:f>
        </m:oMath>
      </m:oMathPara>
      <w:r>
        <w:t xml:space="preserve"> , </w:t>
      </w:r>
      <w:r>
        <w:rPr>
          <w:rFonts w:ascii="Times New Roman" w:hAnsi="Times New Roman"/>
          <w:sz w:val="28"/>
        </w:rPr>
        <w:t>где:</w:t>
      </w:r>
    </w:p>
    <w:p w14:paraId="6E00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  <w:highlight w:val="white"/>
        </w:rPr>
      </w:pPr>
    </w:p>
    <w:p w14:paraId="6F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БА – объем бюджетных ассигнований, предусмотренных в бюджете Камчатского края Министерству на предоставление субсидии.».</w:t>
      </w:r>
    </w:p>
    <w:p w14:paraId="70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4. Часть </w:t>
      </w:r>
      <w:r>
        <w:rPr>
          <w:rFonts w:ascii="Times New Roman" w:hAnsi="Times New Roman"/>
          <w:sz w:val="28"/>
          <w:highlight w:val="white"/>
        </w:rPr>
        <w:t xml:space="preserve">18 изложить в следующей редакции: </w:t>
      </w:r>
    </w:p>
    <w:p w14:paraId="71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«18. Результатами предоставления субсидии являются:</w:t>
      </w:r>
    </w:p>
    <w:p w14:paraId="72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1) фактическая среднегодовая численность обучающихся у получателя субсидии в рамках контрольных ц</w:t>
      </w:r>
      <w:r>
        <w:rPr>
          <w:rFonts w:ascii="Times New Roman" w:hAnsi="Times New Roman"/>
          <w:sz w:val="28"/>
          <w:highlight w:val="white"/>
        </w:rPr>
        <w:t>ифр приема по профессиям, специальностям по образовательным программам среднего профессионального образования, кото</w:t>
      </w:r>
      <w:r>
        <w:rPr>
          <w:rFonts w:ascii="Times New Roman" w:hAnsi="Times New Roman"/>
          <w:sz w:val="28"/>
          <w:highlight w:val="white"/>
        </w:rPr>
        <w:t>р</w:t>
      </w:r>
      <w:r>
        <w:rPr>
          <w:rFonts w:ascii="Times New Roman" w:hAnsi="Times New Roman"/>
          <w:sz w:val="28"/>
          <w:highlight w:val="white"/>
        </w:rPr>
        <w:t xml:space="preserve">ым предоставлены услуги среднего профессионального образования за </w:t>
      </w:r>
      <w:r>
        <w:rPr>
          <w:rFonts w:ascii="Times New Roman" w:hAnsi="Times New Roman"/>
          <w:sz w:val="28"/>
          <w:highlight w:val="white"/>
        </w:rPr>
        <w:t>счет с</w:t>
      </w:r>
      <w:r>
        <w:rPr>
          <w:rFonts w:ascii="Times New Roman" w:hAnsi="Times New Roman"/>
          <w:sz w:val="28"/>
          <w:highlight w:val="white"/>
        </w:rPr>
        <w:t>редств субсидии получателем субсидии в году предоставления субсидии;</w:t>
      </w:r>
    </w:p>
    <w:p w14:paraId="73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2) </w:t>
      </w:r>
      <w:r>
        <w:rPr>
          <w:rFonts w:ascii="Times New Roman" w:hAnsi="Times New Roman"/>
          <w:color w:val="000000"/>
          <w:sz w:val="28"/>
          <w:highlight w:val="white"/>
        </w:rPr>
        <w:t>фактическая среднегодовая численность обучающихся, которым предоставлена государственная академическая стипендия и (или) социальная стипендия за счет средст</w:t>
      </w:r>
      <w:r>
        <w:rPr>
          <w:rFonts w:ascii="Times New Roman" w:hAnsi="Times New Roman"/>
          <w:color w:val="000000"/>
          <w:sz w:val="28"/>
          <w:highlight w:val="white"/>
        </w:rPr>
        <w:t>в</w:t>
      </w:r>
      <w:r>
        <w:rPr>
          <w:rFonts w:ascii="Times New Roman" w:hAnsi="Times New Roman"/>
          <w:color w:val="000000"/>
          <w:sz w:val="28"/>
        </w:rPr>
        <w:t xml:space="preserve"> субсидии получателем субсидии в году предоставления субсидии</w:t>
      </w:r>
      <w:r>
        <w:rPr>
          <w:rFonts w:ascii="Times New Roman" w:hAnsi="Times New Roman"/>
          <w:color w:val="000000"/>
          <w:sz w:val="28"/>
        </w:rPr>
        <w:t>;</w:t>
      </w:r>
    </w:p>
    <w:p w14:paraId="74000000">
      <w:pPr>
        <w:spacing w:after="0" w:before="0" w:line="288" w:lineRule="atLeast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  <w:highlight w:val="white"/>
        </w:rPr>
        <w:t>фактическая среднегодовая численность обучающихся по очной форме обучения у получателя субсидии в рамках контрольных цифр приема по профессиям, специальностям по обр</w:t>
      </w:r>
      <w:r>
        <w:rPr>
          <w:rFonts w:ascii="Times New Roman" w:hAnsi="Times New Roman"/>
          <w:sz w:val="28"/>
          <w:highlight w:val="white"/>
        </w:rPr>
        <w:t>азовательным программам среднего профессионального образования, которым предоставлены услуги среднего профессионального образования за счет средств субсидии получателем субсидии в году предоставления субсидии, относящихся к категории детей-сир</w:t>
      </w:r>
      <w:r>
        <w:rPr>
          <w:rFonts w:ascii="Times New Roman" w:hAnsi="Times New Roman"/>
          <w:sz w:val="28"/>
          <w:highlight w:val="white"/>
        </w:rPr>
        <w:t>от,</w:t>
      </w:r>
      <w:r>
        <w:rPr>
          <w:rFonts w:ascii="Times New Roman" w:hAnsi="Times New Roman"/>
          <w:sz w:val="28"/>
          <w:highlight w:val="white"/>
        </w:rPr>
        <w:t xml:space="preserve"> кото</w:t>
      </w:r>
      <w:r>
        <w:rPr>
          <w:rFonts w:ascii="Times New Roman" w:hAnsi="Times New Roman"/>
          <w:sz w:val="28"/>
          <w:highlight w:val="white"/>
        </w:rPr>
        <w:t xml:space="preserve">рым </w:t>
      </w:r>
      <w:r>
        <w:rPr>
          <w:rFonts w:ascii="Times New Roman" w:hAnsi="Times New Roman"/>
          <w:sz w:val="28"/>
          <w:highlight w:val="white"/>
        </w:rPr>
        <w:t>п</w:t>
      </w:r>
      <w:r>
        <w:rPr>
          <w:rFonts w:ascii="Times New Roman" w:hAnsi="Times New Roman"/>
          <w:sz w:val="28"/>
          <w:highlight w:val="white"/>
        </w:rPr>
        <w:t xml:space="preserve">редставлены меры социальной поддержки в соответствии с </w:t>
      </w:r>
      <w:r>
        <w:rPr>
          <w:rFonts w:ascii="Times New Roman" w:hAnsi="Times New Roman"/>
          <w:sz w:val="28"/>
          <w:highlight w:val="white"/>
        </w:rPr>
        <w:t>Порядком.».</w:t>
      </w:r>
    </w:p>
    <w:p w14:paraId="75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>5. Пункт 3 части 32</w:t>
      </w:r>
      <w:r>
        <w:rPr>
          <w:rFonts w:ascii="Times New Roman" w:hAnsi="Times New Roman"/>
          <w:sz w:val="28"/>
          <w:highlight w:val="white"/>
        </w:rPr>
        <w:t xml:space="preserve"> изложить в следующей редакции: </w:t>
      </w:r>
    </w:p>
    <w:p w14:paraId="76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8"/>
          <w:highlight w:val="white"/>
        </w:rPr>
        <w:t>«</w:t>
      </w:r>
      <w:r>
        <w:rPr>
          <w:rFonts w:ascii="Times New Roman" w:hAnsi="Times New Roman"/>
          <w:sz w:val="28"/>
          <w:highlight w:val="white"/>
        </w:rPr>
        <w:t>3) в случае недостижения значений результатов предоставления субсидии, установленных в Соглашении, – в размере, рассчитанном по следующей формуле:</w:t>
      </w:r>
    </w:p>
    <w:p w14:paraId="77000000">
      <w:pPr>
        <w:pStyle w:val="Style_4"/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</w:p>
    <w:p w14:paraId="78000000">
      <w:pPr>
        <w:pStyle w:val="Style_4"/>
        <w:widowControl w:val="0"/>
        <w:spacing w:after="0" w:before="0" w:line="240" w:lineRule="auto"/>
        <w:ind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S</w:t>
      </w:r>
      <w:r>
        <w:rPr>
          <w:rFonts w:ascii="Times New Roman" w:hAnsi="Times New Roman"/>
          <w:sz w:val="28"/>
          <w:highlight w:val="white"/>
          <w:vertAlign w:val="subscript"/>
        </w:rPr>
        <w:t>возврата</w:t>
      </w:r>
      <w:r>
        <w:rPr>
          <w:rFonts w:ascii="Times New Roman" w:hAnsi="Times New Roman"/>
          <w:sz w:val="28"/>
          <w:highlight w:val="white"/>
        </w:rPr>
        <w:t xml:space="preserve"> = </w:t>
      </w:r>
      <m:oMathPara>
        <m:oMath>
          <m:f>
            <m:fPr>
              <m:type m:val="bar"/>
            </m:fPr>
            <m:num>
              <m:sSub>
                <m:e>
                  <m:r>
                    <w:rPr>
                      <w:rFonts w:ascii="Cambria Math" w:hAnsi="Cambria Math"/>
                      <w:sz w:val="28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</w:rPr>
                <m:t>M</m:t>
              </m:r>
            </m:den>
          </m:f>
          <m:r>
            <w:rPr>
              <w:rFonts w:ascii="Cambria Math" w:hAnsi="Cambria Math"/>
              <w:sz w:val="28"/>
            </w:rPr>
            <m:t>×</m:t>
          </m:r>
          <m:nary>
            <m:naryPr>
              <m:chr m:val="∑"/>
              <m:limLoc m:val="undOvr"/>
              <m:grow m:val="on"/>
              <m:subHide m:val="off"/>
              <m:supHide m:val="off"/>
            </m:naryPr>
            <m:sub>
              <m:r>
                <w:rPr>
                  <w:rFonts w:ascii="Cambria Math" w:hAnsi="Cambria Math"/>
                  <w:sz w:val="28"/>
                </w:rPr>
                <m:t>i=0</m:t>
              </m:r>
            </m:sub>
            <m:sup>
              <m:r>
                <w:rPr>
                  <w:rFonts w:ascii="Cambria Math" w:hAnsi="Cambria Math"/>
                  <w:sz w:val="28"/>
                </w:rPr>
                <m:t>n</m:t>
              </m:r>
            </m:sup>
            <m:e>
              <m:r>
                <w:rPr>
                  <w:rFonts w:ascii="Cambria Math" w:hAnsi="Cambria Math"/>
                  <w:sz w:val="28"/>
                </w:rPr>
                <m:t>(</m:t>
              </m:r>
            </m:e>
          </m:nary>
          <m:r>
            <w:rPr>
              <w:rFonts w:ascii="Cambria Math" w:hAnsi="Cambria Math"/>
              <w:sz w:val="28"/>
            </w:rPr>
            <m:t>1-</m:t>
          </m:r>
          <m:f>
            <m:fPr>
              <m:type m:val="bar"/>
            </m:fPr>
            <m:num>
              <m:sSub>
                <m:e>
                  <m:r>
                    <w:rPr>
                      <w:rFonts w:ascii="Cambria Math" w:hAnsi="Cambria Math"/>
                      <w:sz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  <w:sz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</m:den>
          </m:f>
        </m:oMath>
      </m:oMathPara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где:</w:t>
      </w:r>
    </w:p>
    <w:p w14:paraId="79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</w:p>
    <w:p w14:paraId="7A000000">
      <w:pPr>
        <w:pStyle w:val="Style_4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S</w:t>
      </w:r>
      <w:r>
        <w:rPr>
          <w:rFonts w:ascii="Times New Roman" w:hAnsi="Times New Roman"/>
          <w:sz w:val="28"/>
          <w:highlight w:val="white"/>
          <w:vertAlign w:val="subscript"/>
        </w:rPr>
        <w:t>возврата</w:t>
      </w:r>
      <w:r>
        <w:rPr>
          <w:rFonts w:ascii="Times New Roman" w:hAnsi="Times New Roman"/>
          <w:sz w:val="28"/>
          <w:highlight w:val="white"/>
        </w:rPr>
        <w:t xml:space="preserve"> – объем субсидии, подлежащей возврату в краевой бюджет;</w:t>
      </w:r>
    </w:p>
    <w:p w14:paraId="7B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S</w:t>
      </w:r>
      <w:r>
        <w:rPr>
          <w:rFonts w:ascii="Times New Roman" w:hAnsi="Times New Roman"/>
          <w:sz w:val="28"/>
          <w:highlight w:val="white"/>
          <w:vertAlign w:val="subscript"/>
        </w:rPr>
        <w:t>x</w:t>
      </w:r>
      <w:r>
        <w:rPr>
          <w:rFonts w:ascii="Times New Roman" w:hAnsi="Times New Roman"/>
          <w:sz w:val="28"/>
          <w:highlight w:val="white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объем  субсидии, предоставляемой в х-ом календарном году обучения;</w:t>
      </w:r>
    </w:p>
    <w:p w14:paraId="7C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–</w:t>
      </w:r>
      <w:r>
        <w:rPr>
          <w:rFonts w:ascii="Times New Roman" w:hAnsi="Times New Roman"/>
          <w:sz w:val="28"/>
        </w:rPr>
        <w:t xml:space="preserve"> общее количество результатов предоставления субсидии;</w:t>
      </w:r>
    </w:p>
    <w:p w14:paraId="7D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количество результатов, достигнутое значение которых ниже целевого значе</w:t>
      </w:r>
      <w:r>
        <w:rPr>
          <w:rFonts w:ascii="Times New Roman" w:hAnsi="Times New Roman"/>
          <w:sz w:val="28"/>
        </w:rPr>
        <w:t>ния;</w:t>
      </w:r>
    </w:p>
    <w:p w14:paraId="7E000000">
      <w:pPr>
        <w:spacing w:after="0" w:before="0" w:line="240" w:lineRule="auto"/>
        <w:ind w:firstLine="70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d</w:t>
      </w:r>
      <w:r>
        <w:rPr>
          <w:rFonts w:ascii="Times New Roman" w:hAnsi="Times New Roman"/>
          <w:sz w:val="28"/>
          <w:highlight w:val="white"/>
          <w:vertAlign w:val="subscript"/>
        </w:rPr>
        <w:t>i</w:t>
      </w:r>
      <w:r>
        <w:rPr>
          <w:rFonts w:ascii="Times New Roman" w:hAnsi="Times New Roman"/>
          <w:sz w:val="28"/>
          <w:highlight w:val="white"/>
        </w:rPr>
        <w:t xml:space="preserve"> 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фактическое значение в отчетном периоде i-го результата предоставления субсидии;</w:t>
      </w:r>
    </w:p>
    <w:p w14:paraId="7F000000">
      <w:pPr>
        <w:spacing w:after="0" w:before="0" w:line="240" w:lineRule="auto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D</w:t>
      </w:r>
      <w:r>
        <w:rPr>
          <w:rFonts w:ascii="Times New Roman" w:hAnsi="Times New Roman"/>
          <w:sz w:val="28"/>
          <w:highlight w:val="white"/>
          <w:vertAlign w:val="subscript"/>
        </w:rPr>
        <w:t>i</w:t>
      </w:r>
      <w:r>
        <w:rPr>
          <w:rFonts w:ascii="Times New Roman" w:hAnsi="Times New Roman"/>
          <w:sz w:val="28"/>
          <w:highlight w:val="white"/>
        </w:rPr>
        <w:t xml:space="preserve"> – </w:t>
      </w:r>
      <w:r>
        <w:rPr>
          <w:rFonts w:ascii="Times New Roman" w:hAnsi="Times New Roman"/>
          <w:sz w:val="28"/>
        </w:rPr>
        <w:t>плановое значение в отчетном периоде i-го результата предоставления субсидии.».</w:t>
      </w:r>
    </w:p>
    <w:p w14:paraId="8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В части 48:</w:t>
      </w:r>
    </w:p>
    <w:p w14:paraId="81000000">
      <w:pPr>
        <w:spacing w:after="0" w:line="240" w:lineRule="auto"/>
        <w:ind w:firstLine="709" w:left="0"/>
        <w:jc w:val="both"/>
        <w:rPr>
          <w:b w:val="0"/>
        </w:rPr>
      </w:pPr>
      <w:r>
        <w:rPr>
          <w:rFonts w:ascii="Times New Roman" w:hAnsi="Times New Roman"/>
          <w:sz w:val="28"/>
        </w:rPr>
        <w:t xml:space="preserve">1) в пункте 5 слова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 w:val="0"/>
          <w:sz w:val="28"/>
        </w:rPr>
        <w:t>j-ой профессии, специальности» заменить словами «профессиям, специальностям</w:t>
      </w:r>
      <w:r>
        <w:rPr>
          <w:rFonts w:ascii="Times New Roman" w:hAnsi="Times New Roman"/>
          <w:sz w:val="28"/>
        </w:rPr>
        <w:t>»;</w:t>
      </w:r>
    </w:p>
    <w:p w14:paraId="82000000">
      <w:pPr>
        <w:spacing w:after="0" w:line="240" w:lineRule="auto"/>
        <w:ind w:firstLine="709" w:left="0"/>
        <w:jc w:val="both"/>
        <w:rPr>
          <w:b w:val="0"/>
        </w:rPr>
      </w:pPr>
      <w:r>
        <w:rPr>
          <w:rFonts w:ascii="Times New Roman" w:hAnsi="Times New Roman"/>
          <w:b w:val="0"/>
          <w:sz w:val="28"/>
        </w:rPr>
        <w:t>2) в пункте 6 слова «</w:t>
      </w:r>
      <w:r>
        <w:rPr>
          <w:rFonts w:ascii="Times New Roman" w:hAnsi="Times New Roman"/>
          <w:b w:val="0"/>
          <w:sz w:val="28"/>
        </w:rPr>
        <w:t xml:space="preserve">j-ой профессии, специальности» заменить словами </w:t>
      </w:r>
      <w:r>
        <w:rPr>
          <w:rFonts w:ascii="Times New Roman" w:hAnsi="Times New Roman"/>
          <w:b w:val="0"/>
          <w:sz w:val="28"/>
        </w:rPr>
        <w:t>«профессиям, специальностям</w:t>
      </w:r>
      <w:r>
        <w:rPr>
          <w:rFonts w:ascii="Times New Roman" w:hAnsi="Times New Roman"/>
          <w:sz w:val="28"/>
        </w:rPr>
        <w:t>», сл</w:t>
      </w:r>
      <w:r>
        <w:rPr>
          <w:rFonts w:ascii="Times New Roman" w:hAnsi="Times New Roman"/>
          <w:sz w:val="28"/>
        </w:rPr>
        <w:t>ова «</w:t>
      </w:r>
      <w:r>
        <w:rPr>
          <w:rFonts w:ascii="Times New Roman" w:hAnsi="Times New Roman"/>
          <w:b w:val="0"/>
          <w:sz w:val="28"/>
        </w:rPr>
        <w:t>х-ом календарном году</w:t>
      </w:r>
      <w:r>
        <w:rPr>
          <w:rFonts w:ascii="Times New Roman" w:hAnsi="Times New Roman"/>
          <w:sz w:val="28"/>
        </w:rPr>
        <w:t>» замен</w:t>
      </w:r>
      <w:r>
        <w:rPr>
          <w:rFonts w:ascii="Times New Roman" w:hAnsi="Times New Roman"/>
          <w:sz w:val="28"/>
        </w:rPr>
        <w:t>ить словами «году предоставления субсидии»;</w:t>
      </w:r>
    </w:p>
    <w:p w14:paraId="83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3) дополнить пунктом 8 следующего содержания: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84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«8) </w:t>
      </w:r>
      <w:r>
        <w:rPr>
          <w:rFonts w:ascii="Times New Roman" w:hAnsi="Times New Roman"/>
          <w:b w:val="0"/>
          <w:sz w:val="28"/>
        </w:rPr>
        <w:t>сведения о прогнозируемой численности обучающихся по профессиям, специальностям по образовательным программам среднего профессионального образования, за счет средств субсидии в году предоставления субсидии, получающих государственную академическую стипендию, по состоянию на 1 января и 1 сентября года предоставления субсидии</w:t>
      </w:r>
      <w:r>
        <w:rPr>
          <w:rFonts w:ascii="Times New Roman" w:hAnsi="Times New Roman"/>
          <w:b w:val="0"/>
          <w:sz w:val="28"/>
        </w:rPr>
        <w:t>.».</w:t>
      </w:r>
    </w:p>
    <w:sectPr>
      <w:headerReference r:id="rId2" w:type="default"/>
      <w:footerReference r:id="rId1" w:type="first"/>
      <w:type w:val="nextPage"/>
      <w:pgSz w:h="16838" w:orient="portrait" w:w="11906"/>
      <w:pgMar w:bottom="1134" w:footer="709" w:gutter="0" w:header="709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>PAGE \* Arabic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Subtitle Char"/>
    <w:basedOn w:val="Style_6"/>
    <w:link w:val="Style_5_ch"/>
    <w:rPr>
      <w:sz w:val="24"/>
    </w:rPr>
  </w:style>
  <w:style w:styleId="Style_5_ch" w:type="character">
    <w:name w:val="Subtitle Char"/>
    <w:basedOn w:val="Style_6_ch"/>
    <w:link w:val="Style_5"/>
    <w:rPr>
      <w:sz w:val="24"/>
    </w:rPr>
  </w:style>
  <w:style w:styleId="Style_7" w:type="paragraph">
    <w:name w:val="toc 2"/>
    <w:next w:val="Style_4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4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able of figures"/>
    <w:basedOn w:val="Style_4"/>
    <w:next w:val="Style_4"/>
    <w:link w:val="Style_9_ch"/>
    <w:pPr>
      <w:spacing w:after="0"/>
      <w:ind/>
    </w:pPr>
  </w:style>
  <w:style w:styleId="Style_9_ch" w:type="character">
    <w:name w:val="table of figures"/>
    <w:basedOn w:val="Style_4_ch"/>
    <w:link w:val="Style_9"/>
  </w:style>
  <w:style w:styleId="Style_10" w:type="paragraph">
    <w:name w:val="heading 7"/>
    <w:basedOn w:val="Style_4"/>
    <w:next w:val="Style_4"/>
    <w:link w:val="Style_10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4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itle Char"/>
    <w:basedOn w:val="Style_6"/>
    <w:link w:val="Style_11_ch"/>
    <w:rPr>
      <w:sz w:val="48"/>
    </w:rPr>
  </w:style>
  <w:style w:styleId="Style_11_ch" w:type="character">
    <w:name w:val="Title Char"/>
    <w:basedOn w:val="Style_6_ch"/>
    <w:link w:val="Style_11"/>
    <w:rPr>
      <w:sz w:val="48"/>
    </w:rPr>
  </w:style>
  <w:style w:styleId="Style_12" w:type="paragraph">
    <w:name w:val="toc 6"/>
    <w:next w:val="Style_4"/>
    <w:link w:val="Style_12_ch"/>
    <w:uiPriority w:val="39"/>
    <w:pPr>
      <w:ind w:firstLine="0"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14" w:type="paragraph">
    <w:name w:val="toc 7"/>
    <w:next w:val="Style_4"/>
    <w:link w:val="Style_14_ch"/>
    <w:uiPriority w:val="39"/>
    <w:pPr>
      <w:ind w:firstLine="0" w:left="1200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TOC Heading"/>
    <w:link w:val="Style_15_ch"/>
  </w:style>
  <w:style w:styleId="Style_15_ch" w:type="character">
    <w:name w:val="TOC Heading"/>
    <w:link w:val="Style_15"/>
  </w:style>
  <w:style w:styleId="Style_16" w:type="paragraph">
    <w:name w:val="Header Char"/>
    <w:basedOn w:val="Style_6"/>
    <w:link w:val="Style_16_ch"/>
  </w:style>
  <w:style w:styleId="Style_16_ch" w:type="character">
    <w:name w:val="Header Char"/>
    <w:basedOn w:val="Style_6_ch"/>
    <w:link w:val="Style_16"/>
  </w:style>
  <w:style w:styleId="Style_17" w:type="paragraph">
    <w:name w:val="Heading 3 Char"/>
    <w:basedOn w:val="Style_6"/>
    <w:link w:val="Style_17_ch"/>
    <w:rPr>
      <w:rFonts w:ascii="Liberation Sans" w:hAnsi="Liberation Sans"/>
      <w:sz w:val="30"/>
    </w:rPr>
  </w:style>
  <w:style w:styleId="Style_17_ch" w:type="character">
    <w:name w:val="Heading 3 Char"/>
    <w:basedOn w:val="Style_6_ch"/>
    <w:link w:val="Style_17"/>
    <w:rPr>
      <w:rFonts w:ascii="Liberation Sans" w:hAnsi="Liberation Sans"/>
      <w:sz w:val="30"/>
    </w:rPr>
  </w:style>
  <w:style w:styleId="Style_18" w:type="paragraph">
    <w:name w:val="Plain Text"/>
    <w:basedOn w:val="Style_4"/>
    <w:link w:val="Style_18_ch"/>
    <w:pPr>
      <w:spacing w:after="0" w:line="240" w:lineRule="auto"/>
      <w:ind/>
    </w:pPr>
    <w:rPr>
      <w:rFonts w:ascii="Calibri" w:hAnsi="Calibri"/>
    </w:rPr>
  </w:style>
  <w:style w:styleId="Style_18_ch" w:type="character">
    <w:name w:val="Plain Text"/>
    <w:basedOn w:val="Style_4_ch"/>
    <w:link w:val="Style_18"/>
    <w:rPr>
      <w:rFonts w:ascii="Calibri" w:hAnsi="Calibri"/>
    </w:rPr>
  </w:style>
  <w:style w:styleId="Style_19" w:type="paragraph">
    <w:name w:val="Footer Char"/>
    <w:basedOn w:val="Style_6"/>
    <w:link w:val="Style_19_ch"/>
  </w:style>
  <w:style w:styleId="Style_19_ch" w:type="character">
    <w:name w:val="Footer Char"/>
    <w:basedOn w:val="Style_6_ch"/>
    <w:link w:val="Style_19"/>
  </w:style>
  <w:style w:styleId="Style_20" w:type="paragraph">
    <w:name w:val="Endnote"/>
    <w:basedOn w:val="Style_4"/>
    <w:link w:val="Style_20_ch"/>
    <w:pPr>
      <w:spacing w:after="0" w:line="240" w:lineRule="auto"/>
      <w:ind/>
    </w:pPr>
    <w:rPr>
      <w:sz w:val="20"/>
    </w:rPr>
  </w:style>
  <w:style w:styleId="Style_20_ch" w:type="character">
    <w:name w:val="Endnote"/>
    <w:basedOn w:val="Style_4_ch"/>
    <w:link w:val="Style_20"/>
    <w:rPr>
      <w:sz w:val="20"/>
    </w:rPr>
  </w:style>
  <w:style w:styleId="Style_21" w:type="paragraph">
    <w:name w:val="heading 3"/>
    <w:next w:val="Style_4"/>
    <w:link w:val="Style_2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1_ch" w:type="character">
    <w:name w:val="heading 3"/>
    <w:link w:val="Style_21"/>
    <w:rPr>
      <w:rFonts w:ascii="XO Thames" w:hAnsi="XO Thames"/>
      <w:b w:val="1"/>
      <w:sz w:val="26"/>
    </w:rPr>
  </w:style>
  <w:style w:styleId="Style_22" w:type="paragraph">
    <w:name w:val="Heading 2 Char"/>
    <w:basedOn w:val="Style_6"/>
    <w:link w:val="Style_22_ch"/>
    <w:rPr>
      <w:rFonts w:ascii="Liberation Sans" w:hAnsi="Liberation Sans"/>
      <w:sz w:val="34"/>
    </w:rPr>
  </w:style>
  <w:style w:styleId="Style_22_ch" w:type="character">
    <w:name w:val="Heading 2 Char"/>
    <w:basedOn w:val="Style_6_ch"/>
    <w:link w:val="Style_22"/>
    <w:rPr>
      <w:rFonts w:ascii="Liberation Sans" w:hAnsi="Liberation Sans"/>
      <w:sz w:val="34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Quote"/>
    <w:basedOn w:val="Style_4"/>
    <w:next w:val="Style_4"/>
    <w:link w:val="Style_24_ch"/>
    <w:pPr>
      <w:ind w:firstLine="0" w:left="720" w:right="720"/>
    </w:pPr>
    <w:rPr>
      <w:i w:val="1"/>
    </w:rPr>
  </w:style>
  <w:style w:styleId="Style_24_ch" w:type="character">
    <w:name w:val="Quote"/>
    <w:basedOn w:val="Style_4_ch"/>
    <w:link w:val="Style_24"/>
    <w:rPr>
      <w:i w:val="1"/>
    </w:rPr>
  </w:style>
  <w:style w:styleId="Style_25" w:type="paragraph">
    <w:name w:val="heading 9"/>
    <w:basedOn w:val="Style_4"/>
    <w:next w:val="Style_4"/>
    <w:link w:val="Style_25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5_ch" w:type="character">
    <w:name w:val="heading 9"/>
    <w:basedOn w:val="Style_4_ch"/>
    <w:link w:val="Style_25"/>
    <w:rPr>
      <w:rFonts w:ascii="Liberation Sans" w:hAnsi="Liberation Sans"/>
      <w:i w:val="1"/>
      <w:sz w:val="21"/>
    </w:rPr>
  </w:style>
  <w:style w:styleId="Style_26" w:type="paragraph">
    <w:name w:val="Caption"/>
    <w:basedOn w:val="Style_4"/>
    <w:next w:val="Style_4"/>
    <w:link w:val="Style_26_ch"/>
    <w:pPr>
      <w:spacing w:line="276" w:lineRule="auto"/>
      <w:ind/>
    </w:pPr>
    <w:rPr>
      <w:b w:val="1"/>
      <w:color w:themeColor="accent1" w:val="5B9BD5"/>
      <w:sz w:val="18"/>
    </w:rPr>
  </w:style>
  <w:style w:styleId="Style_26_ch" w:type="character">
    <w:name w:val="Caption"/>
    <w:basedOn w:val="Style_4_ch"/>
    <w:link w:val="Style_26"/>
    <w:rPr>
      <w:b w:val="1"/>
      <w:color w:themeColor="accent1" w:val="5B9BD5"/>
      <w:sz w:val="1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27" w:type="paragraph">
    <w:name w:val="toc 3"/>
    <w:next w:val="Style_4"/>
    <w:link w:val="Style_27_ch"/>
    <w:uiPriority w:val="39"/>
    <w:pPr>
      <w:ind w:firstLine="0" w:left="400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28" w:type="paragraph">
    <w:name w:val="Heading 1 Char"/>
    <w:basedOn w:val="Style_6"/>
    <w:link w:val="Style_28_ch"/>
    <w:rPr>
      <w:rFonts w:ascii="Liberation Sans" w:hAnsi="Liberation Sans"/>
      <w:sz w:val="40"/>
    </w:rPr>
  </w:style>
  <w:style w:styleId="Style_28_ch" w:type="character">
    <w:name w:val="Heading 1 Char"/>
    <w:basedOn w:val="Style_6_ch"/>
    <w:link w:val="Style_28"/>
    <w:rPr>
      <w:rFonts w:ascii="Liberation Sans" w:hAnsi="Liberation Sans"/>
      <w:sz w:val="40"/>
    </w:rPr>
  </w:style>
  <w:style w:styleId="Style_29" w:type="paragraph">
    <w:name w:val="No Spacing"/>
    <w:link w:val="Style_29_ch"/>
    <w:pPr>
      <w:spacing w:after="0" w:before="0" w:line="240" w:lineRule="auto"/>
      <w:ind/>
    </w:pPr>
  </w:style>
  <w:style w:styleId="Style_29_ch" w:type="character">
    <w:name w:val="No Spacing"/>
    <w:link w:val="Style_29"/>
  </w:style>
  <w:style w:styleId="Style_30" w:type="paragraph">
    <w:name w:val="List Paragraph"/>
    <w:basedOn w:val="Style_4"/>
    <w:link w:val="Style_30_ch"/>
    <w:pPr>
      <w:ind w:firstLine="0" w:left="720"/>
      <w:contextualSpacing w:val="1"/>
    </w:pPr>
  </w:style>
  <w:style w:styleId="Style_30_ch" w:type="character">
    <w:name w:val="List Paragraph"/>
    <w:basedOn w:val="Style_4_ch"/>
    <w:link w:val="Style_30"/>
  </w:style>
  <w:style w:styleId="Style_31" w:type="paragraph">
    <w:name w:val="Header"/>
    <w:basedOn w:val="Style_4"/>
    <w:link w:val="Style_3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1_ch" w:type="character">
    <w:name w:val="Header"/>
    <w:basedOn w:val="Style_4_ch"/>
    <w:link w:val="Style_31"/>
  </w:style>
  <w:style w:styleId="Style_32" w:type="paragraph">
    <w:name w:val="heading 5"/>
    <w:next w:val="Style_4"/>
    <w:link w:val="Style_3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2_ch" w:type="character">
    <w:name w:val="heading 5"/>
    <w:link w:val="Style_32"/>
    <w:rPr>
      <w:rFonts w:ascii="XO Thames" w:hAnsi="XO Thames"/>
      <w:b w:val="1"/>
    </w:rPr>
  </w:style>
  <w:style w:styleId="Style_33" w:type="paragraph">
    <w:name w:val="Intense Quote"/>
    <w:basedOn w:val="Style_4"/>
    <w:next w:val="Style_4"/>
    <w:link w:val="Style_33_ch"/>
    <w:pPr>
      <w:ind w:firstLine="0" w:left="720" w:right="720"/>
      <w:contextualSpacing w:val="0"/>
    </w:pPr>
    <w:rPr>
      <w:i w:val="1"/>
    </w:rPr>
  </w:style>
  <w:style w:styleId="Style_33_ch" w:type="character">
    <w:name w:val="Intense Quote"/>
    <w:basedOn w:val="Style_4_ch"/>
    <w:link w:val="Style_33"/>
    <w:rPr>
      <w:i w:val="1"/>
    </w:rPr>
  </w:style>
  <w:style w:styleId="Style_34" w:type="paragraph">
    <w:name w:val="Footer"/>
    <w:basedOn w:val="Style_4"/>
    <w:link w:val="Style_34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34_ch" w:type="character">
    <w:name w:val="Footer"/>
    <w:basedOn w:val="Style_4_ch"/>
    <w:link w:val="Style_34"/>
    <w:rPr>
      <w:rFonts w:ascii="Times New Roman" w:hAnsi="Times New Roman"/>
      <w:sz w:val="28"/>
    </w:rPr>
  </w:style>
  <w:style w:styleId="Style_35" w:type="paragraph">
    <w:name w:val="footnote reference"/>
    <w:basedOn w:val="Style_6"/>
    <w:link w:val="Style_35_ch"/>
    <w:rPr>
      <w:vertAlign w:val="superscript"/>
    </w:rPr>
  </w:style>
  <w:style w:styleId="Style_35_ch" w:type="character">
    <w:name w:val="footnote reference"/>
    <w:basedOn w:val="Style_6_ch"/>
    <w:link w:val="Style_35"/>
    <w:rPr>
      <w:vertAlign w:val="superscript"/>
    </w:rPr>
  </w:style>
  <w:style w:styleId="Style_36" w:type="paragraph">
    <w:name w:val="heading 1"/>
    <w:next w:val="Style_4"/>
    <w:link w:val="Style_3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6_ch" w:type="character">
    <w:name w:val="heading 1"/>
    <w:link w:val="Style_36"/>
    <w:rPr>
      <w:rFonts w:ascii="XO Thames" w:hAnsi="XO Thames"/>
      <w:b w:val="1"/>
      <w:sz w:val="32"/>
    </w:rPr>
  </w:style>
  <w:style w:styleId="Style_37" w:type="paragraph">
    <w:name w:val="Balloon Text"/>
    <w:basedOn w:val="Style_4"/>
    <w:link w:val="Style_37_ch"/>
    <w:pPr>
      <w:spacing w:after="0" w:line="240" w:lineRule="auto"/>
      <w:ind/>
    </w:pPr>
    <w:rPr>
      <w:rFonts w:ascii="Segoe UI" w:hAnsi="Segoe UI"/>
      <w:sz w:val="18"/>
    </w:rPr>
  </w:style>
  <w:style w:styleId="Style_37_ch" w:type="character">
    <w:name w:val="Balloon Text"/>
    <w:basedOn w:val="Style_4_ch"/>
    <w:link w:val="Style_37"/>
    <w:rPr>
      <w:rFonts w:ascii="Segoe UI" w:hAnsi="Segoe UI"/>
      <w:sz w:val="18"/>
    </w:rPr>
  </w:style>
  <w:style w:styleId="Style_38" w:type="paragraph">
    <w:name w:val="endnote reference"/>
    <w:basedOn w:val="Style_6"/>
    <w:link w:val="Style_38_ch"/>
    <w:rPr>
      <w:vertAlign w:val="superscript"/>
    </w:rPr>
  </w:style>
  <w:style w:styleId="Style_38_ch" w:type="character">
    <w:name w:val="endnote reference"/>
    <w:basedOn w:val="Style_6_ch"/>
    <w:link w:val="Style_38"/>
    <w:rPr>
      <w:vertAlign w:val="superscript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basedOn w:val="Style_4"/>
    <w:link w:val="Style_40_ch"/>
    <w:pPr>
      <w:spacing w:after="40" w:line="240" w:lineRule="auto"/>
      <w:ind/>
    </w:pPr>
    <w:rPr>
      <w:sz w:val="18"/>
    </w:rPr>
  </w:style>
  <w:style w:styleId="Style_40_ch" w:type="character">
    <w:name w:val="Footnote"/>
    <w:basedOn w:val="Style_4_ch"/>
    <w:link w:val="Style_40"/>
    <w:rPr>
      <w:sz w:val="18"/>
    </w:rPr>
  </w:style>
  <w:style w:styleId="Style_41" w:type="paragraph">
    <w:name w:val="heading 8"/>
    <w:basedOn w:val="Style_4"/>
    <w:next w:val="Style_4"/>
    <w:link w:val="Style_41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1_ch" w:type="character">
    <w:name w:val="heading 8"/>
    <w:basedOn w:val="Style_4_ch"/>
    <w:link w:val="Style_41"/>
    <w:rPr>
      <w:rFonts w:ascii="Liberation Sans" w:hAnsi="Liberation Sans"/>
      <w:i w:val="1"/>
      <w:sz w:val="22"/>
    </w:rPr>
  </w:style>
  <w:style w:styleId="Style_42" w:type="paragraph">
    <w:name w:val="toc 1"/>
    <w:next w:val="Style_4"/>
    <w:link w:val="Style_42_ch"/>
    <w:uiPriority w:val="39"/>
    <w:rPr>
      <w:rFonts w:ascii="XO Thames" w:hAnsi="XO Thames"/>
      <w:b w:val="1"/>
      <w:sz w:val="28"/>
    </w:rPr>
  </w:style>
  <w:style w:styleId="Style_42_ch" w:type="character">
    <w:name w:val="toc 1"/>
    <w:link w:val="Style_42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0"/>
    </w:rPr>
  </w:style>
  <w:style w:styleId="Style_1_ch" w:type="character">
    <w:name w:val="Header and Footer"/>
    <w:link w:val="Style_1"/>
    <w:rPr>
      <w:rFonts w:ascii="XO Thames" w:hAnsi="XO Thames"/>
      <w:sz w:val="20"/>
    </w:rPr>
  </w:style>
  <w:style w:styleId="Style_43" w:type="paragraph">
    <w:name w:val="Heading 4 Char"/>
    <w:basedOn w:val="Style_6"/>
    <w:link w:val="Style_43_ch"/>
    <w:rPr>
      <w:rFonts w:ascii="Liberation Sans" w:hAnsi="Liberation Sans"/>
      <w:b w:val="1"/>
      <w:sz w:val="26"/>
    </w:rPr>
  </w:style>
  <w:style w:styleId="Style_43_ch" w:type="character">
    <w:name w:val="Heading 4 Char"/>
    <w:basedOn w:val="Style_6_ch"/>
    <w:link w:val="Style_43"/>
    <w:rPr>
      <w:rFonts w:ascii="Liberation Sans" w:hAnsi="Liberation Sans"/>
      <w:b w:val="1"/>
      <w:sz w:val="26"/>
    </w:rPr>
  </w:style>
  <w:style w:styleId="Style_44" w:type="paragraph">
    <w:name w:val="Endnote"/>
    <w:link w:val="Style_44_ch"/>
    <w:pPr>
      <w:ind w:firstLine="851" w:left="0"/>
      <w:jc w:val="both"/>
    </w:pPr>
    <w:rPr>
      <w:rFonts w:ascii="XO Thames" w:hAnsi="XO Thames"/>
      <w:sz w:val="22"/>
    </w:rPr>
  </w:style>
  <w:style w:styleId="Style_44_ch" w:type="character">
    <w:name w:val="Endnote"/>
    <w:link w:val="Style_44"/>
    <w:rPr>
      <w:rFonts w:ascii="XO Thames" w:hAnsi="XO Thames"/>
      <w:sz w:val="22"/>
    </w:rPr>
  </w:style>
  <w:style w:styleId="Style_45" w:type="paragraph">
    <w:name w:val="toc 9"/>
    <w:next w:val="Style_4"/>
    <w:link w:val="Style_45_ch"/>
    <w:uiPriority w:val="39"/>
    <w:pPr>
      <w:ind w:firstLine="0" w:left="1600"/>
    </w:pPr>
    <w:rPr>
      <w:rFonts w:ascii="XO Thames" w:hAnsi="XO Thames"/>
      <w:sz w:val="28"/>
    </w:rPr>
  </w:style>
  <w:style w:styleId="Style_45_ch" w:type="character">
    <w:name w:val="toc 9"/>
    <w:link w:val="Style_45"/>
    <w:rPr>
      <w:rFonts w:ascii="XO Thames" w:hAnsi="XO Thames"/>
      <w:sz w:val="28"/>
    </w:rPr>
  </w:style>
  <w:style w:styleId="Style_46" w:type="paragraph">
    <w:name w:val="toc 8"/>
    <w:next w:val="Style_4"/>
    <w:link w:val="Style_46_ch"/>
    <w:uiPriority w:val="39"/>
    <w:pPr>
      <w:ind w:firstLine="0" w:left="1400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Гиперссылка1"/>
    <w:basedOn w:val="Style_48"/>
    <w:link w:val="Style_47_ch"/>
    <w:rPr>
      <w:color w:themeColor="hyperlink" w:val="0563C1"/>
      <w:u w:val="single"/>
    </w:rPr>
  </w:style>
  <w:style w:styleId="Style_47_ch" w:type="character">
    <w:name w:val="Гиперссылка1"/>
    <w:basedOn w:val="Style_48_ch"/>
    <w:link w:val="Style_47"/>
    <w:rPr>
      <w:color w:themeColor="hyperlink" w:val="0563C1"/>
      <w:u w:val="single"/>
    </w:rPr>
  </w:style>
  <w:style w:styleId="Style_49" w:type="paragraph">
    <w:name w:val="toc 5"/>
    <w:next w:val="Style_4"/>
    <w:link w:val="Style_49_ch"/>
    <w:uiPriority w:val="39"/>
    <w:pPr>
      <w:ind w:firstLine="0" w:left="800"/>
    </w:pPr>
    <w:rPr>
      <w:rFonts w:ascii="XO Thames" w:hAnsi="XO Thames"/>
      <w:sz w:val="28"/>
    </w:rPr>
  </w:style>
  <w:style w:styleId="Style_49_ch" w:type="character">
    <w:name w:val="toc 5"/>
    <w:link w:val="Style_49"/>
    <w:rPr>
      <w:rFonts w:ascii="XO Thames" w:hAnsi="XO Thames"/>
      <w:sz w:val="28"/>
    </w:rPr>
  </w:style>
  <w:style w:styleId="Style_50" w:type="paragraph">
    <w:name w:val="Subtitle"/>
    <w:next w:val="Style_4"/>
    <w:link w:val="Style_5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Title"/>
    <w:next w:val="Style_4"/>
    <w:link w:val="Style_5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sz w:val="40"/>
    </w:rPr>
  </w:style>
  <w:style w:styleId="Style_52" w:type="paragraph">
    <w:name w:val="heading 4"/>
    <w:next w:val="Style_4"/>
    <w:link w:val="Style_5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2_ch" w:type="character">
    <w:name w:val="heading 4"/>
    <w:link w:val="Style_52"/>
    <w:rPr>
      <w:rFonts w:ascii="XO Thames" w:hAnsi="XO Thames"/>
      <w:b w:val="1"/>
      <w:sz w:val="24"/>
    </w:rPr>
  </w:style>
  <w:style w:styleId="Style_53" w:type="paragraph">
    <w:name w:val="Heading 5 Char"/>
    <w:basedOn w:val="Style_6"/>
    <w:link w:val="Style_53_ch"/>
    <w:rPr>
      <w:rFonts w:ascii="Liberation Sans" w:hAnsi="Liberation Sans"/>
      <w:b w:val="1"/>
      <w:sz w:val="24"/>
    </w:rPr>
  </w:style>
  <w:style w:styleId="Style_53_ch" w:type="character">
    <w:name w:val="Heading 5 Char"/>
    <w:basedOn w:val="Style_6_ch"/>
    <w:link w:val="Style_53"/>
    <w:rPr>
      <w:rFonts w:ascii="Liberation Sans" w:hAnsi="Liberation Sans"/>
      <w:b w:val="1"/>
      <w:sz w:val="24"/>
    </w:rPr>
  </w:style>
  <w:style w:styleId="Style_54" w:type="paragraph">
    <w:name w:val="heading 2"/>
    <w:next w:val="Style_4"/>
    <w:link w:val="Style_5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4_ch" w:type="character">
    <w:name w:val="heading 2"/>
    <w:link w:val="Style_54"/>
    <w:rPr>
      <w:rFonts w:ascii="XO Thames" w:hAnsi="XO Thames"/>
      <w:b w:val="1"/>
      <w:sz w:val="28"/>
    </w:rPr>
  </w:style>
  <w:style w:styleId="Style_55" w:type="paragraph">
    <w:name w:val="heading 6"/>
    <w:basedOn w:val="Style_4"/>
    <w:next w:val="Style_4"/>
    <w:link w:val="Style_55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55_ch" w:type="character">
    <w:name w:val="heading 6"/>
    <w:basedOn w:val="Style_4_ch"/>
    <w:link w:val="Style_55"/>
    <w:rPr>
      <w:rFonts w:ascii="Liberation Sans" w:hAnsi="Liberation Sans"/>
      <w:b w:val="1"/>
      <w:sz w:val="22"/>
    </w:rPr>
  </w:style>
  <w:style w:styleId="Style_48" w:type="paragraph">
    <w:name w:val="Основной шрифт абзаца1"/>
    <w:link w:val="Style_48_ch"/>
  </w:style>
  <w:style w:styleId="Style_48_ch" w:type="character">
    <w:name w:val="Основной шрифт абзаца1"/>
    <w:link w:val="Style_48"/>
  </w:style>
  <w:style w:styleId="Style_56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57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58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59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0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61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2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63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4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65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6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67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68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9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70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71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72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4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5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7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8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79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80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1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2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83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4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5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6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7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8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9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0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1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92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3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94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5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6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7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9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100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1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2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3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4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5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06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7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08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9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10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1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12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3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14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15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6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7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8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9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21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2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3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5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6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7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128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29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0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1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32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33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34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5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6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7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8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39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0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1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2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3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4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45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47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8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9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50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51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2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3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4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55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6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57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8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9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0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1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62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3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64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5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6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7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8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9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0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71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72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173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4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5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6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77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8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9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80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81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2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2026-07-29T21:18:14Z</dcterms:modified>
</cp:coreProperties>
</file>