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header1.xml" ContentType="application/vnd.openxmlformats-officedocument.wordprocessingml.header+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rPr>
          <w:rFonts w:ascii="Times New Roman" w:hAnsi="Times New Roman" w:cs="Times New Roman"/>
          <w:sz w:val="28"/>
          <w:szCs w:val="28"/>
        </w:rPr>
      </w:pPr>
      <w:r>
        <w:rPr>
          <w:rFonts w:cs="Times New Roman" w:ascii="Times New Roman" w:hAnsi="Times New Roman"/>
          <w:sz w:val="28"/>
          <w:szCs w:val="28"/>
        </w:rPr>
        <w:drawing>
          <wp:anchor behindDoc="0" distT="0" distB="0" distL="114300" distR="114300" simplePos="0" locked="0" layoutInCell="0" allowOverlap="1" relativeHeight="2">
            <wp:simplePos x="0" y="0"/>
            <wp:positionH relativeFrom="margin">
              <wp:align>center</wp:align>
            </wp:positionH>
            <wp:positionV relativeFrom="paragraph">
              <wp:posOffset>635</wp:posOffset>
            </wp:positionV>
            <wp:extent cx="647700" cy="807720"/>
            <wp:effectExtent l="0" t="0" r="0" b="0"/>
            <wp:wrapTight wrapText="bothSides">
              <wp:wrapPolygon edited="0">
                <wp:start x="-63" y="0"/>
                <wp:lineTo x="-63" y="20835"/>
                <wp:lineTo x="20905" y="20835"/>
                <wp:lineTo x="20905" y="0"/>
                <wp:lineTo x="-63" y="0"/>
              </wp:wrapPolygon>
            </wp:wrapTight>
            <wp:docPr id="1"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2" descr=""/>
                    <pic:cNvPicPr>
                      <a:picLocks noChangeAspect="1" noChangeArrowheads="1"/>
                    </pic:cNvPicPr>
                  </pic:nvPicPr>
                  <pic:blipFill>
                    <a:blip r:embed="rId2"/>
                    <a:stretch>
                      <a:fillRect/>
                    </a:stretch>
                  </pic:blipFill>
                  <pic:spPr bwMode="auto">
                    <a:xfrm>
                      <a:off x="0" y="0"/>
                      <a:ext cx="647700" cy="807720"/>
                    </a:xfrm>
                    <a:prstGeom prst="rect">
                      <a:avLst/>
                    </a:prstGeom>
                  </pic:spPr>
                </pic:pic>
              </a:graphicData>
            </a:graphic>
          </wp:anchor>
        </w:drawing>
      </w:r>
    </w:p>
    <w:p>
      <w:pPr>
        <w:pStyle w:val="Normal"/>
        <w:spacing w:lineRule="auto" w:line="360" w:before="0" w:after="0"/>
        <w:jc w:val="center"/>
        <w:rPr>
          <w:rFonts w:ascii="Times New Roman" w:hAnsi="Times New Roman" w:eastAsia="Times New Roman" w:cs="Times New Roman"/>
          <w:sz w:val="32"/>
          <w:szCs w:val="32"/>
          <w:lang w:eastAsia="ru-RU"/>
        </w:rPr>
      </w:pPr>
      <w:r>
        <w:rPr>
          <w:rFonts w:eastAsia="Times New Roman" w:cs="Times New Roman" w:ascii="Times New Roman" w:hAnsi="Times New Roman"/>
          <w:sz w:val="32"/>
          <w:szCs w:val="32"/>
          <w:lang w:eastAsia="ru-RU"/>
        </w:rPr>
      </w:r>
    </w:p>
    <w:p>
      <w:pPr>
        <w:pStyle w:val="Normal"/>
        <w:spacing w:lineRule="auto" w:line="24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spacing w:lineRule="auto" w:line="240" w:before="0" w:after="0"/>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МИНИСТЕРСТВО СПОРТА КАМЧАТСКОГО КРАЯ</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ПРИКАЗ</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center"/>
        <w:rPr>
          <w:rFonts w:ascii="Times New Roman" w:hAnsi="Times New Roman" w:eastAsia="Times New Roman" w:cs="Times New Roman"/>
          <w:sz w:val="20"/>
          <w:szCs w:val="28"/>
          <w:lang w:eastAsia="ru-RU"/>
        </w:rPr>
      </w:pPr>
      <w:r>
        <w:rPr>
          <w:rFonts w:eastAsia="Times New Roman" w:cs="Times New Roman" w:ascii="Times New Roman" w:hAnsi="Times New Roman"/>
          <w:sz w:val="20"/>
          <w:szCs w:val="28"/>
          <w:lang w:eastAsia="ru-RU"/>
        </w:rPr>
      </w:r>
    </w:p>
    <w:tbl>
      <w:tblPr>
        <w:tblW w:w="4253"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4253"/>
      </w:tblGrid>
      <w:tr>
        <w:trPr>
          <w:trHeight w:val="232" w:hRule="atLeast"/>
        </w:trPr>
        <w:tc>
          <w:tcPr>
            <w:tcW w:w="4253" w:type="dxa"/>
            <w:tcBorders/>
          </w:tcPr>
          <w:p>
            <w:pPr>
              <w:pStyle w:val="Normal"/>
              <w:spacing w:lineRule="auto" w:line="240" w:before="0" w:after="0"/>
              <w:ind w:hanging="142" w:left="142"/>
              <w:rPr>
                <w:rFonts w:ascii="Times New Roman" w:hAnsi="Times New Roman"/>
                <w:sz w:val="24"/>
              </w:rPr>
            </w:pPr>
            <w:bookmarkStart w:id="0" w:name="REGNUMDATESTAMP"/>
            <w:r>
              <w:rPr>
                <w:rFonts w:ascii="Times New Roman" w:hAnsi="Times New Roman"/>
                <w:color w:val="FFFFFF"/>
                <w:sz w:val="24"/>
              </w:rPr>
              <w:t>[Дата регистрации] № [Номер</w:t>
            </w:r>
            <w:r>
              <w:rPr>
                <w:rFonts w:ascii="Times New Roman" w:hAnsi="Times New Roman"/>
                <w:color w:val="FFFFFF"/>
                <w:sz w:val="20"/>
              </w:rPr>
              <w:t xml:space="preserve"> документа</w:t>
            </w:r>
            <w:r>
              <w:rPr>
                <w:rFonts w:ascii="Times New Roman" w:hAnsi="Times New Roman"/>
                <w:color w:val="FFFFFF"/>
                <w:sz w:val="24"/>
              </w:rPr>
              <w:t>]</w:t>
            </w:r>
            <w:bookmarkEnd w:id="0"/>
          </w:p>
        </w:tc>
      </w:tr>
      <w:tr>
        <w:trPr>
          <w:trHeight w:val="247" w:hRule="atLeast"/>
        </w:trPr>
        <w:tc>
          <w:tcPr>
            <w:tcW w:w="4253" w:type="dxa"/>
            <w:tcBorders/>
          </w:tcPr>
          <w:p>
            <w:pPr>
              <w:pStyle w:val="Normal"/>
              <w:spacing w:lineRule="auto" w:line="240" w:before="0" w:after="0"/>
              <w:jc w:val="center"/>
              <w:rPr>
                <w:rFonts w:ascii="Times New Roman" w:hAnsi="Times New Roman"/>
                <w:u w:val="single"/>
              </w:rPr>
            </w:pPr>
            <w:r>
              <w:rPr>
                <w:rFonts w:ascii="Times New Roman" w:hAnsi="Times New Roman"/>
              </w:rPr>
              <w:t>г. Петропавловск-Камчатский</w:t>
            </w:r>
          </w:p>
        </w:tc>
      </w:tr>
      <w:tr>
        <w:trPr>
          <w:trHeight w:val="80" w:hRule="atLeast"/>
        </w:trPr>
        <w:tc>
          <w:tcPr>
            <w:tcW w:w="4253" w:type="dxa"/>
            <w:tcBorders/>
          </w:tcPr>
          <w:p>
            <w:pPr>
              <w:pStyle w:val="Normal"/>
              <w:spacing w:lineRule="auto" w:line="240" w:before="0" w:after="0"/>
              <w:jc w:val="both"/>
              <w:rPr>
                <w:rFonts w:ascii="Times New Roman" w:hAnsi="Times New Roman"/>
                <w:sz w:val="20"/>
              </w:rPr>
            </w:pPr>
            <w:r>
              <w:rPr>
                <w:rFonts w:ascii="Times New Roman" w:hAnsi="Times New Roman"/>
                <w:sz w:val="20"/>
              </w:rPr>
            </w:r>
          </w:p>
        </w:tc>
      </w:tr>
    </w:tbl>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r>
    </w:p>
    <w:tbl>
      <w:tblPr>
        <w:tblStyle w:val="a3"/>
        <w:tblW w:w="96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39"/>
      </w:tblGrid>
      <w:tr>
        <w:trPr/>
        <w:tc>
          <w:tcPr>
            <w:tcW w:w="9639" w:type="dxa"/>
            <w:tcBorders>
              <w:top w:val="nil"/>
              <w:left w:val="nil"/>
              <w:bottom w:val="nil"/>
              <w:right w:val="nil"/>
            </w:tcBorders>
          </w:tcPr>
          <w:p>
            <w:pPr>
              <w:pStyle w:val="Normald3ca88a4-0160-4875-b68d-f2b122616f12"/>
              <w:widowControl/>
              <w:suppressAutoHyphens w:val="true"/>
              <w:spacing w:before="0" w:after="0"/>
              <w:jc w:val="center"/>
              <w:rPr>
                <w:color w:themeColor="text1" w:val="000000"/>
              </w:rPr>
            </w:pPr>
            <w:r>
              <w:rPr>
                <w:b/>
                <w:iCs/>
                <w:color w:themeColor="text1" w:val="000000"/>
                <w:kern w:val="0"/>
                <w:sz w:val="28"/>
                <w:lang w:val="ru-RU" w:bidi="ar-SA"/>
              </w:rPr>
              <w:t>Об утверждении Административного регламента</w:t>
            </w:r>
          </w:p>
          <w:p>
            <w:pPr>
              <w:pStyle w:val="Normald3ca88a4-0160-4875-b68d-f2b122616f12"/>
              <w:widowControl/>
              <w:suppressAutoHyphens w:val="true"/>
              <w:spacing w:before="0" w:after="0"/>
              <w:jc w:val="center"/>
              <w:rPr>
                <w:color w:themeColor="text1" w:val="000000"/>
              </w:rPr>
            </w:pPr>
            <w:r>
              <w:rPr>
                <w:rFonts w:eastAsia="Times New Roman" w:cs="Times New Roman"/>
                <w:b/>
                <w:iCs/>
                <w:color w:themeColor="text1" w:val="000000"/>
                <w:sz w:val="28"/>
                <w:szCs w:val="28"/>
                <w:lang w:eastAsia="ru-RU"/>
              </w:rPr>
              <w:t>Министерства спорта Камчатского края по предоставлению государственной услуги «Государственная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p>
        </w:tc>
      </w:tr>
    </w:tbl>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themeColor="text1" w:val="000000"/>
          <w:sz w:val="28"/>
          <w:szCs w:val="28"/>
          <w:lang w:eastAsia="ru-RU"/>
        </w:rPr>
        <w:t xml:space="preserve">В соответствии с Федеральным законом от 04.12.2007 № 329-ФЗ «О физической культуре и спорте в Российской Федерации», Федеральным законом от 27.07.2010 № 210-ФЗ «Об организации предоставления государственных и муниципальных услуг», приказом Министерства спорта Российской Федерации от 01.08.2014 № 663 «Об утверждении Порядка проведения государственной аккредитации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 и формы документа о государственной аккредитации, подтверждающего наличие статуса региональной спортивной федерации»,  </w:t>
      </w:r>
      <w:r>
        <w:rPr>
          <w:rFonts w:eastAsia="Times New Roman" w:cs="Times New Roman" w:ascii="Times New Roman" w:hAnsi="Times New Roman"/>
          <w:color w:val="000000"/>
          <w:sz w:val="28"/>
          <w:szCs w:val="28"/>
          <w:lang w:eastAsia="ru-RU"/>
        </w:rPr>
        <w:t xml:space="preserve">постановлением Правительства Камчатского края от 14.10.2024 </w:t>
        <w:br/>
        <w:t xml:space="preserve">№ 497-П «Об утверждении Порядка разработки и утверждения административных регламентов предоставления государственных услуг исполнительными органами Камчатского края» </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ПРИКАЗЫВАЮ:</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240" w:before="0" w:after="0"/>
        <w:ind w:firstLine="709"/>
        <w:jc w:val="both"/>
        <w:rPr>
          <w:rFonts w:ascii="Times New Roman" w:hAnsi="Times New Roman" w:cs="Times New Roman"/>
          <w:bCs/>
          <w:color w:themeColor="text1" w:val="000000"/>
          <w:sz w:val="28"/>
          <w:szCs w:val="28"/>
        </w:rPr>
      </w:pPr>
      <w:r>
        <w:rPr>
          <w:rFonts w:cs="Times New Roman" w:ascii="Times New Roman" w:hAnsi="Times New Roman"/>
          <w:bCs/>
          <w:color w:themeColor="text1" w:val="000000"/>
          <w:sz w:val="28"/>
          <w:szCs w:val="28"/>
        </w:rPr>
        <w:t xml:space="preserve">1. </w:t>
      </w:r>
      <w:r>
        <w:rPr>
          <w:rFonts w:cs="Times New Roman" w:ascii="Times New Roman" w:hAnsi="Times New Roman"/>
          <w:bCs/>
          <w:color w:themeColor="text1" w:val="000000"/>
          <w:sz w:val="28"/>
          <w:szCs w:val="28"/>
          <w:lang w:eastAsia="ru-RU"/>
        </w:rPr>
        <w:t xml:space="preserve">Утвердить Административный </w:t>
      </w:r>
      <w:hyperlink r:id="rId3" w:tgtFrame="https://login.consultant.ru/link/?rnd=4F76CFA3B754175EE6B7A4131CD947A5&amp;req=doc&amp;base=LAW&amp;n=314549&amp;dst=100017&amp;fld=134&amp;date=22.01.2020">
        <w:r>
          <w:rPr>
            <w:rStyle w:val="ListLabel64"/>
            <w:rFonts w:cs="Times New Roman" w:ascii="Times New Roman" w:hAnsi="Times New Roman"/>
            <w:bCs/>
            <w:color w:themeColor="text1" w:val="000000"/>
            <w:sz w:val="28"/>
            <w:szCs w:val="28"/>
            <w:lang w:eastAsia="ru-RU"/>
          </w:rPr>
          <w:t>регламент</w:t>
        </w:r>
      </w:hyperlink>
      <w:r>
        <w:rPr>
          <w:rFonts w:cs="Times New Roman" w:ascii="Times New Roman" w:hAnsi="Times New Roman"/>
          <w:bCs/>
          <w:color w:themeColor="text1" w:val="000000"/>
          <w:sz w:val="28"/>
          <w:szCs w:val="28"/>
          <w:lang w:eastAsia="ru-RU"/>
        </w:rPr>
        <w:t xml:space="preserve"> </w:t>
      </w:r>
      <w:r>
        <w:rPr>
          <w:rFonts w:cs="Times New Roman" w:ascii="Times New Roman" w:hAnsi="Times New Roman"/>
          <w:bCs/>
          <w:color w:themeColor="text1" w:val="000000"/>
          <w:sz w:val="28"/>
          <w:szCs w:val="28"/>
        </w:rPr>
        <w:t>Министерства спорта Камчатского края</w:t>
      </w:r>
      <w:r>
        <w:rPr>
          <w:rFonts w:cs="Times New Roman" w:ascii="Times New Roman" w:hAnsi="Times New Roman"/>
          <w:bCs/>
          <w:color w:themeColor="text1" w:val="000000"/>
          <w:sz w:val="28"/>
          <w:szCs w:val="28"/>
          <w:lang w:eastAsia="ru-RU"/>
        </w:rPr>
        <w:t xml:space="preserve"> по предоставлению государственной услуги «</w:t>
      </w:r>
      <w:r>
        <w:rPr>
          <w:rFonts w:cs="Times New Roman" w:ascii="Times New Roman" w:hAnsi="Times New Roman"/>
          <w:bCs/>
          <w:color w:themeColor="text1" w:val="000000"/>
          <w:sz w:val="28"/>
          <w:szCs w:val="28"/>
        </w:rPr>
        <w:t>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r>
        <w:rPr>
          <w:rFonts w:cs="Times New Roman" w:ascii="Times New Roman" w:hAnsi="Times New Roman"/>
          <w:bCs/>
          <w:color w:themeColor="text1" w:val="000000"/>
          <w:sz w:val="28"/>
          <w:szCs w:val="28"/>
          <w:lang w:eastAsia="ru-RU"/>
        </w:rPr>
        <w:t>» согласно приложению к настоящему приказу.</w:t>
      </w:r>
    </w:p>
    <w:p>
      <w:pPr>
        <w:pStyle w:val="Normal"/>
        <w:spacing w:lineRule="auto" w:line="240" w:before="0" w:after="0"/>
        <w:ind w:firstLine="567" w:left="142"/>
        <w:jc w:val="both"/>
        <w:rPr>
          <w:rFonts w:ascii="Times New Roman" w:hAnsi="Times New Roman"/>
          <w:color w:themeColor="text1" w:val="000000"/>
          <w:sz w:val="28"/>
          <w:szCs w:val="28"/>
        </w:rPr>
      </w:pPr>
      <w:r>
        <w:rPr>
          <w:rFonts w:ascii="Times New Roman" w:hAnsi="Times New Roman"/>
          <w:color w:themeColor="text1" w:val="000000"/>
          <w:sz w:val="28"/>
          <w:szCs w:val="28"/>
          <w:lang w:eastAsia="ru-RU"/>
        </w:rPr>
        <w:t xml:space="preserve">2. </w:t>
      </w:r>
      <w:r>
        <w:rPr>
          <w:rFonts w:ascii="Times New Roman" w:hAnsi="Times New Roman"/>
          <w:color w:themeColor="text1" w:val="000000"/>
          <w:sz w:val="28"/>
          <w:szCs w:val="28"/>
        </w:rPr>
        <w:t>Признать утратившим силу приказ Министерства спорта Камчатского края от 16.06.2026 № 9-Н «Об утверждении Административного регламента Министерства спорта Камчатского края по предоставлению государственной услуги «Государственная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p>
    <w:p>
      <w:pPr>
        <w:pStyle w:val="Normal"/>
        <w:spacing w:lineRule="auto" w:line="240" w:before="0" w:after="0"/>
        <w:ind w:firstLine="709"/>
        <w:jc w:val="both"/>
        <w:rPr>
          <w:rFonts w:ascii="Times New Roman" w:hAnsi="Times New Roman" w:cs="Times New Roman"/>
          <w:bCs/>
          <w:color w:themeColor="text1" w:val="000000"/>
          <w:sz w:val="28"/>
          <w:szCs w:val="28"/>
        </w:rPr>
      </w:pPr>
      <w:r>
        <w:rPr>
          <w:rFonts w:eastAsia="Times New Roman" w:cs="Times New Roman" w:ascii="Times New Roman" w:hAnsi="Times New Roman"/>
          <w:bCs/>
          <w:color w:themeColor="text1" w:val="000000"/>
          <w:sz w:val="28"/>
          <w:szCs w:val="28"/>
          <w:lang w:eastAsia="ru-RU"/>
        </w:rPr>
        <w:t>3. Настоящий приказ вступает в силу после дня его официального опубликования.</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r>
    </w:p>
    <w:tbl>
      <w:tblPr>
        <w:tblW w:w="9639"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2972"/>
        <w:gridCol w:w="4397"/>
        <w:gridCol w:w="2270"/>
      </w:tblGrid>
      <w:tr>
        <w:trPr>
          <w:trHeight w:val="2220" w:hRule="atLeast"/>
        </w:trPr>
        <w:tc>
          <w:tcPr>
            <w:tcW w:w="2972" w:type="dxa"/>
            <w:tcBorders/>
            <w:shd w:color="auto" w:fill="auto" w:val="clear"/>
          </w:tcPr>
          <w:p>
            <w:pPr>
              <w:pStyle w:val="Normal"/>
              <w:spacing w:lineRule="auto" w:line="240" w:before="0" w:after="0"/>
              <w:ind w:right="27"/>
              <w:rPr>
                <w:rFonts w:ascii="Times New Roman" w:hAnsi="Times New Roman"/>
                <w:sz w:val="24"/>
              </w:rPr>
            </w:pPr>
            <w:r>
              <w:rPr>
                <w:rFonts w:ascii="Times New Roman" w:hAnsi="Times New Roman"/>
                <w:sz w:val="28"/>
              </w:rPr>
              <w:t>Министр</w:t>
            </w:r>
          </w:p>
          <w:p>
            <w:pPr>
              <w:pStyle w:val="Normal"/>
              <w:spacing w:lineRule="auto" w:line="240" w:before="0" w:after="0"/>
              <w:ind w:left="30" w:right="27"/>
              <w:rPr>
                <w:rFonts w:ascii="Times New Roman" w:hAnsi="Times New Roman"/>
                <w:sz w:val="24"/>
              </w:rPr>
            </w:pPr>
            <w:r>
              <w:rPr>
                <w:rFonts w:ascii="Times New Roman" w:hAnsi="Times New Roman"/>
                <w:sz w:val="24"/>
              </w:rPr>
            </w:r>
          </w:p>
        </w:tc>
        <w:tc>
          <w:tcPr>
            <w:tcW w:w="4397" w:type="dxa"/>
            <w:tcBorders/>
            <w:shd w:color="auto" w:fill="auto" w:val="clear"/>
          </w:tcPr>
          <w:p>
            <w:pPr>
              <w:pStyle w:val="Normal"/>
              <w:spacing w:lineRule="auto" w:line="240" w:before="0" w:after="0"/>
              <w:rPr>
                <w:rFonts w:ascii="Times New Roman" w:hAnsi="Times New Roman"/>
                <w:color w:themeColor="text1" w:val="000000"/>
                <w:sz w:val="24"/>
              </w:rPr>
            </w:pPr>
            <w:bookmarkStart w:id="1" w:name="SIGNERSTAMP1"/>
            <w:r>
              <w:rPr>
                <w:rFonts w:ascii="Times New Roman" w:hAnsi="Times New Roman"/>
                <w:color w:themeColor="background1" w:val="FFFFFF"/>
                <w:sz w:val="24"/>
              </w:rPr>
              <w:t>[горизонтальный штамп подписи 1]</w:t>
            </w:r>
            <w:bookmarkEnd w:id="1"/>
          </w:p>
        </w:tc>
        <w:tc>
          <w:tcPr>
            <w:tcW w:w="2270" w:type="dxa"/>
            <w:tcBorders/>
            <w:shd w:color="auto" w:fill="auto" w:val="clear"/>
          </w:tcPr>
          <w:p>
            <w:pPr>
              <w:pStyle w:val="Normal"/>
              <w:spacing w:lineRule="auto" w:line="240" w:before="0" w:after="0"/>
              <w:jc w:val="right"/>
              <w:rPr>
                <w:rFonts w:ascii="Times New Roman" w:hAnsi="Times New Roman"/>
                <w:sz w:val="24"/>
              </w:rPr>
            </w:pPr>
            <w:r>
              <w:rPr>
                <w:rFonts w:ascii="Times New Roman" w:hAnsi="Times New Roman"/>
                <w:sz w:val="28"/>
              </w:rPr>
              <w:t>А.В. Бондаренко</w:t>
            </w:r>
          </w:p>
        </w:tc>
      </w:tr>
    </w:tbl>
    <w:p>
      <w:pPr>
        <w:pStyle w:val="Normal"/>
        <w:rPr/>
      </w:pPr>
      <w:r>
        <w:rPr/>
      </w:r>
      <w:r>
        <w:br w:type="page"/>
      </w:r>
    </w:p>
    <w:p>
      <w:pPr>
        <w:pStyle w:val="Normal"/>
        <w:widowControl w:val="false"/>
        <w:tabs>
          <w:tab w:val="clear" w:pos="708"/>
          <w:tab w:val="left" w:pos="8222" w:leader="none"/>
        </w:tabs>
        <w:spacing w:lineRule="auto" w:line="240" w:before="0" w:after="0"/>
        <w:ind w:firstLine="5103" w:right="-2"/>
        <w:rPr>
          <w:rFonts w:ascii="Times New Roman" w:hAnsi="Times New Roman"/>
          <w:sz w:val="28"/>
        </w:rPr>
      </w:pPr>
      <w:r>
        <w:rPr>
          <w:rFonts w:ascii="Times New Roman" w:hAnsi="Times New Roman"/>
          <w:sz w:val="28"/>
        </w:rPr>
        <w:t>Приложение к приказу Министерства</w:t>
      </w:r>
    </w:p>
    <w:p>
      <w:pPr>
        <w:pStyle w:val="Normal"/>
        <w:widowControl w:val="false"/>
        <w:spacing w:lineRule="auto" w:line="240" w:before="0" w:after="0"/>
        <w:ind w:left="5103" w:right="-2"/>
        <w:rPr>
          <w:rFonts w:ascii="Times New Roman" w:hAnsi="Times New Roman"/>
          <w:sz w:val="28"/>
        </w:rPr>
      </w:pPr>
      <w:r>
        <w:rPr>
          <w:rFonts w:cs="Times New Roman" w:ascii="Times New Roman" w:hAnsi="Times New Roman"/>
          <w:sz w:val="28"/>
          <w:szCs w:val="28"/>
        </w:rPr>
        <w:t>спорта Камчатского края</w:t>
      </w:r>
    </w:p>
    <w:tbl>
      <w:tblPr>
        <w:tblStyle w:val="a3"/>
        <w:tblW w:w="4470" w:type="dxa"/>
        <w:jc w:val="left"/>
        <w:tblInd w:w="5061" w:type="dxa"/>
        <w:tblLayout w:type="fixed"/>
        <w:tblCellMar>
          <w:top w:w="0" w:type="dxa"/>
          <w:left w:w="108" w:type="dxa"/>
          <w:bottom w:w="0" w:type="dxa"/>
          <w:right w:w="108" w:type="dxa"/>
        </w:tblCellMar>
        <w:tblLook w:val="04a0" w:noHBand="0" w:noVBand="1" w:firstColumn="1" w:lastRow="0" w:lastColumn="0" w:firstRow="1"/>
      </w:tblPr>
      <w:tblGrid>
        <w:gridCol w:w="413"/>
        <w:gridCol w:w="1869"/>
        <w:gridCol w:w="487"/>
        <w:gridCol w:w="1700"/>
      </w:tblGrid>
      <w:tr>
        <w:trPr/>
        <w:tc>
          <w:tcPr>
            <w:tcW w:w="413" w:type="dxa"/>
            <w:tcBorders>
              <w:top w:val="nil"/>
              <w:left w:val="nil"/>
              <w:bottom w:val="nil"/>
              <w:right w:val="nil"/>
            </w:tcBorders>
          </w:tcPr>
          <w:p>
            <w:pPr>
              <w:pStyle w:val="Normal"/>
              <w:widowControl/>
              <w:suppressAutoHyphens w:val="true"/>
              <w:spacing w:lineRule="auto" w:line="240" w:before="0" w:after="60"/>
              <w:ind w:left="-65"/>
              <w:jc w:val="right"/>
              <w:rPr>
                <w:rFonts w:ascii="Times New Roman" w:hAnsi="Times New Roman"/>
                <w:sz w:val="28"/>
                <w:szCs w:val="28"/>
              </w:rPr>
            </w:pPr>
            <w:r>
              <w:rPr>
                <w:rFonts w:eastAsia="Calibri" w:cs="" w:ascii="Times New Roman" w:hAnsi="Times New Roman"/>
                <w:kern w:val="0"/>
                <w:sz w:val="28"/>
                <w:szCs w:val="28"/>
                <w:lang w:val="ru-RU" w:eastAsia="en-US" w:bidi="ar-SA"/>
              </w:rPr>
              <w:t>от</w:t>
            </w:r>
          </w:p>
        </w:tc>
        <w:tc>
          <w:tcPr>
            <w:tcW w:w="1869" w:type="dxa"/>
            <w:tcBorders>
              <w:top w:val="nil"/>
              <w:left w:val="nil"/>
              <w:bottom w:val="nil"/>
              <w:right w:val="nil"/>
            </w:tcBorders>
          </w:tcPr>
          <w:p>
            <w:pPr>
              <w:pStyle w:val="Normal"/>
              <w:widowControl/>
              <w:suppressAutoHyphens w:val="true"/>
              <w:spacing w:lineRule="auto" w:line="240" w:before="0" w:after="60"/>
              <w:jc w:val="right"/>
              <w:rPr>
                <w:rFonts w:ascii="Times New Roman" w:hAnsi="Times New Roman"/>
                <w:color w:themeColor="background1" w:val="FFFFFF"/>
                <w:sz w:val="28"/>
                <w:szCs w:val="28"/>
              </w:rPr>
            </w:pPr>
            <w:r>
              <w:rPr>
                <w:rFonts w:eastAsia="Calibri" w:cs="" w:ascii="Times New Roman" w:hAnsi="Times New Roman"/>
                <w:color w:themeColor="background1" w:val="FFFFFF"/>
                <w:kern w:val="0"/>
                <w:sz w:val="28"/>
                <w:szCs w:val="28"/>
                <w:lang w:val="ru-RU" w:eastAsia="en-US" w:bidi="ar-SA"/>
              </w:rPr>
              <w:t>[</w:t>
            </w:r>
            <w:r>
              <w:rPr>
                <w:rFonts w:eastAsia="Calibri" w:cs="" w:ascii="Times New Roman" w:hAnsi="Times New Roman"/>
                <w:color w:themeColor="background1" w:val="FFFFFF"/>
                <w:kern w:val="0"/>
                <w:sz w:val="28"/>
                <w:szCs w:val="28"/>
                <w:lang w:val="en-US" w:eastAsia="en-US" w:bidi="ar-SA"/>
              </w:rPr>
              <w:t>R</w:t>
            </w:r>
            <w:r>
              <w:rPr>
                <w:rFonts w:eastAsia="Calibri" w:cs="" w:ascii="Times New Roman" w:hAnsi="Times New Roman"/>
                <w:color w:themeColor="background1" w:val="FFFFFF"/>
                <w:kern w:val="0"/>
                <w:sz w:val="16"/>
                <w:szCs w:val="28"/>
                <w:lang w:val="en-US" w:eastAsia="en-US" w:bidi="ar-SA"/>
              </w:rPr>
              <w:t>EGDATESTAMP</w:t>
            </w:r>
            <w:r>
              <w:rPr>
                <w:rFonts w:eastAsia="Calibri" w:cs="" w:ascii="Times New Roman" w:hAnsi="Times New Roman"/>
                <w:color w:themeColor="background1" w:val="FFFFFF"/>
                <w:kern w:val="0"/>
                <w:sz w:val="16"/>
                <w:szCs w:val="28"/>
                <w:lang w:val="ru-RU" w:eastAsia="en-US" w:bidi="ar-SA"/>
              </w:rPr>
              <w:t>]</w:t>
            </w:r>
          </w:p>
        </w:tc>
        <w:tc>
          <w:tcPr>
            <w:tcW w:w="487" w:type="dxa"/>
            <w:tcBorders>
              <w:top w:val="nil"/>
              <w:left w:val="nil"/>
              <w:bottom w:val="nil"/>
              <w:right w:val="nil"/>
            </w:tcBorders>
          </w:tcPr>
          <w:p>
            <w:pPr>
              <w:pStyle w:val="Normal"/>
              <w:widowControl/>
              <w:suppressAutoHyphens w:val="true"/>
              <w:spacing w:lineRule="auto" w:line="240" w:before="0" w:after="60"/>
              <w:jc w:val="right"/>
              <w:rPr>
                <w:rFonts w:ascii="Times New Roman" w:hAnsi="Times New Roman"/>
                <w:sz w:val="28"/>
                <w:szCs w:val="28"/>
              </w:rPr>
            </w:pPr>
            <w:r>
              <w:rPr>
                <w:rFonts w:eastAsia="Calibri" w:cs="" w:ascii="Times New Roman" w:hAnsi="Times New Roman"/>
                <w:kern w:val="0"/>
                <w:sz w:val="28"/>
                <w:szCs w:val="28"/>
                <w:lang w:val="ru-RU" w:eastAsia="en-US" w:bidi="ar-SA"/>
              </w:rPr>
              <w:t>№</w:t>
            </w:r>
          </w:p>
        </w:tc>
        <w:tc>
          <w:tcPr>
            <w:tcW w:w="1700" w:type="dxa"/>
            <w:tcBorders>
              <w:top w:val="nil"/>
              <w:left w:val="nil"/>
              <w:bottom w:val="nil"/>
              <w:right w:val="nil"/>
            </w:tcBorders>
          </w:tcPr>
          <w:p>
            <w:pPr>
              <w:pStyle w:val="Normal"/>
              <w:widowControl/>
              <w:suppressAutoHyphens w:val="true"/>
              <w:spacing w:lineRule="auto" w:line="240" w:before="0" w:after="60"/>
              <w:jc w:val="right"/>
              <w:rPr>
                <w:rFonts w:ascii="Times New Roman" w:hAnsi="Times New Roman"/>
                <w:color w:themeColor="background1" w:val="FFFFFF"/>
                <w:sz w:val="28"/>
                <w:szCs w:val="28"/>
              </w:rPr>
            </w:pPr>
            <w:r>
              <w:rPr>
                <w:rFonts w:eastAsia="Calibri" w:cs="" w:ascii="Times New Roman" w:hAnsi="Times New Roman"/>
                <w:color w:themeColor="background1" w:val="FFFFFF"/>
                <w:kern w:val="0"/>
                <w:sz w:val="28"/>
                <w:szCs w:val="28"/>
                <w:lang w:val="ru-RU" w:eastAsia="en-US" w:bidi="ar-SA"/>
              </w:rPr>
              <w:t>[R</w:t>
            </w:r>
            <w:r>
              <w:rPr>
                <w:rFonts w:eastAsia="Calibri" w:cs="" w:ascii="Times New Roman" w:hAnsi="Times New Roman"/>
                <w:color w:themeColor="background1" w:val="FFFFFF"/>
                <w:kern w:val="0"/>
                <w:sz w:val="16"/>
                <w:szCs w:val="28"/>
                <w:lang w:val="ru-RU" w:eastAsia="en-US" w:bidi="ar-SA"/>
              </w:rPr>
              <w:t>EGNUMSTAMP]</w:t>
            </w:r>
          </w:p>
        </w:tc>
      </w:tr>
    </w:tbl>
    <w:p>
      <w:pPr>
        <w:pStyle w:val="Normal8bd0a29f-e192-4a22-9a14-bbfc1d6c0ccd"/>
        <w:tabs>
          <w:tab w:val="clear" w:pos="708"/>
          <w:tab w:val="left" w:pos="284" w:leader="none"/>
          <w:tab w:val="left" w:pos="1134" w:leader="none"/>
        </w:tabs>
        <w:spacing w:before="0" w:after="0"/>
        <w:ind w:right="-1"/>
        <w:contextualSpacing/>
        <w:jc w:val="center"/>
        <w:rPr>
          <w:bCs/>
          <w:iCs/>
          <w:sz w:val="28"/>
        </w:rPr>
      </w:pPr>
      <w:r>
        <w:rPr>
          <w:bCs/>
          <w:iCs/>
          <w:sz w:val="28"/>
        </w:rPr>
      </w:r>
    </w:p>
    <w:p>
      <w:pPr>
        <w:pStyle w:val="Normal8bd0a29f-e192-4a22-9a14-bbfc1d6c0ccd"/>
        <w:tabs>
          <w:tab w:val="clear" w:pos="708"/>
          <w:tab w:val="left" w:pos="284" w:leader="none"/>
          <w:tab w:val="left" w:pos="1134" w:leader="none"/>
        </w:tabs>
        <w:spacing w:before="0" w:after="0"/>
        <w:ind w:right="-1"/>
        <w:contextualSpacing/>
        <w:jc w:val="center"/>
        <w:rPr>
          <w:bCs/>
          <w:iCs/>
          <w:sz w:val="28"/>
        </w:rPr>
      </w:pPr>
      <w:r>
        <w:rPr>
          <w:bCs/>
          <w:iCs/>
          <w:sz w:val="28"/>
        </w:rPr>
      </w:r>
    </w:p>
    <w:p>
      <w:pPr>
        <w:pStyle w:val="Normal8bd0a29f-e192-4a22-9a14-bbfc1d6c0ccd"/>
        <w:tabs>
          <w:tab w:val="clear" w:pos="708"/>
          <w:tab w:val="left" w:pos="284" w:leader="none"/>
          <w:tab w:val="left" w:pos="1134" w:leader="none"/>
        </w:tabs>
        <w:spacing w:before="0" w:after="0"/>
        <w:ind w:right="-1"/>
        <w:contextualSpacing/>
        <w:jc w:val="center"/>
        <w:rPr>
          <w:bCs/>
          <w:iCs/>
          <w:sz w:val="28"/>
        </w:rPr>
      </w:pPr>
      <w:r>
        <w:rPr>
          <w:bCs/>
          <w:iCs/>
          <w:sz w:val="28"/>
        </w:rPr>
        <w:t>Административный регламент</w:t>
      </w:r>
    </w:p>
    <w:p>
      <w:pPr>
        <w:pStyle w:val="Normal8bd0a29f-e192-4a22-9a14-bbfc1d6c0ccd"/>
        <w:tabs>
          <w:tab w:val="clear" w:pos="708"/>
          <w:tab w:val="left" w:pos="284" w:leader="none"/>
          <w:tab w:val="left" w:pos="1134" w:leader="none"/>
        </w:tabs>
        <w:spacing w:before="0" w:after="0"/>
        <w:ind w:right="-1"/>
        <w:contextualSpacing/>
        <w:jc w:val="center"/>
        <w:rPr>
          <w:bCs/>
        </w:rPr>
      </w:pPr>
      <w:r>
        <w:rPr>
          <w:bCs/>
          <w:sz w:val="28"/>
          <w:szCs w:val="28"/>
        </w:rPr>
        <w:t>Министерства спорта Камчатского края</w:t>
      </w:r>
      <w:r>
        <w:rPr>
          <w:bCs/>
          <w:iCs/>
          <w:sz w:val="28"/>
        </w:rPr>
        <w:t xml:space="preserve"> по предоставлению государственной услуги «Государственная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p>
    <w:p>
      <w:pPr>
        <w:pStyle w:val="Normal8bd0a29f-e192-4a22-9a14-bbfc1d6c0ccd"/>
        <w:tabs>
          <w:tab w:val="clear" w:pos="708"/>
          <w:tab w:val="left" w:pos="284" w:leader="none"/>
          <w:tab w:val="left" w:pos="1134" w:leader="none"/>
        </w:tabs>
        <w:spacing w:before="0" w:after="0"/>
        <w:ind w:right="-1"/>
        <w:contextualSpacing/>
        <w:rPr>
          <w:bCs/>
          <w:iCs/>
          <w:sz w:val="28"/>
        </w:rPr>
      </w:pPr>
      <w:r>
        <w:rPr>
          <w:bCs/>
          <w:iCs/>
          <w:sz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iCs/>
          <w:sz w:val="28"/>
        </w:rPr>
        <w:t>1. Общие положения</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iCs/>
          <w:sz w:val="28"/>
        </w:rPr>
      </w:pPr>
      <w:r>
        <w:rPr>
          <w:b/>
          <w:iCs/>
          <w:sz w:val="28"/>
        </w:rPr>
      </w:r>
    </w:p>
    <w:p>
      <w:pPr>
        <w:pStyle w:val="ListParagraph1171785a-5483-4e40-bcd4-98c23b796ff9"/>
        <w:widowControl/>
        <w:numPr>
          <w:ilvl w:val="6"/>
          <w:numId w:val="1"/>
        </w:numPr>
        <w:tabs>
          <w:tab w:val="clear" w:pos="708"/>
          <w:tab w:val="left" w:pos="284" w:leader="none"/>
          <w:tab w:val="left" w:pos="1134" w:leader="none"/>
        </w:tabs>
        <w:suppressAutoHyphens w:val="true"/>
        <w:bidi w:val="0"/>
        <w:spacing w:lineRule="auto" w:line="240" w:before="0" w:after="0"/>
        <w:ind w:firstLine="737" w:left="0" w:right="0"/>
        <w:contextualSpacing/>
        <w:jc w:val="both"/>
        <w:rPr/>
      </w:pPr>
      <w:r>
        <w:rPr>
          <w:iCs/>
          <w:sz w:val="28"/>
        </w:rPr>
        <w:t xml:space="preserve">Настоящий Административный регламент устанавливает порядок и стандарт предоставления государственной услуги «Государственная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w:t>
      </w:r>
      <w:r>
        <w:rPr>
          <w:iCs/>
          <w:color w:val="000000"/>
          <w:sz w:val="28"/>
        </w:rPr>
        <w:t>федерации для наделения их статусом региональных спортивных федераций» (далее – Услуга).</w:t>
      </w:r>
    </w:p>
    <w:p>
      <w:pPr>
        <w:pStyle w:val="ListParagraph1171785a-5483-4e40-bcd4-98c23b796ff9"/>
        <w:widowControl/>
        <w:numPr>
          <w:ilvl w:val="6"/>
          <w:numId w:val="1"/>
        </w:numPr>
        <w:tabs>
          <w:tab w:val="clear" w:pos="708"/>
          <w:tab w:val="left" w:pos="284" w:leader="none"/>
          <w:tab w:val="left" w:pos="1134" w:leader="none"/>
        </w:tabs>
        <w:suppressAutoHyphens w:val="true"/>
        <w:bidi w:val="0"/>
        <w:spacing w:lineRule="auto" w:line="240" w:before="0" w:after="0"/>
        <w:ind w:firstLine="737" w:left="0" w:right="0"/>
        <w:contextualSpacing/>
        <w:jc w:val="both"/>
        <w:rPr/>
      </w:pPr>
      <w:r>
        <w:rPr>
          <w:iCs/>
          <w:sz w:val="28"/>
        </w:rPr>
        <w:t>Услуга предоставляется следующей категории заявителей:</w:t>
      </w:r>
      <w:r>
        <w:rPr>
          <w:sz w:val="28"/>
          <w:szCs w:val="28"/>
        </w:rPr>
        <w:t> </w:t>
      </w:r>
      <w:r>
        <w:rPr>
          <w:iCs/>
          <w:sz w:val="28"/>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 указанным в таблице 1 приложения к настоящему Административному регламенту.</w:t>
      </w:r>
    </w:p>
    <w:p>
      <w:pPr>
        <w:pStyle w:val="ListParagraph1171785a-5483-4e40-bcd4-98c23b796ff9"/>
        <w:widowControl/>
        <w:numPr>
          <w:ilvl w:val="6"/>
          <w:numId w:val="1"/>
        </w:numPr>
        <w:tabs>
          <w:tab w:val="clear" w:pos="708"/>
          <w:tab w:val="left" w:pos="284" w:leader="none"/>
          <w:tab w:val="left" w:pos="1134" w:leader="none"/>
        </w:tabs>
        <w:suppressAutoHyphens w:val="true"/>
        <w:bidi w:val="0"/>
        <w:spacing w:lineRule="auto" w:line="240" w:before="0" w:after="0"/>
        <w:ind w:firstLine="737" w:left="0" w:right="0"/>
        <w:contextualSpacing/>
        <w:jc w:val="both"/>
        <w:rPr/>
      </w:pPr>
      <w:r>
        <w:rPr>
          <w:iCs/>
          <w:sz w:val="28"/>
          <w:szCs w:val="28"/>
        </w:rPr>
        <w:t>Услуга должна быть предоставлена заявителю в соответствии с категориями (признаками) заявителя, которые размещаются в федеральной государственной информационной системе «Единый портал государственных и муниципальных услуг (функций)»</w:t>
      </w:r>
      <w:r>
        <w:rPr>
          <w:rStyle w:val="FootnoteReference"/>
          <w:iCs/>
          <w:sz w:val="28"/>
          <w:szCs w:val="28"/>
        </w:rPr>
        <w:footnoteReference w:id="2"/>
      </w:r>
      <w:r>
        <w:rPr>
          <w:iCs/>
          <w:sz w:val="28"/>
          <w:szCs w:val="28"/>
        </w:rPr>
        <w:t xml:space="preserve"> (далее – Единый портал).</w:t>
      </w:r>
    </w:p>
    <w:p>
      <w:pPr>
        <w:pStyle w:val="ListParagraph1171785a-5483-4e40-bcd4-98c23b796ff9"/>
        <w:widowControl/>
        <w:tabs>
          <w:tab w:val="clear" w:pos="708"/>
          <w:tab w:val="left" w:pos="284" w:leader="none"/>
          <w:tab w:val="left" w:pos="1134" w:leader="none"/>
        </w:tabs>
        <w:suppressAutoHyphens w:val="true"/>
        <w:bidi w:val="0"/>
        <w:spacing w:lineRule="auto" w:line="240"/>
        <w:ind w:hanging="0" w:left="0" w:right="0"/>
        <w:jc w:val="both"/>
        <w:rPr>
          <w:iCs/>
          <w:sz w:val="28"/>
          <w:szCs w:val="28"/>
        </w:rPr>
      </w:pPr>
      <w:r>
        <w:rPr>
          <w:iCs/>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iCs/>
          <w:sz w:val="28"/>
          <w:szCs w:val="28"/>
        </w:rPr>
        <w:t>2. Стандарт предоставления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iCs/>
          <w:sz w:val="28"/>
          <w:szCs w:val="28"/>
        </w:rPr>
        <w:t>Наименование Услуги</w:t>
      </w:r>
    </w:p>
    <w:p>
      <w:pPr>
        <w:pStyle w:val="ListParagraph1171785a-5483-4e40-bcd4-98c23b796ff9"/>
        <w:widowControl/>
        <w:tabs>
          <w:tab w:val="clear" w:pos="708"/>
          <w:tab w:val="left" w:pos="284" w:leader="none"/>
        </w:tabs>
        <w:suppressAutoHyphens w:val="true"/>
        <w:bidi w:val="0"/>
        <w:spacing w:lineRule="auto" w:line="240"/>
        <w:ind w:hanging="0" w:left="0" w:right="0"/>
        <w:jc w:val="both"/>
        <w:rPr/>
      </w:pPr>
      <w:r>
        <w:rPr>
          <w:bCs/>
          <w:iCs/>
          <w:sz w:val="28"/>
          <w:szCs w:val="28"/>
        </w:rPr>
        <w:tab/>
        <w:t xml:space="preserve"> </w:t>
        <w:tab/>
        <w:t xml:space="preserve">4. </w:t>
      </w:r>
      <w:r>
        <w:rPr>
          <w:iCs/>
          <w:sz w:val="28"/>
          <w:szCs w:val="28"/>
        </w:rPr>
        <w:t>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iCs/>
          <w:sz w:val="28"/>
          <w:szCs w:val="28"/>
        </w:rPr>
      </w:pPr>
      <w:r>
        <w:rPr>
          <w:b/>
          <w:iCs/>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iCs/>
          <w:sz w:val="28"/>
          <w:szCs w:val="28"/>
        </w:rPr>
        <w:t>Наименование органа, предоставляющего Услугу</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Cs/>
          <w:iCs/>
          <w:sz w:val="28"/>
          <w:szCs w:val="28"/>
        </w:rPr>
      </w:pPr>
      <w:r>
        <w:rPr>
          <w:bCs/>
          <w:iCs/>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firstLine="680" w:left="0" w:right="0"/>
        <w:contextualSpacing/>
        <w:jc w:val="both"/>
        <w:rPr/>
      </w:pPr>
      <w:r>
        <w:rPr>
          <w:iCs/>
          <w:sz w:val="28"/>
          <w:szCs w:val="28"/>
        </w:rPr>
        <w:t xml:space="preserve">5. Услуга предоставляется </w:t>
      </w:r>
      <w:r>
        <w:rPr>
          <w:sz w:val="28"/>
          <w:szCs w:val="28"/>
        </w:rPr>
        <w:t>Министерством спорта Камчатского края</w:t>
      </w:r>
      <w:r>
        <w:rPr>
          <w:bCs/>
          <w:iCs/>
          <w:sz w:val="28"/>
          <w:szCs w:val="28"/>
        </w:rPr>
        <w:t> </w:t>
      </w:r>
      <w:r>
        <w:rPr>
          <w:iCs/>
          <w:sz w:val="28"/>
          <w:szCs w:val="28"/>
        </w:rPr>
        <w:t xml:space="preserve">(далее – </w:t>
      </w:r>
      <w:r>
        <w:rPr>
          <w:sz w:val="28"/>
          <w:szCs w:val="28"/>
        </w:rPr>
        <w:t>Орган власти</w:t>
      </w:r>
      <w:r>
        <w:rPr>
          <w:iCs/>
          <w:sz w:val="28"/>
          <w:szCs w:val="28"/>
        </w:rPr>
        <w:t>).</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iCs/>
          <w:sz w:val="28"/>
          <w:szCs w:val="28"/>
        </w:rPr>
      </w:pPr>
      <w:r>
        <w:rPr>
          <w:b/>
          <w:iCs/>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iCs/>
          <w:sz w:val="28"/>
          <w:szCs w:val="28"/>
        </w:rPr>
        <w:t>Результат предоставления Услуги</w:t>
      </w:r>
    </w:p>
    <w:p>
      <w:pPr>
        <w:pStyle w:val="ListParagraph94eaf181-238c-4839-afc5-8c35cd82548d"/>
        <w:widowControl/>
        <w:numPr>
          <w:ilvl w:val="0"/>
          <w:numId w:val="0"/>
        </w:numPr>
        <w:tabs>
          <w:tab w:val="clear" w:pos="708"/>
          <w:tab w:val="left" w:pos="0" w:leader="none"/>
          <w:tab w:val="left" w:pos="1134" w:leader="none"/>
        </w:tabs>
        <w:suppressAutoHyphens w:val="true"/>
        <w:bidi w:val="0"/>
        <w:spacing w:lineRule="auto" w:line="240" w:before="0" w:after="0"/>
        <w:ind w:hanging="0" w:left="0" w:right="0"/>
        <w:contextualSpacing/>
        <w:jc w:val="both"/>
        <w:rPr>
          <w:iCs/>
          <w:color w:val="000000"/>
          <w:sz w:val="28"/>
        </w:rPr>
      </w:pPr>
      <w:r>
        <w:rPr>
          <w:iCs/>
          <w:color w:val="000000"/>
          <w:sz w:val="28"/>
        </w:rPr>
      </w:r>
    </w:p>
    <w:p>
      <w:pPr>
        <w:pStyle w:val="ListParagraph94eaf181-238c-4839-afc5-8c35cd82548d"/>
        <w:widowControl/>
        <w:tabs>
          <w:tab w:val="clear" w:pos="708"/>
          <w:tab w:val="left" w:pos="675" w:leader="none"/>
        </w:tabs>
        <w:suppressAutoHyphens w:val="true"/>
        <w:bidi w:val="0"/>
        <w:spacing w:lineRule="auto" w:line="240" w:before="0" w:after="0"/>
        <w:ind w:hanging="0" w:left="0" w:right="0"/>
        <w:contextualSpacing/>
        <w:jc w:val="both"/>
        <w:rPr/>
      </w:pPr>
      <w:r>
        <w:rPr>
          <w:iCs/>
          <w:color w:val="000000"/>
          <w:sz w:val="28"/>
        </w:rPr>
        <w:tab/>
        <w:t xml:space="preserve">6. При обращении заявителя за объявлением государственной аккредитации спортивной федерации результатом предоставления Услуги является  приказ об объявлении государственной аккредитации (документ на бумажном носителе либо в форме электронного документа). </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iCs/>
          <w:color w:val="000000"/>
          <w:sz w:val="28"/>
        </w:rPr>
        <w:tab/>
        <w:tab/>
        <w:t>Формирование реестровой записи в качестве результата предоставления Услуги не предусмотрено.</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iCs/>
          <w:color w:val="000000"/>
          <w:sz w:val="28"/>
        </w:rPr>
        <w:t xml:space="preserve">   </w:t>
      </w:r>
      <w:r>
        <w:rPr>
          <w:iCs/>
          <w:color w:val="000000"/>
          <w:sz w:val="28"/>
        </w:rPr>
        <w:tab/>
        <w:tab/>
        <w:t xml:space="preserve">7. При обращении заявителя за проведением государственной аккредитации региональной спортивной федерации результатами предоставления Услуги являются: </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color w:val="000000"/>
          <w:sz w:val="28"/>
          <w:szCs w:val="28"/>
        </w:rPr>
        <w:tab/>
        <w:tab/>
        <w:t>а)</w:t>
      </w:r>
      <w:r>
        <w:rPr>
          <w:iCs/>
          <w:color w:val="000000"/>
          <w:sz w:val="28"/>
        </w:rPr>
        <w:t xml:space="preserve"> приказ о государственной аккредитации (документ на бумажном носителе либо в форме электронного документа);</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color w:val="000000"/>
          <w:sz w:val="28"/>
          <w:szCs w:val="28"/>
        </w:rPr>
        <w:tab/>
        <w:tab/>
        <w:t>б)</w:t>
      </w:r>
      <w:r>
        <w:rPr>
          <w:iCs/>
          <w:color w:val="000000"/>
          <w:sz w:val="28"/>
        </w:rPr>
        <w:t xml:space="preserve"> решение об отказе в предоставлении услуги (документ на бумажном носителе либо в форме электронного документа);</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color w:val="000000"/>
          <w:sz w:val="28"/>
          <w:szCs w:val="28"/>
        </w:rPr>
        <w:tab/>
        <w:tab/>
        <w:t>в)</w:t>
      </w:r>
      <w:r>
        <w:rPr>
          <w:iCs/>
          <w:color w:val="000000"/>
          <w:sz w:val="28"/>
        </w:rPr>
        <w:t xml:space="preserve"> реестровая запись, вносимая в «Реестр общероссийских и аккредитованных региональных спортивных федераций».</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iCs/>
          <w:color w:val="000000"/>
          <w:sz w:val="28"/>
        </w:rPr>
        <w:t xml:space="preserve">   </w:t>
      </w:r>
      <w:r>
        <w:rPr>
          <w:iCs/>
          <w:color w:val="000000"/>
          <w:sz w:val="28"/>
        </w:rPr>
        <w:tab/>
        <w:tab/>
        <w:t xml:space="preserve">8. При обращении заявителя за выдачей документа о государственной аккредитации, подтверждающего наличие статуса региональной спортивной федерации, результатами предоставления Услуги являются: </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color w:val="000000"/>
          <w:sz w:val="28"/>
          <w:szCs w:val="28"/>
        </w:rPr>
        <w:tab/>
        <w:tab/>
        <w:t>а)</w:t>
      </w:r>
      <w:r>
        <w:rPr>
          <w:iCs/>
          <w:color w:val="000000"/>
          <w:sz w:val="28"/>
        </w:rPr>
        <w:t xml:space="preserve"> документ о государственной аккредитации, подтверждающего наличие статуса региональной спортивной федерации (документ на бумажном носителе);</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color w:val="000000"/>
          <w:sz w:val="28"/>
          <w:szCs w:val="28"/>
        </w:rPr>
        <w:tab/>
        <w:tab/>
        <w:t>б)</w:t>
      </w:r>
      <w:r>
        <w:rPr>
          <w:iCs/>
          <w:color w:val="000000"/>
          <w:sz w:val="28"/>
        </w:rPr>
        <w:t xml:space="preserve"> решение об отказе в предоставлении Услуги (документ на бумажном носителе либо в форме электронного документа).</w:t>
      </w:r>
    </w:p>
    <w:p>
      <w:pPr>
        <w:pStyle w:val="ListParagraph94eaf181-238c-4839-afc5-8c35cd82548d"/>
        <w:widowControl/>
        <w:tabs>
          <w:tab w:val="clear" w:pos="708"/>
          <w:tab w:val="left" w:pos="284" w:leader="none"/>
          <w:tab w:val="left" w:pos="1134" w:leader="none"/>
        </w:tabs>
        <w:suppressAutoHyphens w:val="true"/>
        <w:bidi w:val="0"/>
        <w:spacing w:lineRule="auto" w:line="240"/>
        <w:ind w:hanging="0" w:left="0" w:right="0"/>
        <w:jc w:val="both"/>
        <w:rPr/>
      </w:pPr>
      <w:r>
        <w:rPr>
          <w:iCs/>
          <w:color w:val="000000"/>
          <w:sz w:val="28"/>
        </w:rPr>
        <w:t>Формирование реестровой записи в качестве результата предоставления Услуги не предусмотрено.</w:t>
      </w:r>
    </w:p>
    <w:p>
      <w:pPr>
        <w:pStyle w:val="ListParagraph94eaf181-238c-4839-afc5-8c35cd82548d"/>
        <w:widowControl/>
        <w:tabs>
          <w:tab w:val="clear" w:pos="708"/>
          <w:tab w:val="left" w:pos="284" w:leader="none"/>
          <w:tab w:val="left" w:pos="1134" w:leader="none"/>
        </w:tabs>
        <w:suppressAutoHyphens w:val="true"/>
        <w:bidi w:val="0"/>
        <w:spacing w:lineRule="auto" w:line="240"/>
        <w:ind w:hanging="0" w:left="0" w:right="0"/>
        <w:jc w:val="both"/>
        <w:rPr/>
      </w:pPr>
      <w:r>
        <w:rPr>
          <w:iCs/>
          <w:color w:val="000000"/>
          <w:sz w:val="28"/>
        </w:rPr>
        <w:t xml:space="preserve">   </w:t>
      </w:r>
      <w:r>
        <w:rPr>
          <w:iCs/>
          <w:color w:val="000000"/>
          <w:sz w:val="28"/>
        </w:rPr>
        <w:t xml:space="preserve">9. При обращении заявителя за получением дубликата документа о государственной аккредитации, подтверждающего наличие статуса региональной спортивной федерации, результатами предоставления Услуги являются: </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color w:val="000000"/>
          <w:sz w:val="28"/>
          <w:szCs w:val="28"/>
        </w:rPr>
        <w:tab/>
        <w:tab/>
        <w:t>а)</w:t>
      </w:r>
      <w:r>
        <w:rPr>
          <w:iCs/>
          <w:color w:val="000000"/>
          <w:sz w:val="28"/>
        </w:rPr>
        <w:t xml:space="preserve"> дубликат документа (документ предоставляется заявителю по его запросу на бумажном носителе либо в форме электронного документа);</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color w:val="000000"/>
          <w:sz w:val="28"/>
          <w:szCs w:val="28"/>
        </w:rPr>
        <w:tab/>
        <w:tab/>
        <w:t>б)</w:t>
      </w:r>
      <w:r>
        <w:rPr>
          <w:iCs/>
          <w:color w:val="000000"/>
          <w:sz w:val="28"/>
        </w:rPr>
        <w:t xml:space="preserve"> решение об отказе в предоставлении Услуги (документ предоставляется заявителю по его запросу бумажном носителе либо в форме электронного документа).</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iCs/>
          <w:color w:val="000000"/>
          <w:sz w:val="28"/>
        </w:rPr>
        <w:tab/>
        <w:tab/>
        <w:t>Формирование реестровой записи в качестве результата предоставления Услуги не предусмотрено.</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iCs/>
          <w:color w:val="000000"/>
          <w:sz w:val="28"/>
        </w:rPr>
        <w:t xml:space="preserve">   </w:t>
      </w:r>
      <w:r>
        <w:rPr>
          <w:iCs/>
          <w:color w:val="000000"/>
          <w:sz w:val="28"/>
        </w:rPr>
        <w:tab/>
        <w:tab/>
        <w:t xml:space="preserve">10. При обращении заявителя за внесением изменений в Реестр общероссийских и аккредитованных региональных спортивных федераций результатами предоставления Услуги являются: </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color w:val="000000"/>
          <w:sz w:val="28"/>
          <w:szCs w:val="28"/>
        </w:rPr>
        <w:tab/>
        <w:tab/>
        <w:t>а)</w:t>
      </w:r>
      <w:r>
        <w:rPr>
          <w:iCs/>
          <w:color w:val="000000"/>
          <w:sz w:val="28"/>
        </w:rPr>
        <w:t xml:space="preserve"> уведомление о внесении изменений в сведения об аккредитованной организации (документ на бумажном носителе либо в форме электронного документа);</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color w:val="000000"/>
          <w:sz w:val="28"/>
          <w:szCs w:val="28"/>
        </w:rPr>
        <w:tab/>
        <w:tab/>
        <w:t xml:space="preserve">б) </w:t>
      </w:r>
      <w:r>
        <w:rPr>
          <w:iCs/>
          <w:color w:val="000000"/>
          <w:sz w:val="28"/>
          <w:szCs w:val="28"/>
        </w:rPr>
        <w:t>решение об отказе в предоставлении Услуги (документ на бумажном носителе либо в форме электронного документа)</w:t>
      </w:r>
      <w:r>
        <w:rPr>
          <w:iCs/>
          <w:color w:val="000000"/>
          <w:sz w:val="28"/>
        </w:rPr>
        <w:t>.</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iCs/>
          <w:color w:val="000000"/>
          <w:sz w:val="28"/>
        </w:rPr>
        <w:tab/>
        <w:tab/>
        <w:t>Формирование реестровой записи в качестве результата предоставления Услуги не предусмотрено.</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iCs/>
          <w:color w:val="000000"/>
          <w:sz w:val="28"/>
        </w:rPr>
        <w:tab/>
        <w:tab/>
        <w:t xml:space="preserve">11. При обращении заявителя за прекращением действия государственной аккредитации региональной спортивной федерации результатами предоставления Услуги являются: </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color w:val="000000"/>
          <w:sz w:val="28"/>
          <w:szCs w:val="28"/>
        </w:rPr>
        <w:tab/>
        <w:tab/>
        <w:t>а)</w:t>
      </w:r>
      <w:r>
        <w:rPr>
          <w:iCs/>
          <w:color w:val="000000"/>
          <w:sz w:val="28"/>
        </w:rPr>
        <w:t xml:space="preserve"> приказ о прекращении действия государственной аккредитации региональной спортивной федерации (документ на бумажном носителе либо в форме электронного документа);</w:t>
      </w:r>
    </w:p>
    <w:p>
      <w:pPr>
        <w:pStyle w:val="ListParagraph94eaf181-238c-4839-afc5-8c35cd82548d"/>
        <w:widowControl/>
        <w:tabs>
          <w:tab w:val="clear" w:pos="708"/>
          <w:tab w:val="left" w:pos="284" w:leader="none"/>
          <w:tab w:val="left" w:pos="510" w:leader="none"/>
        </w:tabs>
        <w:suppressAutoHyphens w:val="true"/>
        <w:bidi w:val="0"/>
        <w:spacing w:lineRule="auto" w:line="240"/>
        <w:ind w:hanging="0" w:left="0" w:right="0"/>
        <w:jc w:val="both"/>
        <w:rPr/>
      </w:pPr>
      <w:r>
        <w:rPr>
          <w:color w:val="000000"/>
          <w:sz w:val="28"/>
          <w:szCs w:val="28"/>
        </w:rPr>
        <w:tab/>
        <w:tab/>
        <w:t>б)</w:t>
      </w:r>
      <w:r>
        <w:rPr>
          <w:iCs/>
          <w:color w:val="000000"/>
          <w:sz w:val="28"/>
        </w:rPr>
        <w:t xml:space="preserve"> решение об отказе в предоставлении Услуги (документ на бумажном носителе либо в форме электронного документа);</w:t>
      </w:r>
    </w:p>
    <w:p>
      <w:pPr>
        <w:pStyle w:val="ListParagraph94eaf181-238c-4839-afc5-8c35cd82548d"/>
        <w:widowControl/>
        <w:tabs>
          <w:tab w:val="clear" w:pos="708"/>
          <w:tab w:val="left" w:pos="284" w:leader="none"/>
          <w:tab w:val="left" w:pos="510" w:leader="none"/>
        </w:tabs>
        <w:suppressAutoHyphens w:val="true"/>
        <w:bidi w:val="0"/>
        <w:spacing w:lineRule="auto" w:line="240"/>
        <w:ind w:hanging="0" w:left="0" w:right="0"/>
        <w:jc w:val="both"/>
        <w:rPr/>
      </w:pPr>
      <w:r>
        <w:rPr>
          <w:color w:val="000000"/>
          <w:sz w:val="28"/>
          <w:szCs w:val="28"/>
        </w:rPr>
        <w:tab/>
        <w:tab/>
        <w:t>в)</w:t>
      </w:r>
      <w:r>
        <w:rPr>
          <w:iCs/>
          <w:color w:val="000000"/>
          <w:sz w:val="28"/>
        </w:rPr>
        <w:t xml:space="preserve"> реестровая запись, вносимая в «Реестр общероссийских и аккредитованных региональных спортивных федераций».</w:t>
      </w:r>
    </w:p>
    <w:p>
      <w:pPr>
        <w:pStyle w:val="ListParagraph94eaf181-238c-4839-afc5-8c35cd82548d"/>
        <w:widowControl/>
        <w:tabs>
          <w:tab w:val="clear" w:pos="708"/>
          <w:tab w:val="left" w:pos="284" w:leader="none"/>
          <w:tab w:val="left" w:pos="510" w:leader="none"/>
        </w:tabs>
        <w:suppressAutoHyphens w:val="true"/>
        <w:bidi w:val="0"/>
        <w:spacing w:lineRule="auto" w:line="240"/>
        <w:ind w:hanging="0" w:left="0" w:right="0"/>
        <w:jc w:val="both"/>
        <w:rPr/>
      </w:pPr>
      <w:r>
        <w:rPr>
          <w:iCs/>
          <w:color w:val="000000"/>
          <w:sz w:val="28"/>
        </w:rPr>
        <w:t xml:space="preserve"> </w:t>
      </w:r>
      <w:r>
        <w:rPr>
          <w:iCs/>
          <w:color w:val="000000"/>
          <w:sz w:val="28"/>
        </w:rPr>
        <w:tab/>
        <w:tab/>
        <w:t xml:space="preserve">12. При обращении заявителя за исправление опечаток и ошибок результатом предоставления Услуги является Исправление опечаток и ошибок. </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iCs/>
          <w:color w:val="000000"/>
          <w:sz w:val="28"/>
        </w:rPr>
        <w:tab/>
        <w:tab/>
        <w:t>Формирование реестровой записи в качестве результата предоставления Услуги не предусмотрено.</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iCs/>
          <w:color w:val="000000"/>
          <w:sz w:val="28"/>
        </w:rPr>
        <w:tab/>
        <w:tab/>
        <w:t>13. Результаты предоставления Услуги могут быть получен</w:t>
      </w:r>
      <w:r>
        <w:rPr>
          <w:iCs/>
          <w:sz w:val="28"/>
        </w:rPr>
        <w:t xml:space="preserve">ы </w:t>
      </w:r>
      <w:r>
        <w:rPr>
          <w:color w:val="000000"/>
          <w:sz w:val="28"/>
          <w:szCs w:val="28"/>
        </w:rPr>
        <w:t>в Органе власти, посредством Единого портала, посредством почтовой связи.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iCs/>
          <w:sz w:val="28"/>
        </w:rPr>
      </w:pPr>
      <w:r>
        <w:rPr>
          <w:b/>
          <w:iCs/>
          <w:sz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iCs/>
          <w:sz w:val="28"/>
        </w:rPr>
        <w:t>Срок предоставления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iCs/>
          <w:sz w:val="28"/>
        </w:rPr>
      </w:pPr>
      <w:r>
        <w:rPr>
          <w:b/>
          <w:iCs/>
          <w:sz w:val="28"/>
        </w:rPr>
      </w:r>
    </w:p>
    <w:p>
      <w:pPr>
        <w:pStyle w:val="ListParagraph1171785a-5483-4e40-bcd4-98c23b796ff9"/>
        <w:widowControl/>
        <w:tabs>
          <w:tab w:val="clear" w:pos="708"/>
          <w:tab w:val="left" w:pos="284" w:leader="none"/>
          <w:tab w:val="left" w:pos="630" w:leader="none"/>
        </w:tabs>
        <w:suppressAutoHyphens w:val="true"/>
        <w:bidi w:val="0"/>
        <w:spacing w:lineRule="auto" w:line="240"/>
        <w:ind w:hanging="0" w:left="0" w:right="0"/>
        <w:jc w:val="both"/>
        <w:rPr/>
      </w:pPr>
      <w:r>
        <w:rPr>
          <w:iCs/>
          <w:sz w:val="28"/>
        </w:rPr>
        <w:tab/>
        <w:tab/>
        <w:t>14. Максимальный срок предоставления Услуги, исчисляемый с даты регистрации запроса о предоставлении Услуги (далее – заявление) и документов, необходимых для предоставления Услуги, составляет:</w:t>
      </w:r>
    </w:p>
    <w:p>
      <w:pPr>
        <w:pStyle w:val="Normal8bd0a29f-e192-4a22-9a14-bbfc1d6c0ccd"/>
        <w:widowControl/>
        <w:tabs>
          <w:tab w:val="clear" w:pos="708"/>
          <w:tab w:val="left" w:pos="284" w:leader="none"/>
          <w:tab w:val="left" w:pos="630" w:leader="none"/>
        </w:tabs>
        <w:suppressAutoHyphens w:val="true"/>
        <w:bidi w:val="0"/>
        <w:spacing w:lineRule="auto" w:line="240"/>
        <w:ind w:hanging="0" w:left="0" w:right="0"/>
        <w:jc w:val="both"/>
        <w:rPr/>
      </w:pPr>
      <w:r>
        <w:rPr>
          <w:sz w:val="28"/>
          <w:szCs w:val="28"/>
        </w:rPr>
        <w:tab/>
        <w:tab/>
        <w:t>а)</w:t>
      </w:r>
      <w:r>
        <w:rPr>
          <w:iCs/>
          <w:sz w:val="28"/>
        </w:rPr>
        <w:t xml:space="preserve"> 34 рабочих дня </w:t>
      </w:r>
      <w:r>
        <w:rPr>
          <w:sz w:val="28"/>
          <w:szCs w:val="28"/>
        </w:rPr>
        <w:t>независимо от категории (признаков) заявителя – при обращении заявителя</w:t>
      </w:r>
      <w:r>
        <w:rPr>
          <w:iCs/>
          <w:sz w:val="28"/>
          <w:lang w:val="en-US"/>
        </w:rPr>
        <w:t> </w:t>
      </w:r>
      <w:r>
        <w:rPr>
          <w:iCs/>
          <w:sz w:val="28"/>
        </w:rPr>
        <w:t xml:space="preserve">в Органе власти; </w:t>
      </w:r>
    </w:p>
    <w:p>
      <w:pPr>
        <w:pStyle w:val="Normal8bd0a29f-e192-4a22-9a14-bbfc1d6c0ccd"/>
        <w:widowControl/>
        <w:tabs>
          <w:tab w:val="clear" w:pos="708"/>
          <w:tab w:val="left" w:pos="284" w:leader="none"/>
          <w:tab w:val="left" w:pos="630" w:leader="none"/>
        </w:tabs>
        <w:suppressAutoHyphens w:val="true"/>
        <w:bidi w:val="0"/>
        <w:spacing w:lineRule="auto" w:line="240"/>
        <w:ind w:hanging="0" w:left="0" w:right="0"/>
        <w:jc w:val="both"/>
        <w:rPr/>
      </w:pPr>
      <w:r>
        <w:rPr>
          <w:sz w:val="28"/>
          <w:szCs w:val="28"/>
        </w:rPr>
        <w:tab/>
        <w:tab/>
        <w:t>б)</w:t>
      </w:r>
      <w:r>
        <w:rPr>
          <w:iCs/>
          <w:sz w:val="28"/>
        </w:rPr>
        <w:t xml:space="preserve"> 34 рабочих дня </w:t>
      </w:r>
      <w:r>
        <w:rPr>
          <w:sz w:val="28"/>
          <w:szCs w:val="28"/>
        </w:rPr>
        <w:t>независимо от категории (признаков) заявителя – при обращении заявителя</w:t>
      </w:r>
      <w:r>
        <w:rPr>
          <w:iCs/>
          <w:sz w:val="28"/>
        </w:rPr>
        <w:t xml:space="preserve"> посредством Единого портала; </w:t>
      </w:r>
    </w:p>
    <w:p>
      <w:pPr>
        <w:pStyle w:val="Normal8bd0a29f-e192-4a22-9a14-bbfc1d6c0ccd"/>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t>в)</w:t>
      </w:r>
      <w:r>
        <w:rPr>
          <w:iCs/>
          <w:sz w:val="28"/>
        </w:rPr>
        <w:t xml:space="preserve"> 34 рабочих дня</w:t>
      </w:r>
      <w:r>
        <w:rPr>
          <w:iCs/>
          <w:sz w:val="28"/>
          <w:lang w:val="en-US"/>
        </w:rPr>
        <w:t> </w:t>
      </w:r>
      <w:r>
        <w:rPr>
          <w:sz w:val="28"/>
          <w:szCs w:val="28"/>
        </w:rPr>
        <w:t>независимо от категории (признаков) заявителя – при обращении заявителя</w:t>
      </w:r>
      <w:r>
        <w:rPr>
          <w:iCs/>
          <w:sz w:val="28"/>
        </w:rPr>
        <w:t xml:space="preserve"> посредством почтовой связи. </w:t>
      </w:r>
    </w:p>
    <w:p>
      <w:pPr>
        <w:pStyle w:val="Normal8bd0a29f-e192-4a22-9a14-bbfc1d6c0ccd"/>
        <w:widowControl/>
        <w:tabs>
          <w:tab w:val="clear" w:pos="708"/>
          <w:tab w:val="left" w:pos="284" w:leader="none"/>
          <w:tab w:val="left" w:pos="1134" w:leader="none"/>
        </w:tabs>
        <w:suppressAutoHyphens w:val="true"/>
        <w:bidi w:val="0"/>
        <w:spacing w:lineRule="auto" w:line="240"/>
        <w:ind w:hanging="0" w:left="0" w:right="0"/>
        <w:jc w:val="both"/>
        <w:rPr>
          <w:iCs/>
          <w:sz w:val="28"/>
        </w:rPr>
      </w:pPr>
      <w:r>
        <w:rPr>
          <w:iCs/>
          <w:sz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sz w:val="28"/>
          <w:szCs w:val="28"/>
        </w:rPr>
        <w:t>Размер платы, взимаемой с заявителя при предоставлении Услуги, и способы ее взимания</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sz w:val="28"/>
          <w:szCs w:val="28"/>
        </w:rPr>
      </w:pPr>
      <w:r>
        <w:rPr>
          <w:b/>
          <w:sz w:val="28"/>
          <w:szCs w:val="28"/>
        </w:rPr>
      </w:r>
    </w:p>
    <w:p>
      <w:pPr>
        <w:pStyle w:val="ListParagraph1171785a-5483-4e40-bcd4-98c23b796ff9"/>
        <w:widowControl/>
        <w:tabs>
          <w:tab w:val="clear" w:pos="708"/>
          <w:tab w:val="left" w:pos="284" w:leader="none"/>
          <w:tab w:val="left" w:pos="630" w:leader="none"/>
        </w:tabs>
        <w:suppressAutoHyphens w:val="true"/>
        <w:bidi w:val="0"/>
        <w:spacing w:lineRule="auto" w:line="240"/>
        <w:ind w:hanging="0" w:left="0" w:right="0"/>
        <w:jc w:val="both"/>
        <w:rPr/>
      </w:pPr>
      <w:r>
        <w:rPr>
          <w:sz w:val="28"/>
          <w:szCs w:val="28"/>
        </w:rPr>
        <w:tab/>
        <w:tab/>
        <w:t xml:space="preserve">15. За предоставление Услуги уплачивается </w:t>
      </w:r>
      <w:r>
        <w:rPr>
          <w:iCs/>
          <w:sz w:val="28"/>
          <w:szCs w:val="28"/>
        </w:rPr>
        <w:t>государственная пошлина</w:t>
      </w:r>
      <w:r>
        <w:rPr>
          <w:sz w:val="28"/>
          <w:szCs w:val="28"/>
        </w:rPr>
        <w:t xml:space="preserve"> в размере, предусмотренном законодательством Российской Федерации.</w:t>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t xml:space="preserve">16. Информация о размере </w:t>
      </w:r>
      <w:r>
        <w:rPr>
          <w:iCs/>
          <w:sz w:val="28"/>
          <w:szCs w:val="28"/>
        </w:rPr>
        <w:t>государственной пошлины</w:t>
      </w:r>
      <w:r>
        <w:rPr>
          <w:sz w:val="28"/>
          <w:szCs w:val="28"/>
        </w:rPr>
        <w:t>, взимаемом за предоставление Услуги, размещена на Едином портале.</w:t>
      </w:r>
    </w:p>
    <w:p>
      <w:pPr>
        <w:pStyle w:val="ListParagraph1171785a-5483-4e40-bcd4-98c23b796ff9"/>
        <w:widowControl/>
        <w:tabs>
          <w:tab w:val="clear" w:pos="708"/>
          <w:tab w:val="left" w:pos="284" w:leader="none"/>
          <w:tab w:val="left" w:pos="735" w:leader="none"/>
        </w:tabs>
        <w:suppressAutoHyphens w:val="true"/>
        <w:bidi w:val="0"/>
        <w:spacing w:lineRule="auto" w:line="240"/>
        <w:ind w:hanging="0" w:left="0" w:right="0"/>
        <w:jc w:val="both"/>
        <w:rPr/>
      </w:pPr>
      <w:r>
        <w:rPr>
          <w:sz w:val="28"/>
          <w:szCs w:val="28"/>
        </w:rPr>
        <w:tab/>
        <w:tab/>
        <w:t>17. Государственная пошлина уплачивается посредством оплаты по реквизитам банковского счета.</w:t>
      </w:r>
    </w:p>
    <w:p>
      <w:pPr>
        <w:pStyle w:val="ListParagraph1171785a-5483-4e40-bcd4-98c23b796ff9"/>
        <w:widowControl/>
        <w:tabs>
          <w:tab w:val="clear" w:pos="708"/>
          <w:tab w:val="left" w:pos="284" w:leader="none"/>
          <w:tab w:val="left" w:pos="1134" w:leader="none"/>
        </w:tabs>
        <w:suppressAutoHyphens w:val="true"/>
        <w:bidi w:val="0"/>
        <w:spacing w:lineRule="auto" w:line="240"/>
        <w:ind w:hanging="0" w:left="0" w:right="0"/>
        <w:jc w:val="both"/>
        <w:rPr>
          <w:sz w:val="28"/>
          <w:szCs w:val="28"/>
        </w:rPr>
      </w:pPr>
      <w:r>
        <w:rPr>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sz w:val="28"/>
          <w:szCs w:val="28"/>
        </w:rPr>
        <w:t>Максимальный срок ожидания в очереди при подаче заявителем заявления и при получении результата предоставления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Cs/>
        </w:rPr>
      </w:pPr>
      <w:r>
        <w:rPr>
          <w:bCs/>
        </w:rPr>
      </w:r>
    </w:p>
    <w:p>
      <w:pPr>
        <w:pStyle w:val="ListParagraph1171785a-5483-4e40-bcd4-98c23b796ff9"/>
        <w:widowControl/>
        <w:tabs>
          <w:tab w:val="clear" w:pos="708"/>
          <w:tab w:val="left" w:pos="284" w:leader="none"/>
          <w:tab w:val="left" w:pos="795" w:leader="none"/>
        </w:tabs>
        <w:suppressAutoHyphens w:val="true"/>
        <w:bidi w:val="0"/>
        <w:spacing w:lineRule="auto" w:line="240"/>
        <w:ind w:hanging="0" w:left="0" w:right="0"/>
        <w:jc w:val="both"/>
        <w:rPr/>
      </w:pPr>
      <w:r>
        <w:rPr>
          <w:sz w:val="28"/>
          <w:szCs w:val="28"/>
        </w:rPr>
        <w:tab/>
        <w:tab/>
        <w:t xml:space="preserve">18. Максимальный срок ожидания в очереди при подаче заявления в Органе власти составляет 15 минут. </w:t>
      </w:r>
    </w:p>
    <w:p>
      <w:pPr>
        <w:pStyle w:val="ListParagraph1171785a-5483-4e40-bcd4-98c23b796ff9"/>
        <w:widowControl/>
        <w:tabs>
          <w:tab w:val="clear" w:pos="708"/>
          <w:tab w:val="left" w:pos="284" w:leader="none"/>
          <w:tab w:val="left" w:pos="795" w:leader="none"/>
        </w:tabs>
        <w:suppressAutoHyphens w:val="true"/>
        <w:bidi w:val="0"/>
        <w:spacing w:lineRule="auto" w:line="240"/>
        <w:ind w:hanging="0" w:left="0" w:right="0"/>
        <w:jc w:val="both"/>
        <w:rPr/>
      </w:pPr>
      <w:r>
        <w:rPr>
          <w:sz w:val="28"/>
          <w:szCs w:val="28"/>
        </w:rPr>
        <w:tab/>
        <w:tab/>
        <w:t>19. Максимальный срок ожидания в очереди при получении результата Услуги в Органе власти составляет 15 минут.</w:t>
      </w:r>
    </w:p>
    <w:p>
      <w:pPr>
        <w:pStyle w:val="ListParagraph1171785a-5483-4e40-bcd4-98c23b796ff9"/>
        <w:widowControl/>
        <w:tabs>
          <w:tab w:val="clear" w:pos="708"/>
          <w:tab w:val="left" w:pos="284" w:leader="none"/>
          <w:tab w:val="left" w:pos="1134" w:leader="none"/>
        </w:tabs>
        <w:suppressAutoHyphens w:val="true"/>
        <w:bidi w:val="0"/>
        <w:spacing w:lineRule="auto" w:line="240"/>
        <w:ind w:hanging="0" w:left="0" w:right="0"/>
        <w:jc w:val="both"/>
        <w:rPr>
          <w:sz w:val="28"/>
          <w:szCs w:val="28"/>
        </w:rPr>
      </w:pPr>
      <w:r>
        <w:rPr>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sz w:val="28"/>
          <w:szCs w:val="28"/>
        </w:rPr>
        <w:t>Срок регистрации заявления заявителя о предоставлении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sz w:val="28"/>
          <w:szCs w:val="28"/>
        </w:rPr>
      </w:pPr>
      <w:r>
        <w:rPr>
          <w:b/>
          <w:sz w:val="28"/>
          <w:szCs w:val="28"/>
        </w:rPr>
      </w:r>
    </w:p>
    <w:p>
      <w:pPr>
        <w:pStyle w:val="ListParagraph1171785a-5483-4e40-bcd4-98c23b796ff9"/>
        <w:widowControl/>
        <w:suppressAutoHyphens w:val="true"/>
        <w:bidi w:val="0"/>
        <w:spacing w:lineRule="auto" w:line="240" w:before="0" w:after="0"/>
        <w:ind w:hanging="0" w:left="0" w:right="0"/>
        <w:contextualSpacing w:val="false"/>
        <w:jc w:val="both"/>
        <w:rPr/>
      </w:pPr>
      <w:r>
        <w:rPr>
          <w:sz w:val="28"/>
          <w:szCs w:val="28"/>
        </w:rPr>
        <w:tab/>
        <w:t>20. Срок регистрации заявления и документов, необходимых для предоставления Услуги, составляет с даты подачи заявления и документов, необходимых для предоставления Услуги:</w:t>
      </w:r>
    </w:p>
    <w:p>
      <w:pPr>
        <w:pStyle w:val="Normal8bd0a29f-e192-4a22-9a14-bbfc1d6c0ccd"/>
        <w:widowControl/>
        <w:suppressAutoHyphens w:val="true"/>
        <w:bidi w:val="0"/>
        <w:spacing w:lineRule="auto" w:line="240"/>
        <w:ind w:hanging="0" w:left="0" w:right="0"/>
        <w:jc w:val="both"/>
        <w:rPr/>
      </w:pPr>
      <w:r>
        <w:rPr>
          <w:sz w:val="28"/>
          <w:szCs w:val="28"/>
        </w:rPr>
        <w:tab/>
        <w:t xml:space="preserve">а) в Органе власти – </w:t>
      </w:r>
      <w:r>
        <w:rPr>
          <w:iCs/>
          <w:sz w:val="28"/>
        </w:rPr>
        <w:t>1 рабочий день</w:t>
      </w:r>
      <w:r>
        <w:rPr>
          <w:sz w:val="28"/>
          <w:szCs w:val="28"/>
        </w:rPr>
        <w:t>;</w:t>
      </w:r>
    </w:p>
    <w:p>
      <w:pPr>
        <w:pStyle w:val="Normal8bd0a29f-e192-4a22-9a14-bbfc1d6c0ccd"/>
        <w:widowControl/>
        <w:suppressAutoHyphens w:val="true"/>
        <w:bidi w:val="0"/>
        <w:spacing w:lineRule="auto" w:line="240"/>
        <w:ind w:hanging="0" w:left="0" w:right="0"/>
        <w:jc w:val="both"/>
        <w:rPr/>
      </w:pPr>
      <w:r>
        <w:rPr>
          <w:sz w:val="28"/>
          <w:szCs w:val="28"/>
        </w:rPr>
        <w:tab/>
        <w:t xml:space="preserve">б) посредством Единого портала – </w:t>
      </w:r>
      <w:r>
        <w:rPr>
          <w:iCs/>
          <w:sz w:val="28"/>
        </w:rPr>
        <w:t>1 рабочий день</w:t>
      </w:r>
      <w:r>
        <w:rPr>
          <w:sz w:val="28"/>
          <w:szCs w:val="28"/>
        </w:rPr>
        <w:t>;</w:t>
      </w:r>
    </w:p>
    <w:p>
      <w:pPr>
        <w:pStyle w:val="Normal8bd0a29f-e192-4a22-9a14-bbfc1d6c0ccd"/>
        <w:widowControl/>
        <w:suppressAutoHyphens w:val="true"/>
        <w:bidi w:val="0"/>
        <w:spacing w:lineRule="auto" w:line="240"/>
        <w:ind w:hanging="0" w:left="0" w:right="0"/>
        <w:jc w:val="both"/>
        <w:rPr/>
      </w:pPr>
      <w:r>
        <w:rPr>
          <w:sz w:val="28"/>
          <w:szCs w:val="28"/>
        </w:rPr>
        <w:tab/>
        <w:t xml:space="preserve">в) посредством почтовой связи – </w:t>
      </w:r>
      <w:r>
        <w:rPr>
          <w:iCs/>
          <w:sz w:val="28"/>
        </w:rPr>
        <w:t>1 рабочий день</w:t>
      </w:r>
      <w:r>
        <w:rPr>
          <w:iCs/>
          <w:sz w:val="28"/>
          <w:szCs w:val="28"/>
        </w:rPr>
        <w:t>.</w:t>
      </w:r>
    </w:p>
    <w:p>
      <w:pPr>
        <w:pStyle w:val="Normal"/>
        <w:keepNext w:val="true"/>
        <w:keepLines/>
        <w:widowControl/>
        <w:numPr>
          <w:ilvl w:val="0"/>
          <w:numId w:val="0"/>
        </w:numPr>
        <w:suppressAutoHyphens w:val="true"/>
        <w:bidi w:val="0"/>
        <w:spacing w:lineRule="auto" w:line="240" w:before="480" w:after="240"/>
        <w:ind w:hanging="0" w:left="0" w:right="0"/>
        <w:jc w:val="center"/>
        <w:outlineLvl w:val="1"/>
        <w:rPr/>
      </w:pPr>
      <w:r>
        <w:rPr>
          <w:rFonts w:ascii="Times New Roman" w:hAnsi="Times New Roman"/>
          <w:color w:val="000000"/>
          <w:sz w:val="28"/>
          <w:szCs w:val="28"/>
          <w:lang w:eastAsia="ru-RU"/>
        </w:rPr>
        <w:t>Требования к помещениям, в которых предоставляется Услуга</w:t>
      </w:r>
    </w:p>
    <w:p>
      <w:pPr>
        <w:pStyle w:val="Normal8bd0a29f-e192-4a22-9a14-bbfc1d6c0ccd"/>
        <w:widowControl/>
        <w:tabs>
          <w:tab w:val="clear" w:pos="708"/>
          <w:tab w:val="left" w:pos="284" w:leader="none"/>
          <w:tab w:val="left" w:pos="675" w:leader="none"/>
        </w:tabs>
        <w:suppressAutoHyphens w:val="true"/>
        <w:bidi w:val="0"/>
        <w:spacing w:lineRule="auto" w:line="240" w:before="0" w:after="0"/>
        <w:ind w:hanging="0" w:left="0" w:right="0"/>
        <w:contextualSpacing/>
        <w:jc w:val="both"/>
        <w:rPr/>
      </w:pPr>
      <w:r>
        <w:rPr>
          <w:sz w:val="28"/>
          <w:szCs w:val="28"/>
        </w:rPr>
        <w:tab/>
        <w:tab/>
        <w:t>21. Требования к помещениям, в которых предоставляется Услуга размещены на официальном сайте Органа власти в сети «Интернет» во вкладке «Текущая деятельность» раздел «Государственные услуги», а также на Едином портале, региональном портале услуг Камчатского края.</w:t>
      </w:r>
    </w:p>
    <w:p>
      <w:pPr>
        <w:pStyle w:val="Normal8bd0a29f-e192-4a22-9a14-bbfc1d6c0ccd"/>
        <w:widowControl/>
        <w:tabs>
          <w:tab w:val="clear" w:pos="708"/>
          <w:tab w:val="left" w:pos="284" w:leader="none"/>
          <w:tab w:val="left" w:pos="675" w:leader="none"/>
        </w:tabs>
        <w:suppressAutoHyphens w:val="true"/>
        <w:bidi w:val="0"/>
        <w:spacing w:lineRule="auto" w:line="240" w:before="0" w:after="0"/>
        <w:ind w:hanging="0" w:left="0" w:right="0"/>
        <w:contextualSpacing/>
        <w:jc w:val="both"/>
        <w:rPr>
          <w:sz w:val="28"/>
          <w:szCs w:val="28"/>
        </w:rPr>
      </w:pPr>
      <w:r>
        <w:rPr>
          <w:sz w:val="28"/>
          <w:szCs w:val="28"/>
        </w:rPr>
      </w:r>
    </w:p>
    <w:p>
      <w:pPr>
        <w:pStyle w:val="Normal"/>
        <w:widowControl/>
        <w:tabs>
          <w:tab w:val="clear" w:pos="708"/>
          <w:tab w:val="left" w:pos="1276" w:leader="none"/>
        </w:tabs>
        <w:suppressAutoHyphens w:val="true"/>
        <w:bidi w:val="0"/>
        <w:spacing w:lineRule="auto" w:line="240" w:before="0" w:after="160"/>
        <w:ind w:hanging="0" w:left="0" w:right="0"/>
        <w:contextualSpacing/>
        <w:jc w:val="center"/>
        <w:rPr/>
      </w:pPr>
      <w:r>
        <w:rPr>
          <w:rFonts w:cs="Times New Roman" w:ascii="Times New Roman" w:hAnsi="Times New Roman"/>
          <w:bCs/>
          <w:color w:val="000000"/>
          <w:sz w:val="28"/>
          <w:szCs w:val="28"/>
        </w:rPr>
        <w:t>Показатели доступности и качества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sz w:val="28"/>
          <w:szCs w:val="28"/>
        </w:rPr>
      </w:pPr>
      <w:r>
        <w:rPr>
          <w:b/>
          <w:sz w:val="28"/>
          <w:szCs w:val="28"/>
        </w:rPr>
      </w:r>
    </w:p>
    <w:p>
      <w:pPr>
        <w:pStyle w:val="Normal8bd0a29f-e192-4a22-9a14-bbfc1d6c0ccd"/>
        <w:widowControl/>
        <w:tabs>
          <w:tab w:val="clear" w:pos="708"/>
          <w:tab w:val="left" w:pos="284" w:leader="none"/>
          <w:tab w:val="left" w:pos="675" w:leader="none"/>
        </w:tabs>
        <w:suppressAutoHyphens w:val="true"/>
        <w:bidi w:val="0"/>
        <w:spacing w:lineRule="auto" w:line="240" w:before="0" w:after="0"/>
        <w:ind w:hanging="0" w:left="0" w:right="0"/>
        <w:contextualSpacing/>
        <w:jc w:val="both"/>
        <w:rPr/>
      </w:pPr>
      <w:r>
        <w:rPr>
          <w:sz w:val="28"/>
          <w:szCs w:val="28"/>
        </w:rPr>
        <w:t xml:space="preserve"> </w:t>
      </w:r>
      <w:r>
        <w:rPr>
          <w:sz w:val="28"/>
          <w:szCs w:val="28"/>
        </w:rPr>
        <w:tab/>
        <w:tab/>
        <w:t>22. Показатели доступности и качества Услуги размещены на официальном сайте Органа власти в сети «Интернет»во во вкладке «Текущая деятельность» раздел «Государственные услуги», а также на Едином портале, региональном портале услуг Камчатского края.</w:t>
      </w:r>
    </w:p>
    <w:p>
      <w:pPr>
        <w:pStyle w:val="Normal8bd0a29f-e192-4a22-9a14-bbfc1d6c0ccd"/>
        <w:widowControl/>
        <w:tabs>
          <w:tab w:val="clear" w:pos="708"/>
          <w:tab w:val="left" w:pos="284" w:leader="none"/>
          <w:tab w:val="left" w:pos="675" w:leader="none"/>
        </w:tabs>
        <w:suppressAutoHyphens w:val="true"/>
        <w:bidi w:val="0"/>
        <w:spacing w:lineRule="auto" w:line="240" w:before="0" w:after="0"/>
        <w:ind w:hanging="0" w:left="0" w:right="0"/>
        <w:contextualSpacing/>
        <w:jc w:val="both"/>
        <w:rPr>
          <w:b/>
          <w:sz w:val="28"/>
          <w:szCs w:val="28"/>
        </w:rPr>
      </w:pPr>
      <w:r>
        <w:rPr>
          <w:b/>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sz w:val="28"/>
          <w:szCs w:val="28"/>
        </w:rPr>
        <w:t>Иные требования к предоставлению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sz w:val="28"/>
          <w:szCs w:val="28"/>
        </w:rPr>
      </w:pPr>
      <w:r>
        <w:rPr>
          <w:b/>
          <w:sz w:val="28"/>
          <w:szCs w:val="28"/>
        </w:rPr>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t xml:space="preserve">23. Услуги, которые являются необходимыми и обязательными для предоставления Услуги, законодательством Российской Федерации не предусмотрены. </w:t>
      </w:r>
    </w:p>
    <w:p>
      <w:pPr>
        <w:pStyle w:val="ListParagraph94eaf181-238c-4839-afc5-8c35cd82548d"/>
        <w:widowControl/>
        <w:tabs>
          <w:tab w:val="clear" w:pos="708"/>
          <w:tab w:val="left" w:pos="284" w:leader="none"/>
          <w:tab w:val="left" w:pos="735" w:leader="none"/>
        </w:tabs>
        <w:suppressAutoHyphens w:val="true"/>
        <w:bidi w:val="0"/>
        <w:spacing w:lineRule="auto" w:line="240"/>
        <w:ind w:hanging="0" w:left="0" w:right="0"/>
        <w:jc w:val="both"/>
        <w:rPr/>
      </w:pPr>
      <w:r>
        <w:rPr>
          <w:sz w:val="28"/>
          <w:szCs w:val="28"/>
        </w:rPr>
        <w:t xml:space="preserve"> </w:t>
      </w:r>
      <w:r>
        <w:rPr>
          <w:sz w:val="28"/>
          <w:szCs w:val="28"/>
        </w:rPr>
        <w:tab/>
        <w:tab/>
        <w:t>24. Информационные системы, используемые для предоставления Услуги:</w:t>
      </w:r>
    </w:p>
    <w:p>
      <w:pPr>
        <w:pStyle w:val="ListParagraph94eaf181-238c-4839-afc5-8c35cd82548d"/>
        <w:widowControl/>
        <w:tabs>
          <w:tab w:val="clear" w:pos="708"/>
          <w:tab w:val="left" w:pos="284" w:leader="none"/>
          <w:tab w:val="left" w:pos="735" w:leader="none"/>
        </w:tabs>
        <w:suppressAutoHyphens w:val="true"/>
        <w:bidi w:val="0"/>
        <w:spacing w:lineRule="auto" w:line="240"/>
        <w:ind w:hanging="0" w:left="0" w:right="0"/>
        <w:jc w:val="both"/>
        <w:rPr/>
      </w:pPr>
      <w:r>
        <w:rPr>
          <w:color w:val="000000"/>
          <w:sz w:val="28"/>
          <w:szCs w:val="28"/>
        </w:rPr>
        <w:tab/>
        <w:tab/>
        <w:t>а) государственная информационная система о государственных и муниципальных платежах;</w:t>
      </w:r>
    </w:p>
    <w:p>
      <w:pPr>
        <w:pStyle w:val="ListParagraph94eaf181-238c-4839-afc5-8c35cd82548d"/>
        <w:widowControl/>
        <w:tabs>
          <w:tab w:val="clear" w:pos="708"/>
          <w:tab w:val="left" w:pos="284" w:leader="none"/>
          <w:tab w:val="left" w:pos="735" w:leader="none"/>
        </w:tabs>
        <w:suppressAutoHyphens w:val="true"/>
        <w:bidi w:val="0"/>
        <w:spacing w:lineRule="auto" w:line="240"/>
        <w:ind w:hanging="0" w:left="0" w:right="0"/>
        <w:jc w:val="both"/>
        <w:rPr/>
      </w:pPr>
      <w:r>
        <w:rPr>
          <w:color w:val="000000"/>
          <w:sz w:val="28"/>
          <w:szCs w:val="28"/>
        </w:rPr>
        <w:tab/>
        <w:tab/>
        <w:t>б) Единый портал;</w:t>
      </w:r>
    </w:p>
    <w:p>
      <w:pPr>
        <w:pStyle w:val="ListParagraph94eaf181-238c-4839-afc5-8c35cd82548d"/>
        <w:widowControl/>
        <w:tabs>
          <w:tab w:val="clear" w:pos="708"/>
          <w:tab w:val="left" w:pos="284" w:leader="none"/>
        </w:tabs>
        <w:suppressAutoHyphens w:val="true"/>
        <w:bidi w:val="0"/>
        <w:spacing w:lineRule="auto" w:line="240"/>
        <w:ind w:hanging="0" w:left="0" w:right="0"/>
        <w:jc w:val="both"/>
        <w:rPr/>
      </w:pPr>
      <w:r>
        <w:rPr>
          <w:color w:val="000000"/>
          <w:sz w:val="28"/>
          <w:szCs w:val="28"/>
        </w:rPr>
        <w:tab/>
        <w:tab/>
        <w:t>в) система межведомственного взаимодействия.</w:t>
      </w:r>
    </w:p>
    <w:p>
      <w:pPr>
        <w:pStyle w:val="ListParagraph94eaf181-238c-4839-afc5-8c35cd82548d"/>
        <w:widowControl/>
        <w:tabs>
          <w:tab w:val="clear" w:pos="708"/>
          <w:tab w:val="left" w:pos="284" w:leader="none"/>
          <w:tab w:val="left" w:pos="735" w:leader="none"/>
        </w:tabs>
        <w:suppressAutoHyphens w:val="true"/>
        <w:bidi w:val="0"/>
        <w:spacing w:lineRule="auto" w:line="240"/>
        <w:ind w:hanging="0" w:left="0" w:right="0"/>
        <w:jc w:val="both"/>
        <w:rPr/>
      </w:pPr>
      <w:r>
        <w:rPr>
          <w:sz w:val="28"/>
          <w:szCs w:val="28"/>
        </w:rPr>
        <w:tab/>
        <w:tab/>
        <w:t>25. Возможность получения Услуги в МФЦ не предусмотрена.</w:t>
      </w:r>
    </w:p>
    <w:p>
      <w:pPr>
        <w:pStyle w:val="ListParagraph94eaf181-238c-4839-afc5-8c35cd82548d"/>
        <w:widowControl/>
        <w:tabs>
          <w:tab w:val="clear" w:pos="708"/>
          <w:tab w:val="left" w:pos="284" w:leader="none"/>
          <w:tab w:val="left" w:pos="735" w:leader="none"/>
        </w:tabs>
        <w:suppressAutoHyphens w:val="true"/>
        <w:bidi w:val="0"/>
        <w:spacing w:lineRule="auto" w:line="240"/>
        <w:ind w:hanging="0" w:left="0" w:right="0"/>
        <w:jc w:val="both"/>
        <w:rPr/>
      </w:pPr>
      <w:r>
        <w:rPr>
          <w:color w:val="auto"/>
          <w:sz w:val="28"/>
          <w:szCs w:val="28"/>
        </w:rPr>
        <w:tab/>
        <w:tab/>
        <w:t>26. 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только юридическим лицам.</w:t>
      </w:r>
    </w:p>
    <w:p>
      <w:pPr>
        <w:pStyle w:val="ListParagraph94eaf181-238c-4839-afc5-8c35cd82548d"/>
        <w:widowControl/>
        <w:tabs>
          <w:tab w:val="clear" w:pos="708"/>
          <w:tab w:val="left" w:pos="284" w:leader="none"/>
          <w:tab w:val="left" w:pos="735" w:leader="none"/>
        </w:tabs>
        <w:suppressAutoHyphens w:val="true"/>
        <w:bidi w:val="0"/>
        <w:spacing w:lineRule="auto" w:line="240"/>
        <w:ind w:hanging="0" w:left="0" w:right="0"/>
        <w:jc w:val="both"/>
        <w:rPr/>
      </w:pPr>
      <w:r>
        <w:rPr>
          <w:color w:val="auto"/>
          <w:sz w:val="28"/>
          <w:szCs w:val="28"/>
        </w:rPr>
        <w:tab/>
        <w:tab/>
        <w:t>27.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юридическим лицам.</w:t>
      </w:r>
    </w:p>
    <w:p>
      <w:pPr>
        <w:pStyle w:val="ListParagraph1171785a-5483-4e40-bcd4-98c23b796ff9"/>
        <w:widowControl/>
        <w:tabs>
          <w:tab w:val="clear" w:pos="708"/>
          <w:tab w:val="left" w:pos="284" w:leader="none"/>
          <w:tab w:val="left" w:pos="1134" w:leader="none"/>
        </w:tabs>
        <w:suppressAutoHyphens w:val="true"/>
        <w:bidi w:val="0"/>
        <w:spacing w:lineRule="auto" w:line="240"/>
        <w:ind w:hanging="0" w:left="0" w:right="0"/>
        <w:jc w:val="both"/>
        <w:rPr>
          <w:sz w:val="28"/>
          <w:szCs w:val="28"/>
        </w:rPr>
      </w:pPr>
      <w:r>
        <w:rPr>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sz w:val="28"/>
          <w:szCs w:val="28"/>
        </w:rPr>
        <w:t>Исчерпывающий перечень документов, необходимых для предоставления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sz w:val="28"/>
          <w:szCs w:val="28"/>
        </w:rPr>
      </w:pPr>
      <w:r>
        <w:rPr>
          <w:b/>
          <w:sz w:val="28"/>
          <w:szCs w:val="28"/>
        </w:rPr>
      </w:r>
    </w:p>
    <w:p>
      <w:pPr>
        <w:pStyle w:val="ListParagraph94eaf181-238c-4839-afc5-8c35cd82548d"/>
        <w:widowControl/>
        <w:tabs>
          <w:tab w:val="clear" w:pos="708"/>
          <w:tab w:val="left" w:pos="284" w:leader="none"/>
          <w:tab w:val="left" w:pos="735" w:leader="none"/>
        </w:tabs>
        <w:suppressAutoHyphens w:val="true"/>
        <w:bidi w:val="0"/>
        <w:spacing w:lineRule="auto" w:line="240"/>
        <w:ind w:hanging="0" w:left="0" w:right="0"/>
        <w:jc w:val="both"/>
        <w:rPr/>
      </w:pPr>
      <w:r>
        <w:rPr>
          <w:sz w:val="28"/>
          <w:szCs w:val="28"/>
        </w:rPr>
        <w:tab/>
        <w:tab/>
        <w:t>28. В таблице 2 приложения к настоящему Административному регламенту приведен исчерпывающий перечень документов, необходимых для предоставления Услуги, с разделением на:</w:t>
      </w:r>
    </w:p>
    <w:p>
      <w:pPr>
        <w:pStyle w:val="ListParagraph94eaf181-238c-4839-afc5-8c35cd82548d"/>
        <w:widowControl/>
        <w:numPr>
          <w:ilvl w:val="0"/>
          <w:numId w:val="6"/>
        </w:numPr>
        <w:suppressAutoHyphens w:val="true"/>
        <w:bidi w:val="0"/>
        <w:spacing w:lineRule="auto" w:line="240" w:before="0" w:after="0"/>
        <w:ind w:firstLine="737" w:left="0" w:right="0"/>
        <w:contextualSpacing/>
        <w:jc w:val="both"/>
        <w:rPr/>
      </w:pPr>
      <w:r>
        <w:rPr>
          <w:sz w:val="28"/>
          <w:szCs w:val="28"/>
        </w:rPr>
        <w:t>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 (далее – обязательный документ);</w:t>
      </w:r>
    </w:p>
    <w:p>
      <w:pPr>
        <w:pStyle w:val="ListParagraph94eaf181-238c-4839-afc5-8c35cd82548d"/>
        <w:widowControl/>
        <w:numPr>
          <w:ilvl w:val="0"/>
          <w:numId w:val="7"/>
        </w:numPr>
        <w:suppressAutoHyphens w:val="true"/>
        <w:bidi w:val="0"/>
        <w:spacing w:lineRule="auto" w:line="240" w:before="0" w:after="0"/>
        <w:ind w:firstLine="737" w:left="0" w:right="0"/>
        <w:contextualSpacing/>
        <w:jc w:val="both"/>
        <w:rPr/>
      </w:pPr>
      <w:r>
        <w:rPr>
          <w:sz w:val="28"/>
          <w:szCs w:val="28"/>
        </w:rPr>
        <w:t>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(далее – документ, предоставляемый по собственной инициативе).</w:t>
      </w:r>
      <w:r>
        <w:rPr>
          <w:color w:val="auto"/>
          <w:sz w:val="28"/>
          <w:szCs w:val="28"/>
        </w:rPr>
        <w:t xml:space="preserve"> </w:t>
      </w:r>
    </w:p>
    <w:p>
      <w:pPr>
        <w:pStyle w:val="ListParagraph94eaf181-238c-4839-afc5-8c35cd82548d"/>
        <w:widowControl/>
        <w:tabs>
          <w:tab w:val="clear" w:pos="708"/>
          <w:tab w:val="left" w:pos="284" w:leader="none"/>
          <w:tab w:val="left" w:pos="795" w:leader="none"/>
        </w:tabs>
        <w:suppressAutoHyphens w:val="true"/>
        <w:bidi w:val="0"/>
        <w:spacing w:lineRule="auto" w:line="240"/>
        <w:ind w:hanging="0" w:left="0" w:right="0"/>
        <w:jc w:val="both"/>
        <w:rPr/>
      </w:pPr>
      <w:r>
        <w:rPr>
          <w:sz w:val="28"/>
          <w:szCs w:val="28"/>
        </w:rPr>
        <w:tab/>
        <w:tab/>
        <w:t xml:space="preserve">29. Сведения о форме заявления и документах, необходимых для предоставления Услуги, приведены в приложении </w:t>
      </w:r>
      <w:r>
        <w:rPr>
          <w:iCs/>
          <w:sz w:val="28"/>
        </w:rPr>
        <w:t>2</w:t>
      </w:r>
      <w:r>
        <w:rPr>
          <w:sz w:val="28"/>
          <w:szCs w:val="28"/>
        </w:rPr>
        <w:t xml:space="preserve"> к настоящему Административному регламенту. </w:t>
      </w:r>
    </w:p>
    <w:p>
      <w:pPr>
        <w:pStyle w:val="ListParagraph1171785a-5483-4e40-bcd4-98c23b796ff9"/>
        <w:widowControl/>
        <w:tabs>
          <w:tab w:val="clear" w:pos="708"/>
          <w:tab w:val="left" w:pos="284" w:leader="none"/>
          <w:tab w:val="left" w:pos="1134" w:leader="none"/>
        </w:tabs>
        <w:suppressAutoHyphens w:val="true"/>
        <w:bidi w:val="0"/>
        <w:spacing w:lineRule="auto" w:line="240"/>
        <w:ind w:hanging="0" w:left="0" w:right="0"/>
        <w:jc w:val="both"/>
        <w:rPr>
          <w:sz w:val="28"/>
          <w:szCs w:val="28"/>
        </w:rPr>
      </w:pPr>
      <w:r>
        <w:rPr>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sz w:val="28"/>
          <w:szCs w:val="28"/>
        </w:rPr>
        <w:t xml:space="preserve">Исчерпывающий </w:t>
      </w:r>
      <w:r>
        <w:rPr>
          <w:bCs/>
          <w:iCs/>
          <w:sz w:val="28"/>
        </w:rPr>
        <w:t>перечень</w:t>
      </w:r>
      <w:r>
        <w:rPr>
          <w:bCs/>
          <w:sz w:val="28"/>
          <w:szCs w:val="28"/>
        </w:rPr>
        <w:t xml:space="preserve"> оснований для отказа в приеме</w:t>
      </w:r>
      <w:r>
        <w:rPr>
          <w:bCs/>
        </w:rPr>
        <w:br w:type="textWrapping" w:clear="all"/>
      </w:r>
      <w:r>
        <w:rPr>
          <w:bCs/>
          <w:sz w:val="28"/>
          <w:szCs w:val="28"/>
        </w:rPr>
        <w:t>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sz w:val="28"/>
          <w:szCs w:val="28"/>
        </w:rPr>
      </w:pPr>
      <w:r>
        <w:rPr>
          <w:b/>
          <w:sz w:val="28"/>
          <w:szCs w:val="28"/>
        </w:rPr>
      </w:r>
    </w:p>
    <w:p>
      <w:pPr>
        <w:pStyle w:val="ListParagraph94eaf181-238c-4839-afc5-8c35cd82548d"/>
        <w:widowControl/>
        <w:tabs>
          <w:tab w:val="clear" w:pos="708"/>
          <w:tab w:val="left" w:pos="284" w:leader="none"/>
          <w:tab w:val="left" w:pos="795" w:leader="none"/>
        </w:tabs>
        <w:suppressAutoHyphens w:val="true"/>
        <w:bidi w:val="0"/>
        <w:spacing w:lineRule="auto" w:line="240"/>
        <w:ind w:hanging="0" w:left="0" w:right="0"/>
        <w:jc w:val="both"/>
        <w:rPr/>
      </w:pPr>
      <w:r>
        <w:rPr>
          <w:sz w:val="28"/>
          <w:szCs w:val="28"/>
        </w:rPr>
        <w:t xml:space="preserve"> </w:t>
      </w:r>
      <w:r>
        <w:rPr>
          <w:sz w:val="28"/>
          <w:szCs w:val="28"/>
        </w:rPr>
        <w:tab/>
        <w:tab/>
        <w:t>30. Решение об отказе в приеме заявления и документов, необходимых для предоставления Услуги, принимает</w:t>
      </w:r>
      <w:r>
        <w:rPr>
          <w:color w:val="7030A0"/>
          <w:sz w:val="28"/>
          <w:szCs w:val="28"/>
        </w:rPr>
        <w:t xml:space="preserve"> </w:t>
      </w:r>
      <w:r>
        <w:rPr>
          <w:color w:val="000000"/>
          <w:sz w:val="28"/>
          <w:szCs w:val="28"/>
        </w:rPr>
        <w:t xml:space="preserve">Орган власти </w:t>
      </w:r>
      <w:r>
        <w:rPr>
          <w:sz w:val="28"/>
          <w:szCs w:val="28"/>
        </w:rPr>
        <w:t>при наличии следующих оснований:</w:t>
      </w:r>
    </w:p>
    <w:p>
      <w:pPr>
        <w:pStyle w:val="ListParagraph94eaf181-238c-4839-afc5-8c35cd82548d"/>
        <w:widowControl/>
        <w:tabs>
          <w:tab w:val="clear" w:pos="708"/>
          <w:tab w:val="left" w:pos="795" w:leader="none"/>
        </w:tabs>
        <w:suppressAutoHyphens w:val="true"/>
        <w:bidi w:val="0"/>
        <w:spacing w:lineRule="auto" w:line="240"/>
        <w:ind w:hanging="0" w:left="0" w:right="0"/>
        <w:jc w:val="both"/>
        <w:rPr/>
      </w:pPr>
      <w:r>
        <w:rPr>
          <w:color w:val="000000"/>
          <w:sz w:val="28"/>
          <w:szCs w:val="28"/>
        </w:rPr>
        <w:tab/>
        <w:t>а)</w:t>
      </w:r>
      <w:r>
        <w:rPr>
          <w:iCs/>
          <w:color w:val="000000"/>
          <w:sz w:val="28"/>
        </w:rPr>
        <w:t xml:space="preserve"> наличие неполных и (или) недостоверных сведений в документах, представленных для получения Услуги;</w:t>
      </w:r>
    </w:p>
    <w:p>
      <w:pPr>
        <w:pStyle w:val="ListParagraph94eaf181-238c-4839-afc5-8c35cd82548d"/>
        <w:widowControl/>
        <w:tabs>
          <w:tab w:val="clear" w:pos="708"/>
          <w:tab w:val="left" w:pos="795" w:leader="none"/>
        </w:tabs>
        <w:suppressAutoHyphens w:val="true"/>
        <w:bidi w:val="0"/>
        <w:spacing w:lineRule="auto" w:line="240"/>
        <w:ind w:hanging="0" w:left="0" w:right="0"/>
        <w:jc w:val="both"/>
        <w:rPr/>
      </w:pPr>
      <w:r>
        <w:rPr>
          <w:color w:val="000000"/>
          <w:sz w:val="28"/>
          <w:szCs w:val="28"/>
        </w:rPr>
        <w:tab/>
        <w:t>б)</w:t>
      </w:r>
      <w:r>
        <w:rPr>
          <w:iCs/>
          <w:color w:val="000000"/>
          <w:sz w:val="28"/>
        </w:rPr>
        <w:t xml:space="preserve"> несоответствие общественной организации требованиям, предъявляемым к региональным спортивным федерациям частью 8 статьи 13 Федерального закона от 04.12.2007 № 329-ФЗ «О физической культуре и спорте в Российской Федерации»;</w:t>
      </w:r>
    </w:p>
    <w:p>
      <w:pPr>
        <w:pStyle w:val="ListParagraph94eaf181-238c-4839-afc5-8c35cd82548d"/>
        <w:widowControl/>
        <w:tabs>
          <w:tab w:val="clear" w:pos="708"/>
          <w:tab w:val="left" w:pos="795" w:leader="none"/>
        </w:tabs>
        <w:suppressAutoHyphens w:val="true"/>
        <w:bidi w:val="0"/>
        <w:spacing w:lineRule="auto" w:line="240"/>
        <w:ind w:hanging="0" w:left="0" w:right="0"/>
        <w:jc w:val="both"/>
        <w:rPr/>
      </w:pPr>
      <w:r>
        <w:rPr>
          <w:color w:val="000000"/>
          <w:sz w:val="28"/>
          <w:szCs w:val="28"/>
        </w:rPr>
        <w:tab/>
        <w:t>в)</w:t>
      </w:r>
      <w:r>
        <w:rPr>
          <w:iCs/>
          <w:color w:val="000000"/>
          <w:sz w:val="28"/>
        </w:rPr>
        <w:t xml:space="preserve"> 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p>
      <w:pPr>
        <w:pStyle w:val="ListParagraph94eaf181-238c-4839-afc5-8c35cd82548d"/>
        <w:widowControl/>
        <w:tabs>
          <w:tab w:val="clear" w:pos="708"/>
          <w:tab w:val="left" w:pos="795" w:leader="none"/>
        </w:tabs>
        <w:suppressAutoHyphens w:val="true"/>
        <w:bidi w:val="0"/>
        <w:spacing w:lineRule="auto" w:line="240"/>
        <w:ind w:hanging="0" w:left="0" w:right="0"/>
        <w:jc w:val="both"/>
        <w:rPr/>
      </w:pPr>
      <w:r>
        <w:rPr>
          <w:color w:val="000000"/>
          <w:sz w:val="28"/>
          <w:szCs w:val="28"/>
        </w:rPr>
        <w:tab/>
        <w:t>г)</w:t>
      </w:r>
      <w:r>
        <w:rPr>
          <w:iCs/>
          <w:color w:val="000000"/>
          <w:sz w:val="28"/>
        </w:rPr>
        <w:t xml:space="preserve"> в документах, представленных заявителем, присутствуют повреждения, что не позволяет в полном объеме использовать информацию и сведения, прочитать текст и распознать реквизиты;</w:t>
      </w:r>
    </w:p>
    <w:p>
      <w:pPr>
        <w:pStyle w:val="ListParagraph94eaf181-238c-4839-afc5-8c35cd82548d"/>
        <w:widowControl/>
        <w:tabs>
          <w:tab w:val="clear" w:pos="708"/>
          <w:tab w:val="left" w:pos="735" w:leader="none"/>
        </w:tabs>
        <w:suppressAutoHyphens w:val="true"/>
        <w:bidi w:val="0"/>
        <w:spacing w:lineRule="auto" w:line="240"/>
        <w:ind w:hanging="0" w:left="0" w:right="0"/>
        <w:jc w:val="both"/>
        <w:rPr/>
      </w:pPr>
      <w:r>
        <w:rPr>
          <w:color w:val="000000"/>
          <w:sz w:val="28"/>
          <w:szCs w:val="28"/>
        </w:rPr>
        <w:tab/>
        <w:t>д)</w:t>
      </w:r>
      <w:r>
        <w:rPr>
          <w:iCs/>
          <w:color w:val="000000"/>
          <w:sz w:val="28"/>
        </w:rPr>
        <w:t xml:space="preserve"> подача заявления по истечению срока, установленного в объявлении о государственной аккредитации;</w:t>
      </w:r>
    </w:p>
    <w:p>
      <w:pPr>
        <w:pStyle w:val="ListParagraph94eaf181-238c-4839-afc5-8c35cd82548d"/>
        <w:widowControl/>
        <w:suppressAutoHyphens w:val="true"/>
        <w:bidi w:val="0"/>
        <w:spacing w:lineRule="auto" w:line="240"/>
        <w:ind w:hanging="0" w:left="0" w:right="0"/>
        <w:jc w:val="both"/>
        <w:rPr/>
      </w:pPr>
      <w:r>
        <w:rPr>
          <w:color w:val="000000"/>
          <w:sz w:val="28"/>
          <w:szCs w:val="28"/>
        </w:rPr>
        <w:tab/>
        <w:t>е)</w:t>
      </w:r>
      <w:r>
        <w:rPr>
          <w:iCs/>
          <w:color w:val="000000"/>
          <w:sz w:val="28"/>
        </w:rPr>
        <w:t xml:space="preserve"> выявление фактов представления заведомо недостоверных и (или) неполных сведений.</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color w:val="000000"/>
          <w:sz w:val="28"/>
          <w:szCs w:val="28"/>
        </w:rPr>
        <w:t xml:space="preserve"> </w:t>
      </w:r>
      <w:r>
        <w:rPr>
          <w:color w:val="000000"/>
          <w:sz w:val="28"/>
          <w:szCs w:val="28"/>
        </w:rPr>
        <w:tab/>
        <w:tab/>
        <w:t>31. Основания для приостановления предоставления Услуги законодательством Российской Федерации не предусмотрены.</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bCs/>
          <w:color w:val="000000"/>
          <w:sz w:val="28"/>
          <w:szCs w:val="28"/>
        </w:rPr>
        <w:t xml:space="preserve"> </w:t>
      </w:r>
      <w:r>
        <w:rPr>
          <w:bCs/>
          <w:color w:val="000000"/>
          <w:sz w:val="28"/>
          <w:szCs w:val="28"/>
        </w:rPr>
        <w:tab/>
        <w:tab/>
        <w:t xml:space="preserve">32. </w:t>
      </w:r>
      <w:r>
        <w:rPr>
          <w:color w:val="000000"/>
          <w:sz w:val="28"/>
          <w:szCs w:val="28"/>
        </w:rPr>
        <w:t xml:space="preserve">Решение об отказе в предоставлении Услуги принимает Орган власти при наличии следующих оснований: </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color w:val="000000"/>
          <w:sz w:val="28"/>
          <w:szCs w:val="28"/>
        </w:rPr>
        <w:tab/>
        <w:tab/>
      </w:r>
      <w:r>
        <w:rPr>
          <w:color w:val="000000"/>
          <w:sz w:val="28"/>
          <w:szCs w:val="28"/>
          <w:lang w:val="en-US"/>
        </w:rPr>
        <w:t>а)</w:t>
      </w:r>
      <w:r>
        <w:rPr>
          <w:iCs/>
          <w:color w:val="000000"/>
          <w:sz w:val="28"/>
          <w:szCs w:val="28"/>
          <w:lang w:val="en-US"/>
        </w:rPr>
        <w:t xml:space="preserve"> принятие органом по аккредитации решения о государственной аккредитации другой общественной организации, осуществляющей развитие того же вида спорта;</w:t>
      </w:r>
    </w:p>
    <w:p>
      <w:pPr>
        <w:pStyle w:val="ListParagraph38b7ba2a-ac63-462e-b9a1-0cf396eeea9e"/>
        <w:widowControl/>
        <w:tabs>
          <w:tab w:val="clear" w:pos="708"/>
          <w:tab w:val="left" w:pos="284" w:leader="none"/>
          <w:tab w:val="left" w:pos="1134" w:leader="none"/>
        </w:tabs>
        <w:suppressAutoHyphens w:val="true"/>
        <w:bidi w:val="0"/>
        <w:spacing w:lineRule="auto" w:line="240" w:before="0" w:after="0"/>
        <w:ind w:firstLine="680" w:left="0" w:right="0"/>
        <w:contextualSpacing/>
        <w:jc w:val="both"/>
        <w:rPr>
          <w:color w:val="000000"/>
        </w:rPr>
      </w:pPr>
      <w:r>
        <w:rPr>
          <w:color w:val="000000"/>
          <w:sz w:val="28"/>
          <w:szCs w:val="28"/>
          <w:lang w:val="en-US"/>
        </w:rPr>
        <w:t>б)</w:t>
      </w:r>
      <w:r>
        <w:rPr>
          <w:iCs/>
          <w:color w:val="000000"/>
          <w:sz w:val="28"/>
          <w:lang w:val="en-US"/>
        </w:rPr>
        <w:t xml:space="preserve"> документы (сведения), представленные заявителем, противоречат (сведениям), полученным в рамках межведомственного взаимодействия;</w:t>
      </w:r>
    </w:p>
    <w:p>
      <w:pPr>
        <w:pStyle w:val="ListParagraph38b7ba2a-ac63-462e-b9a1-0cf396eeea9e"/>
        <w:widowControl/>
        <w:tabs>
          <w:tab w:val="clear" w:pos="708"/>
          <w:tab w:val="left" w:pos="284" w:leader="none"/>
          <w:tab w:val="left" w:pos="1134" w:leader="none"/>
        </w:tabs>
        <w:suppressAutoHyphens w:val="true"/>
        <w:bidi w:val="0"/>
        <w:spacing w:lineRule="auto" w:line="240" w:before="0" w:after="0"/>
        <w:ind w:firstLine="680" w:left="0" w:right="0"/>
        <w:contextualSpacing/>
        <w:jc w:val="both"/>
        <w:rPr>
          <w:color w:val="000000"/>
        </w:rPr>
      </w:pPr>
      <w:r>
        <w:rPr>
          <w:color w:val="000000"/>
          <w:sz w:val="28"/>
          <w:szCs w:val="28"/>
          <w:lang w:val="en-US"/>
        </w:rPr>
        <w:t>в)</w:t>
      </w:r>
      <w:r>
        <w:rPr>
          <w:iCs/>
          <w:color w:val="000000"/>
          <w:sz w:val="28"/>
          <w:lang w:val="en-US"/>
        </w:rPr>
        <w:t xml:space="preserve"> представлен неполный комплект документов;</w:t>
      </w:r>
    </w:p>
    <w:p>
      <w:pPr>
        <w:pStyle w:val="ListParagraph38b7ba2a-ac63-462e-b9a1-0cf396eeea9e"/>
        <w:widowControl/>
        <w:tabs>
          <w:tab w:val="clear" w:pos="708"/>
          <w:tab w:val="left" w:pos="284" w:leader="none"/>
          <w:tab w:val="left" w:pos="1134" w:leader="none"/>
        </w:tabs>
        <w:suppressAutoHyphens w:val="true"/>
        <w:bidi w:val="0"/>
        <w:spacing w:lineRule="auto" w:line="240" w:before="0" w:after="0"/>
        <w:ind w:firstLine="680" w:left="0" w:right="0"/>
        <w:contextualSpacing/>
        <w:jc w:val="both"/>
        <w:rPr>
          <w:color w:val="000000"/>
        </w:rPr>
      </w:pPr>
      <w:r>
        <w:rPr>
          <w:color w:val="000000"/>
          <w:sz w:val="28"/>
          <w:szCs w:val="28"/>
          <w:lang w:val="en-US"/>
        </w:rPr>
        <w:t>г)</w:t>
      </w:r>
      <w:r>
        <w:rPr>
          <w:iCs/>
          <w:color w:val="000000"/>
          <w:sz w:val="28"/>
          <w:lang w:val="en-US"/>
        </w:rPr>
        <w:t xml:space="preserve"> государственная пошлина за предоставление Услуги не оплачена заявителем в размере и порядке, установленных законодательством Российской Федерации о налогах и сборах;</w:t>
      </w:r>
    </w:p>
    <w:p>
      <w:pPr>
        <w:pStyle w:val="ListParagraph38b7ba2a-ac63-462e-b9a1-0cf396eeea9e"/>
        <w:widowControl/>
        <w:tabs>
          <w:tab w:val="clear" w:pos="708"/>
          <w:tab w:val="left" w:pos="284" w:leader="none"/>
          <w:tab w:val="left" w:pos="1134" w:leader="none"/>
        </w:tabs>
        <w:suppressAutoHyphens w:val="true"/>
        <w:bidi w:val="0"/>
        <w:spacing w:lineRule="auto" w:line="240" w:before="0" w:after="0"/>
        <w:ind w:firstLine="680" w:left="0" w:right="0"/>
        <w:contextualSpacing/>
        <w:jc w:val="both"/>
        <w:rPr>
          <w:color w:val="000000"/>
        </w:rPr>
      </w:pPr>
      <w:r>
        <w:rPr>
          <w:color w:val="000000"/>
          <w:sz w:val="28"/>
          <w:szCs w:val="28"/>
          <w:lang w:val="en-US"/>
        </w:rPr>
        <w:t>д)</w:t>
      </w:r>
      <w:r>
        <w:rPr>
          <w:iCs/>
          <w:color w:val="000000"/>
          <w:sz w:val="28"/>
          <w:lang w:val="en-US"/>
        </w:rPr>
        <w:t xml:space="preserve"> наличие недостоверной и (или) искаженной информации в заявлении и (или) представленных заявителем документах;</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color w:val="000000"/>
        </w:rPr>
      </w:pPr>
      <w:r>
        <w:rPr>
          <w:iCs/>
          <w:color w:val="000000"/>
          <w:sz w:val="28"/>
          <w:szCs w:val="28"/>
          <w:lang w:val="en-US"/>
        </w:rPr>
        <w:tab/>
        <w:tab/>
        <w:t>е) в выданных в результате предоставления государственной услуги документах не содержатся опечатки и (или) ошибки.</w:t>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bCs/>
          <w:sz w:val="28"/>
          <w:szCs w:val="28"/>
        </w:rPr>
        <w:tab/>
        <w:tab/>
        <w:t xml:space="preserve">33. Основания для отказа в приеме заявления и документов, необходимых для предоставления Услуги, основания для отказа в предоставлении Услуги с учетом категории (признаков) заявителя приведены в таблице 3 приложения к настоящему Административному регламенту. </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sz w:val="28"/>
          <w:szCs w:val="28"/>
        </w:rPr>
      </w:pPr>
      <w:r>
        <w:rPr>
          <w:b/>
          <w:sz w:val="28"/>
          <w:szCs w:val="28"/>
        </w:rPr>
      </w:r>
    </w:p>
    <w:p>
      <w:pPr>
        <w:pStyle w:val="Normal8bd0a29f-e192-4a22-9a14-bbfc1d6c0ccd"/>
        <w:widowControl/>
        <w:suppressAutoHyphens w:val="true"/>
        <w:bidi w:val="0"/>
        <w:spacing w:lineRule="auto" w:line="240"/>
        <w:ind w:hanging="0" w:left="0" w:right="0"/>
        <w:jc w:val="center"/>
        <w:rPr/>
      </w:pPr>
      <w:r>
        <w:rPr>
          <w:bCs/>
          <w:sz w:val="28"/>
          <w:szCs w:val="28"/>
          <w:lang w:val="en-US"/>
        </w:rPr>
        <w:t>3</w:t>
      </w:r>
      <w:r>
        <w:rPr>
          <w:bCs/>
          <w:sz w:val="28"/>
          <w:szCs w:val="28"/>
        </w:rPr>
        <w:t>. Состав, последовательность и сроки выполнения административных процедур</w:t>
      </w:r>
    </w:p>
    <w:p>
      <w:pPr>
        <w:pStyle w:val="Normal8bd0a29f-e192-4a22-9a14-bbfc1d6c0ccd"/>
        <w:widowControl/>
        <w:suppressAutoHyphens w:val="true"/>
        <w:bidi w:val="0"/>
        <w:spacing w:lineRule="auto" w:line="240"/>
        <w:ind w:hanging="0" w:left="0" w:right="0"/>
        <w:jc w:val="center"/>
        <w:rPr>
          <w:bCs/>
          <w:sz w:val="28"/>
          <w:szCs w:val="28"/>
        </w:rPr>
      </w:pPr>
      <w:r>
        <w:rPr>
          <w:bCs/>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sz w:val="28"/>
          <w:szCs w:val="28"/>
        </w:rPr>
        <w:t>Перечень осуществляемых при предоставлении Услуги административных процедур</w:t>
      </w:r>
    </w:p>
    <w:p>
      <w:pPr>
        <w:pStyle w:val="Normal8bd0a29f-e192-4a22-9a14-bbfc1d6c0ccd"/>
        <w:widowControl/>
        <w:suppressAutoHyphens w:val="true"/>
        <w:bidi w:val="0"/>
        <w:spacing w:lineRule="auto" w:line="240"/>
        <w:ind w:hanging="0" w:left="0" w:right="0"/>
        <w:jc w:val="center"/>
        <w:rPr>
          <w:b/>
          <w:sz w:val="28"/>
          <w:szCs w:val="28"/>
        </w:rPr>
      </w:pPr>
      <w:r>
        <w:rPr>
          <w:b/>
          <w:sz w:val="28"/>
          <w:szCs w:val="28"/>
        </w:rPr>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t xml:space="preserve">34. При предоставлении Услуги осуществляются следующие административные процедуры: </w:t>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t>а) профилирование заявителя;</w:t>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t>б) прием заявления и документов и (или) информации, необходимых для предоставления Услуги;</w:t>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t>в) межведомственное информационное взаимодействие;</w:t>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t>г) принятие решения о предоставлении (об отказе в предоставлении) Услуги;</w:t>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t>д) предоставление результата Услуги.</w:t>
      </w:r>
    </w:p>
    <w:p>
      <w:pPr>
        <w:pStyle w:val="ListParagraph1171785a-5483-4e40-bcd4-98c23b796ff9"/>
        <w:widowControl/>
        <w:tabs>
          <w:tab w:val="clear" w:pos="708"/>
          <w:tab w:val="left" w:pos="284" w:leader="none"/>
          <w:tab w:val="left" w:pos="1134" w:leader="none"/>
        </w:tabs>
        <w:suppressAutoHyphens w:val="true"/>
        <w:bidi w:val="0"/>
        <w:spacing w:lineRule="auto" w:line="240"/>
        <w:ind w:hanging="0" w:left="0" w:right="0"/>
        <w:jc w:val="both"/>
        <w:rPr>
          <w:sz w:val="28"/>
          <w:szCs w:val="28"/>
        </w:rPr>
      </w:pPr>
      <w:r>
        <w:rPr>
          <w:sz w:val="28"/>
          <w:szCs w:val="28"/>
        </w:rPr>
      </w:r>
    </w:p>
    <w:p>
      <w:pPr>
        <w:pStyle w:val="Normal8bd0a29f-e192-4a22-9a14-bbfc1d6c0ccd"/>
        <w:widowControl/>
        <w:suppressAutoHyphens w:val="true"/>
        <w:bidi w:val="0"/>
        <w:spacing w:lineRule="auto" w:line="240"/>
        <w:ind w:hanging="0" w:left="0" w:right="0"/>
        <w:jc w:val="both"/>
        <w:rPr>
          <w:sz w:val="28"/>
          <w:szCs w:val="28"/>
          <w:highlight w:val="white"/>
        </w:rPr>
      </w:pPr>
      <w:r>
        <w:rPr>
          <w:sz w:val="28"/>
          <w:szCs w:val="28"/>
          <w:highlight w:val="white"/>
        </w:rPr>
      </w:r>
    </w:p>
    <w:p>
      <w:pPr>
        <w:pStyle w:val="Normal8bd0a29f-e192-4a22-9a14-bbfc1d6c0ccd"/>
        <w:widowControl/>
        <w:suppressAutoHyphens w:val="true"/>
        <w:bidi w:val="0"/>
        <w:spacing w:lineRule="auto" w:line="240"/>
        <w:ind w:hanging="0" w:left="0" w:right="0"/>
        <w:jc w:val="center"/>
        <w:rPr/>
      </w:pPr>
      <w:r>
        <w:rPr>
          <w:bCs/>
          <w:sz w:val="28"/>
          <w:szCs w:val="28"/>
          <w:lang w:val="en-US"/>
        </w:rPr>
        <w:t>IV</w:t>
      </w:r>
      <w:r>
        <w:rPr>
          <w:bCs/>
          <w:sz w:val="28"/>
          <w:szCs w:val="28"/>
        </w:rPr>
        <w:t>. Способы информирования заявителя об изменении статуса рассмотрения заявления</w:t>
      </w:r>
    </w:p>
    <w:p>
      <w:pPr>
        <w:pStyle w:val="Normal8bd0a29f-e192-4a22-9a14-bbfc1d6c0ccd"/>
        <w:widowControl/>
        <w:suppressAutoHyphens w:val="true"/>
        <w:bidi w:val="0"/>
        <w:spacing w:lineRule="auto" w:line="240"/>
        <w:ind w:hanging="0" w:left="0" w:right="0"/>
        <w:jc w:val="both"/>
        <w:rPr>
          <w:sz w:val="28"/>
          <w:szCs w:val="28"/>
          <w:highlight w:val="white"/>
        </w:rPr>
      </w:pPr>
      <w:r>
        <w:rPr>
          <w:sz w:val="28"/>
          <w:szCs w:val="28"/>
          <w:highlight w:val="white"/>
        </w:rPr>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highlight w:val="white"/>
        </w:rPr>
        <w:tab/>
        <w:tab/>
        <w:t xml:space="preserve">35. Информация об изменении статуса рассмотрения заявления направляется заявителю следующими способами: </w:t>
      </w:r>
      <w:r>
        <w:rPr>
          <w:sz w:val="28"/>
          <w:szCs w:val="28"/>
        </w:rPr>
        <w:t>в Органе власти, посредством Единого портала, посредством почтовой связи</w:t>
      </w:r>
      <w:r>
        <w:rPr>
          <w:sz w:val="28"/>
          <w:szCs w:val="28"/>
          <w:highlight w:val="white"/>
        </w:rPr>
        <w:t>.</w:t>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tbl>
      <w:tblPr>
        <w:tblW w:w="9630" w:type="dxa"/>
        <w:jc w:val="left"/>
        <w:tblInd w:w="0" w:type="dxa"/>
        <w:tblLayout w:type="fixed"/>
        <w:tblCellMar>
          <w:top w:w="55" w:type="dxa"/>
          <w:left w:w="55" w:type="dxa"/>
          <w:bottom w:w="55" w:type="dxa"/>
          <w:right w:w="55" w:type="dxa"/>
        </w:tblCellMar>
        <w:tblLook w:val="04a0" w:noHBand="0" w:noVBand="1" w:firstColumn="1" w:lastRow="0" w:lastColumn="0" w:firstRow="1"/>
      </w:tblPr>
      <w:tblGrid>
        <w:gridCol w:w="5220"/>
        <w:gridCol w:w="4409"/>
      </w:tblGrid>
      <w:tr>
        <w:trPr/>
        <w:tc>
          <w:tcPr>
            <w:tcW w:w="5220" w:type="dxa"/>
            <w:tcBorders/>
          </w:tcPr>
          <w:p>
            <w:pPr>
              <w:pStyle w:val="Style23"/>
              <w:spacing w:before="0" w:after="160"/>
              <w:rPr>
                <w:color w:themeColor="text1" w:val="000000"/>
              </w:rPr>
            </w:pPr>
            <w:r>
              <w:rPr>
                <w:color w:themeColor="text1" w:val="000000"/>
              </w:rPr>
            </w:r>
          </w:p>
        </w:tc>
        <w:tc>
          <w:tcPr>
            <w:tcW w:w="4409" w:type="dxa"/>
            <w:tcBorders/>
          </w:tcPr>
          <w:p>
            <w:pPr>
              <w:pStyle w:val="Style23"/>
              <w:spacing w:before="0" w:after="160"/>
              <w:rPr>
                <w:rFonts w:ascii="Times New Roman" w:hAnsi="Times New Roman"/>
                <w:color w:themeColor="text1" w:val="000000"/>
                <w:sz w:val="28"/>
                <w:szCs w:val="28"/>
              </w:rPr>
            </w:pPr>
            <w:r>
              <w:rPr>
                <w:rFonts w:ascii="Times New Roman" w:hAnsi="Times New Roman"/>
                <w:color w:themeColor="text1" w:val="000000"/>
                <w:sz w:val="28"/>
                <w:szCs w:val="28"/>
              </w:rPr>
              <w:t>Приложение к Административному регламенту</w:t>
            </w:r>
          </w:p>
        </w:tc>
      </w:tr>
    </w:tbl>
    <w:p>
      <w:pPr>
        <w:pStyle w:val="Normal"/>
        <w:tabs>
          <w:tab w:val="clear" w:pos="708"/>
          <w:tab w:val="left" w:pos="284" w:leader="none"/>
          <w:tab w:val="left" w:pos="1134" w:leader="none"/>
        </w:tabs>
        <w:ind w:firstLine="851" w:right="-1"/>
        <w:jc w:val="both"/>
        <w:rPr>
          <w:sz w:val="28"/>
          <w:szCs w:val="28"/>
        </w:rPr>
      </w:pPr>
      <w:r>
        <w:rPr>
          <w:sz w:val="28"/>
          <w:szCs w:val="28"/>
        </w:rPr>
      </w:r>
    </w:p>
    <w:p>
      <w:pPr>
        <w:pStyle w:val="Normal"/>
        <w:jc w:val="center"/>
        <w:rPr>
          <w:rFonts w:ascii="Times New Roman" w:hAnsi="Times New Roman"/>
          <w:sz w:val="28"/>
          <w:szCs w:val="28"/>
        </w:rPr>
      </w:pPr>
      <w:r>
        <w:rPr>
          <w:rFonts w:ascii="Times New Roman" w:hAnsi="Times New Roman"/>
          <w:sz w:val="28"/>
          <w:szCs w:val="28"/>
        </w:rPr>
        <w:t>Идентификаторы категорий (признаков) заявителей, перечень условных обозначений и сокращений, исчерпывающий перечень документов, необходимых для предоставления государственной услуги, исчерпывающий перечень для отказа в приеме запроса о предоставлении государственной услуги и документов, необходимых для предоставления государственной услуги, оснований для приостановления предоставления услуги или отказа в предоставлении государственной услуги, исчерпывающий перечень оснований</w:t>
        <w:br/>
        <w:t xml:space="preserve">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 </w:t>
      </w:r>
    </w:p>
    <w:p>
      <w:pPr>
        <w:pStyle w:val="Normal"/>
        <w:jc w:val="center"/>
        <w:rPr/>
      </w:pPr>
      <w:r>
        <w:rPr>
          <w:rFonts w:ascii="Times New Roman" w:hAnsi="Times New Roman"/>
          <w:sz w:val="28"/>
          <w:szCs w:val="28"/>
        </w:rPr>
        <w:t>Идентификаторы категорий (признаков) заявителей</w:t>
      </w:r>
    </w:p>
    <w:p>
      <w:pPr>
        <w:pStyle w:val="Normal"/>
        <w:jc w:val="right"/>
        <w:rPr>
          <w:rFonts w:ascii="Times New Roman" w:hAnsi="Times New Roman"/>
          <w:sz w:val="24"/>
          <w:szCs w:val="24"/>
        </w:rPr>
      </w:pPr>
      <w:r>
        <w:rPr>
          <w:rFonts w:ascii="Times New Roman" w:hAnsi="Times New Roman"/>
          <w:sz w:val="24"/>
          <w:szCs w:val="24"/>
        </w:rPr>
        <w:t>Таблица 1</w:t>
      </w:r>
    </w:p>
    <w:p>
      <w:pPr>
        <w:pStyle w:val="Normal"/>
        <w:jc w:val="right"/>
        <w:rPr>
          <w:rFonts w:ascii="Times New Roman" w:hAnsi="Times New Roman"/>
          <w:sz w:val="24"/>
          <w:szCs w:val="24"/>
        </w:rPr>
      </w:pPr>
      <w:r>
        <w:rPr>
          <w:rFonts w:ascii="Times New Roman" w:hAnsi="Times New Roman"/>
          <w:sz w:val="24"/>
          <w:szCs w:val="24"/>
        </w:rPr>
      </w:r>
    </w:p>
    <w:tbl>
      <w:tblPr>
        <w:tblW w:w="9570" w:type="dxa"/>
        <w:jc w:val="left"/>
        <w:tblInd w:w="115" w:type="dxa"/>
        <w:tblLayout w:type="fixed"/>
        <w:tblCellMar>
          <w:top w:w="0" w:type="dxa"/>
          <w:left w:w="108" w:type="dxa"/>
          <w:bottom w:w="0" w:type="dxa"/>
          <w:right w:w="108" w:type="dxa"/>
        </w:tblCellMar>
      </w:tblPr>
      <w:tblGrid>
        <w:gridCol w:w="672"/>
        <w:gridCol w:w="2265"/>
        <w:gridCol w:w="4205"/>
        <w:gridCol w:w="2427"/>
      </w:tblGrid>
      <w:tr>
        <w:trPr>
          <w:tblHeader w:val="true"/>
        </w:trPr>
        <w:tc>
          <w:tcPr>
            <w:tcW w:w="6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w:t>
            </w:r>
          </w:p>
        </w:tc>
        <w:tc>
          <w:tcPr>
            <w:tcW w:w="226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Результат предоставления Услуги</w:t>
            </w:r>
          </w:p>
        </w:tc>
        <w:tc>
          <w:tcPr>
            <w:tcW w:w="420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Наименования отдельного признака заявителя</w:t>
            </w:r>
          </w:p>
        </w:tc>
        <w:tc>
          <w:tcPr>
            <w:tcW w:w="242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Идентификатор отдельного признака заявителей</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w:t>
            </w:r>
          </w:p>
        </w:tc>
        <w:tc>
          <w:tcPr>
            <w:tcW w:w="226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Объявление государственной аккредитации спортивной федерации</w:t>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1А</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Документ, подтверждающий полномочия представителя на подачу заявления от имени юридического лица</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2А</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Лицо действующее без доверенности</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3А</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4</w:t>
            </w:r>
          </w:p>
        </w:tc>
        <w:tc>
          <w:tcPr>
            <w:tcW w:w="226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проведение государственной аккредитации региональной спортивной федерации</w:t>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1Б</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5</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Документ, подтверждающий полномочия представителя на подачу заявления от имени юридического лица</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2Б</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6</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Лицо действующее без доверенности</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3Б</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7</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Не является подразделением общероссийской спортивной федерации</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4Б</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8</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Является подразделением общероссийской спортивной федерации</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5Б</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9</w:t>
            </w:r>
          </w:p>
        </w:tc>
        <w:tc>
          <w:tcPr>
            <w:tcW w:w="226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Выдача документа о государственной аккредитации, подтверждающего наличие статуса региональной спортивной федерации</w:t>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1В</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10</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Обратился представитель по доверенности</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2В</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11</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Обратилось лицо, имеющее право действовать от имени юридического лица без доверенности</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3В</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12</w:t>
            </w:r>
          </w:p>
        </w:tc>
        <w:tc>
          <w:tcPr>
            <w:tcW w:w="226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Получение дубликата документа о государственной аккредитации, подтверждающего наличие статуса региональной спортивной федерации</w:t>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1Г</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13</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Документ, подтверждающий полномочия представителя на подачу заявления от имени юридического лица</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2Г</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14</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Лицо действующее без доверенности</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3Г</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15</w:t>
            </w:r>
          </w:p>
        </w:tc>
        <w:tc>
          <w:tcPr>
            <w:tcW w:w="226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Внесение изменений в Реестр общероссийских и аккредитованных региональных спортивных федераций</w:t>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1Д</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16</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Обратился представитель по доверенности</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2Д</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17</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Обратилось лицо, имеющее право действовать от имени юридического лица без доверенности</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3Д</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18</w:t>
            </w:r>
          </w:p>
        </w:tc>
        <w:tc>
          <w:tcPr>
            <w:tcW w:w="226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Прекращение действия государственной аккредитации региональной спортивной федерации</w:t>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1Е</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19</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Обратилось лицо, имеющее право действовать от имени юридического лица без доверенности</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2Е</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20</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Обратился представитель по доверенности</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3Е</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21</w:t>
            </w:r>
          </w:p>
        </w:tc>
        <w:tc>
          <w:tcPr>
            <w:tcW w:w="226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Исправление опечаток и ошибок</w:t>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1Ж</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22</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Обратился представитель по доверенности</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2Ж</w:t>
            </w:r>
          </w:p>
        </w:tc>
      </w:tr>
      <w:tr>
        <w:trPr/>
        <w:tc>
          <w:tcPr>
            <w:tcW w:w="672"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23</w:t>
            </w:r>
          </w:p>
        </w:tc>
        <w:tc>
          <w:tcPr>
            <w:tcW w:w="2265"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Обратилось лицо, имеющее право действовать от имени юридического лица без доверенности</w:t>
            </w:r>
          </w:p>
        </w:tc>
        <w:tc>
          <w:tcPr>
            <w:tcW w:w="2427"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3Ж</w:t>
            </w:r>
          </w:p>
        </w:tc>
      </w:tr>
    </w:tbl>
    <w:p>
      <w:pPr>
        <w:pStyle w:val="Heading1"/>
        <w:spacing w:before="0" w:after="80"/>
        <w:ind w:left="720"/>
        <w:jc w:val="center"/>
        <w:rPr/>
      </w:pPr>
      <w:r>
        <w:br w:type="page"/>
      </w:r>
      <w:r>
        <w:rPr>
          <w:sz w:val="28"/>
        </w:rPr>
        <w:t>Исчерпывающий перечень документов, необходимых</w:t>
      </w:r>
      <w:r>
        <w:rPr>
          <w:sz w:val="28"/>
        </w:rPr>
        <w:br w:type="textWrapping" w:clear="all"/>
      </w:r>
      <w:r>
        <w:rPr>
          <w:sz w:val="28"/>
        </w:rPr>
        <w:t>для предоставления Услуги</w:t>
      </w:r>
    </w:p>
    <w:p>
      <w:pPr>
        <w:pStyle w:val="Normal"/>
        <w:jc w:val="right"/>
        <w:rPr>
          <w:rFonts w:ascii="Times New Roman" w:hAnsi="Times New Roman"/>
          <w:sz w:val="24"/>
          <w:szCs w:val="24"/>
        </w:rPr>
      </w:pPr>
      <w:r>
        <w:rPr>
          <w:rFonts w:ascii="Times New Roman" w:hAnsi="Times New Roman"/>
          <w:color w:val="000000"/>
          <w:sz w:val="24"/>
          <w:szCs w:val="24"/>
        </w:rPr>
        <w:t>Таблица 2</w:t>
      </w:r>
    </w:p>
    <w:tbl>
      <w:tblPr>
        <w:tblW w:w="9585" w:type="dxa"/>
        <w:jc w:val="left"/>
        <w:tblInd w:w="115" w:type="dxa"/>
        <w:tblLayout w:type="fixed"/>
        <w:tblCellMar>
          <w:top w:w="0" w:type="dxa"/>
          <w:left w:w="108" w:type="dxa"/>
          <w:bottom w:w="0" w:type="dxa"/>
          <w:right w:w="108" w:type="dxa"/>
        </w:tblCellMar>
      </w:tblPr>
      <w:tblGrid>
        <w:gridCol w:w="738"/>
        <w:gridCol w:w="2610"/>
        <w:gridCol w:w="3340"/>
        <w:gridCol w:w="2896"/>
      </w:tblGrid>
      <w:tr>
        <w:trPr>
          <w:tblHeader w:val="true"/>
        </w:trPr>
        <w:tc>
          <w:tcPr>
            <w:tcW w:w="738" w:type="dxa"/>
            <w:tcBorders>
              <w:top w:val="single" w:sz="6" w:space="0" w:color="000000"/>
              <w:left w:val="single" w:sz="6" w:space="0" w:color="000000"/>
              <w:bottom w:val="single" w:sz="6" w:space="0" w:color="000000"/>
              <w:right w:val="single" w:sz="6" w:space="0" w:color="000000"/>
            </w:tcBorders>
            <w:shd w:fill="D9E1F2"/>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w:t>
            </w:r>
          </w:p>
        </w:tc>
        <w:tc>
          <w:tcPr>
            <w:tcW w:w="2610" w:type="dxa"/>
            <w:tcBorders>
              <w:top w:val="single" w:sz="6" w:space="0" w:color="000000"/>
              <w:left w:val="single" w:sz="6" w:space="0" w:color="000000"/>
              <w:bottom w:val="single" w:sz="6" w:space="0" w:color="000000"/>
              <w:right w:val="single" w:sz="6" w:space="0" w:color="000000"/>
            </w:tcBorders>
            <w:shd w:fill="D9E1F2"/>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Идентификатор отдельного признака заявителей</w:t>
            </w:r>
          </w:p>
        </w:tc>
        <w:tc>
          <w:tcPr>
            <w:tcW w:w="3340" w:type="dxa"/>
            <w:tcBorders>
              <w:top w:val="single" w:sz="6" w:space="0" w:color="000000"/>
              <w:left w:val="single" w:sz="6" w:space="0" w:color="000000"/>
              <w:bottom w:val="single" w:sz="6" w:space="0" w:color="000000"/>
              <w:right w:val="single" w:sz="6" w:space="0" w:color="000000"/>
            </w:tcBorders>
            <w:shd w:fill="D9E1F2"/>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Перечень необходимых для предоставления Услуги документов</w:t>
            </w:r>
          </w:p>
        </w:tc>
        <w:tc>
          <w:tcPr>
            <w:tcW w:w="2896" w:type="dxa"/>
            <w:tcBorders>
              <w:top w:val="single" w:sz="6" w:space="0" w:color="000000"/>
              <w:left w:val="single" w:sz="6" w:space="0" w:color="000000"/>
              <w:bottom w:val="single" w:sz="6" w:space="0" w:color="000000"/>
              <w:right w:val="single" w:sz="6" w:space="0" w:color="000000"/>
            </w:tcBorders>
            <w:shd w:fill="D9E1F2"/>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Способ предоставления, требования</w:t>
            </w:r>
          </w:p>
        </w:tc>
      </w:tr>
      <w:tr>
        <w:trPr/>
        <w:tc>
          <w:tcPr>
            <w:tcW w:w="9584" w:type="dxa"/>
            <w:gridSpan w:val="4"/>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i/>
                <w:sz w:val="24"/>
                <w:szCs w:val="24"/>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4Б, 2Д-3Д</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учредительные документы</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Д=&gt;Почта</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4Б-5Б</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перечень лиц, являющихся членами общественной организации</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Д=&gt;Почта</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4Б-5Б, 2Д-3Д</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сведения о персональном составе руководящих органов общественной организации</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Д=&gt;Почта</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4.</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5Б</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уведомление постоянно действующего руководящего органа общероссийской спортивной федерации о том, что общественная организация является структурным подразделением соответствующей общероссийской спортивной федерации</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Д=&gt;Почта</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5.</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4Б-5Б, 2Д-3Д</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протокол учредительного съезда (конференции) или общего собрания о создании общественной организации</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Д=&gt;Почта</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6.</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4Б-5Б</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письменное согласование общероссийской спортивной федерации на государственную аккредитацию общественной организации</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Д=&gt;Почта</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7.</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4Б-5Б</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документ, подтверждающий членство общественной организации в общероссийской спортивной федерации</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Д=&gt;Почта</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Ф (э)=&gt;ЕПГУ</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8.</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4Б-5Б</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программа развития соответствующего вида спорта в субъекте Российской Федерации</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Д=&gt;Почта</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9.</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4Б-5Б</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справка об источниках финансирования</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Д=&gt;Почта</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10.</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4Б-5Б</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протокол соревнования</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Д=&gt;Почта</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Ф (э)=&gt;ЕПГУ</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11.</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2А, 2Б, 2В, 2Г, 2Д, 3Е, 2Ж</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доверенность</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ОД=&gt;Орган власти</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ОД=&gt;Почта</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Ф (э)=&gt;ЕПГУ</w:t>
            </w:r>
          </w:p>
        </w:tc>
      </w:tr>
      <w:tr>
        <w:trPr/>
        <w:tc>
          <w:tcPr>
            <w:tcW w:w="9584" w:type="dxa"/>
            <w:gridSpan w:val="4"/>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i/>
                <w:sz w:val="24"/>
                <w:szCs w:val="24"/>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12.</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2А-3А, 4Б-5Б, 2Д-1Е, 1Ж</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документы, которые заявитель вправе представить по собственной инициативе</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ОД=&gt;Орган власти</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ОД=&gt;Почта</w:t>
            </w:r>
          </w:p>
        </w:tc>
      </w:tr>
    </w:tbl>
    <w:p>
      <w:pPr>
        <w:pStyle w:val="Normal"/>
        <w:rPr/>
      </w:pPr>
      <w:r>
        <w:rPr/>
      </w:r>
    </w:p>
    <w:p>
      <w:pPr>
        <w:pStyle w:val="Normal"/>
        <w:rPr>
          <w:sz w:val="28"/>
        </w:rPr>
      </w:pPr>
      <w:r>
        <w:rPr>
          <w:sz w:val="28"/>
        </w:rPr>
      </w:r>
    </w:p>
    <w:p>
      <w:pPr>
        <w:pStyle w:val="Normal"/>
        <w:spacing w:lineRule="auto" w:line="240" w:before="0" w:after="0"/>
        <w:rPr>
          <w:rFonts w:ascii="Times New Roman" w:hAnsi="Times New Roman"/>
          <w:sz w:val="24"/>
          <w:szCs w:val="24"/>
        </w:rPr>
      </w:pPr>
      <w:r>
        <w:rPr>
          <w:rFonts w:ascii="Times New Roman" w:hAnsi="Times New Roman"/>
          <w:sz w:val="24"/>
          <w:szCs w:val="24"/>
        </w:rPr>
        <w:t>Условные обозначения:</w:t>
      </w:r>
    </w:p>
    <w:p>
      <w:pPr>
        <w:pStyle w:val="Normal"/>
        <w:numPr>
          <w:ilvl w:val="0"/>
          <w:numId w:val="2"/>
        </w:numPr>
        <w:spacing w:lineRule="auto" w:line="240" w:before="0" w:after="0"/>
        <w:rPr>
          <w:rFonts w:ascii="Times New Roman" w:hAnsi="Times New Roman"/>
          <w:sz w:val="24"/>
          <w:szCs w:val="24"/>
        </w:rPr>
      </w:pPr>
      <w:r>
        <w:rPr>
          <w:rFonts w:ascii="Times New Roman" w:hAnsi="Times New Roman"/>
          <w:sz w:val="24"/>
          <w:szCs w:val="24"/>
        </w:rPr>
        <w:t>Д - документ на бумажном носителе</w:t>
      </w:r>
    </w:p>
    <w:p>
      <w:pPr>
        <w:pStyle w:val="Normal"/>
        <w:numPr>
          <w:ilvl w:val="0"/>
          <w:numId w:val="2"/>
        </w:numPr>
        <w:spacing w:lineRule="auto" w:line="240" w:before="0" w:after="0"/>
        <w:rPr>
          <w:rFonts w:ascii="Times New Roman" w:hAnsi="Times New Roman"/>
          <w:sz w:val="24"/>
          <w:szCs w:val="24"/>
        </w:rPr>
      </w:pPr>
      <w:r>
        <w:rPr>
          <w:rFonts w:ascii="Times New Roman" w:hAnsi="Times New Roman"/>
          <w:sz w:val="24"/>
          <w:szCs w:val="24"/>
        </w:rPr>
        <w:t>ЕПГУ - посредством Единого портала</w:t>
      </w:r>
    </w:p>
    <w:p>
      <w:pPr>
        <w:pStyle w:val="Normal"/>
        <w:numPr>
          <w:ilvl w:val="0"/>
          <w:numId w:val="2"/>
        </w:numPr>
        <w:spacing w:lineRule="auto" w:line="240" w:before="0" w:after="0"/>
        <w:rPr>
          <w:rFonts w:ascii="Times New Roman" w:hAnsi="Times New Roman"/>
          <w:sz w:val="24"/>
          <w:szCs w:val="24"/>
        </w:rPr>
      </w:pPr>
      <w:r>
        <w:rPr>
          <w:rFonts w:ascii="Times New Roman" w:hAnsi="Times New Roman"/>
          <w:sz w:val="24"/>
          <w:szCs w:val="24"/>
        </w:rPr>
        <w:t>ОД - в виде отдельного документа</w:t>
      </w:r>
    </w:p>
    <w:p>
      <w:pPr>
        <w:pStyle w:val="Normal"/>
        <w:numPr>
          <w:ilvl w:val="0"/>
          <w:numId w:val="2"/>
        </w:numPr>
        <w:spacing w:lineRule="auto" w:line="240" w:before="0" w:after="0"/>
        <w:rPr>
          <w:rFonts w:ascii="Times New Roman" w:hAnsi="Times New Roman"/>
          <w:sz w:val="24"/>
          <w:szCs w:val="24"/>
        </w:rPr>
      </w:pPr>
      <w:r>
        <w:rPr>
          <w:rFonts w:ascii="Times New Roman" w:hAnsi="Times New Roman"/>
          <w:sz w:val="24"/>
          <w:szCs w:val="24"/>
        </w:rPr>
        <w:t>Орган власти - в Органе власти</w:t>
      </w:r>
    </w:p>
    <w:p>
      <w:pPr>
        <w:pStyle w:val="Normal"/>
        <w:numPr>
          <w:ilvl w:val="0"/>
          <w:numId w:val="2"/>
        </w:numPr>
        <w:spacing w:lineRule="auto" w:line="240" w:before="0" w:after="0"/>
        <w:rPr>
          <w:rFonts w:ascii="Times New Roman" w:hAnsi="Times New Roman"/>
          <w:sz w:val="24"/>
          <w:szCs w:val="24"/>
        </w:rPr>
      </w:pPr>
      <w:r>
        <w:rPr>
          <w:rFonts w:ascii="Times New Roman" w:hAnsi="Times New Roman"/>
          <w:sz w:val="24"/>
          <w:szCs w:val="24"/>
        </w:rPr>
        <w:t>Почта - посредством почтовой связи</w:t>
      </w:r>
    </w:p>
    <w:p>
      <w:pPr>
        <w:pStyle w:val="Normal"/>
        <w:numPr>
          <w:ilvl w:val="0"/>
          <w:numId w:val="2"/>
        </w:numPr>
        <w:spacing w:lineRule="auto" w:line="240" w:before="0" w:after="0"/>
        <w:rPr>
          <w:rFonts w:ascii="Times New Roman" w:hAnsi="Times New Roman"/>
          <w:sz w:val="24"/>
          <w:szCs w:val="24"/>
        </w:rPr>
      </w:pPr>
      <w:r>
        <w:rPr>
          <w:rFonts w:ascii="Times New Roman" w:hAnsi="Times New Roman"/>
          <w:sz w:val="24"/>
          <w:szCs w:val="24"/>
        </w:rPr>
        <w:t>Ф (э) - в виде электронного файла</w:t>
      </w:r>
    </w:p>
    <w:p>
      <w:pPr>
        <w:pStyle w:val="Heading1"/>
        <w:jc w:val="center"/>
        <w:rPr>
          <w:b/>
          <w:sz w:val="28"/>
        </w:rPr>
      </w:pPr>
      <w:r>
        <w:rPr>
          <w:b/>
          <w:sz w:val="28"/>
        </w:rPr>
      </w:r>
    </w:p>
    <w:p>
      <w:pPr>
        <w:pStyle w:val="Normal"/>
        <w:numPr>
          <w:ilvl w:val="0"/>
          <w:numId w:val="0"/>
        </w:numPr>
        <w:ind w:hanging="0" w:left="0"/>
        <w:jc w:val="center"/>
        <w:outlineLvl w:val="2"/>
        <w:rPr>
          <w:b/>
          <w:sz w:val="28"/>
        </w:rPr>
      </w:pPr>
      <w:r>
        <w:rPr>
          <w:b/>
          <w:sz w:val="28"/>
        </w:rPr>
      </w:r>
    </w:p>
    <w:p>
      <w:pPr>
        <w:pStyle w:val="Heading1"/>
        <w:ind w:left="720"/>
        <w:jc w:val="center"/>
        <w:rPr/>
      </w:pPr>
      <w:r>
        <w:rPr>
          <w:sz w:val="28"/>
        </w:rPr>
        <w:t>Исчерпывающий перечень оснований</w:t>
        <w:br/>
        <w:t>для отказа в приеме заявления и документов, необходимых</w:t>
        <w:br/>
        <w:t>для предоставления Услуги, оснований для приостановления</w:t>
        <w:br/>
        <w:t>предоставления Услуги или отказа в предоставлении Услуги</w:t>
      </w:r>
    </w:p>
    <w:p>
      <w:pPr>
        <w:pStyle w:val="Normal"/>
        <w:jc w:val="right"/>
        <w:rPr>
          <w:rFonts w:ascii="Times New Roman" w:hAnsi="Times New Roman"/>
          <w:sz w:val="24"/>
          <w:szCs w:val="24"/>
        </w:rPr>
      </w:pPr>
      <w:r>
        <w:rPr>
          <w:rFonts w:ascii="Times New Roman" w:hAnsi="Times New Roman"/>
          <w:sz w:val="24"/>
          <w:szCs w:val="24"/>
        </w:rPr>
        <w:t>Таблица 3</w:t>
      </w:r>
    </w:p>
    <w:tbl>
      <w:tblPr>
        <w:tblW w:w="9570" w:type="dxa"/>
        <w:jc w:val="left"/>
        <w:tblInd w:w="115" w:type="dxa"/>
        <w:tblLayout w:type="fixed"/>
        <w:tblCellMar>
          <w:top w:w="0" w:type="dxa"/>
          <w:left w:w="108" w:type="dxa"/>
          <w:bottom w:w="0" w:type="dxa"/>
          <w:right w:w="108" w:type="dxa"/>
        </w:tblCellMar>
      </w:tblPr>
      <w:tblGrid>
        <w:gridCol w:w="6164"/>
        <w:gridCol w:w="3405"/>
      </w:tblGrid>
      <w:tr>
        <w:trPr/>
        <w:tc>
          <w:tcPr>
            <w:tcW w:w="9569" w:type="dxa"/>
            <w:gridSpan w:val="2"/>
            <w:tcBorders>
              <w:top w:val="single" w:sz="6" w:space="0" w:color="000000"/>
              <w:left w:val="single" w:sz="6" w:space="0" w:color="000000"/>
              <w:bottom w:val="single" w:sz="6" w:space="0" w:color="000000"/>
              <w:right w:val="single" w:sz="6" w:space="0" w:color="000000"/>
            </w:tcBorders>
            <w:shd w:fill="D9E1F2"/>
          </w:tcPr>
          <w:p>
            <w:pPr>
              <w:pStyle w:val="Normal"/>
              <w:spacing w:before="0" w:after="160"/>
              <w:jc w:val="center"/>
              <w:rPr>
                <w:rFonts w:ascii="Times New Roman" w:hAnsi="Times New Roman"/>
                <w:sz w:val="24"/>
                <w:szCs w:val="24"/>
              </w:rPr>
            </w:pPr>
            <w:r>
              <w:rPr>
                <w:rFonts w:ascii="Times New Roman" w:hAnsi="Times New Roman"/>
                <w:b/>
                <w:sz w:val="24"/>
                <w:szCs w:val="24"/>
              </w:rPr>
              <w:t>Исчерпывающий перечень оснований для отказа в приеме заявления и документов, необходимых для предоставления Услуги</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наличие неполных и (или) недостоверных сведений в документах, представленных для получения Услуги</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1А-3В, 1Д-2Ж</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в документах, представленных заявителем, присутствуют повреждения, что не позволяет в полном объеме использовать информацию и сведения, прочитать текст и распознать реквизиты</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1А-2В, 1Д-1Е, 3Е</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выявление фактов представления заведомо недостоверных и (или) неполных сведений</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1А-3Д, 1Ж-3Ж</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подача заявления по истечению срока, установленного в объявлении о государственной аккредитации</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1Б-5Б</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1А-1Ж, 3Ж</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несоответствие общественной организации требованиям, предъявляемым к региональным спортивным федерациям частью 8 статьи 13 Федерального закона от 04.12.2007 № 329-ФЗ «О физической культуре и спорте в Российской Федерации»</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1А-4Б</w:t>
            </w:r>
          </w:p>
        </w:tc>
      </w:tr>
      <w:tr>
        <w:trPr/>
        <w:tc>
          <w:tcPr>
            <w:tcW w:w="9569" w:type="dxa"/>
            <w:gridSpan w:val="2"/>
            <w:tcBorders>
              <w:top w:val="single" w:sz="6" w:space="0" w:color="000000"/>
              <w:left w:val="single" w:sz="6" w:space="0" w:color="000000"/>
              <w:bottom w:val="single" w:sz="6" w:space="0" w:color="000000"/>
              <w:right w:val="single" w:sz="6" w:space="0" w:color="000000"/>
            </w:tcBorders>
            <w:shd w:fill="D9E1F2"/>
          </w:tcPr>
          <w:p>
            <w:pPr>
              <w:pStyle w:val="Normal"/>
              <w:spacing w:before="0" w:after="160"/>
              <w:jc w:val="center"/>
              <w:rPr>
                <w:rFonts w:ascii="Times New Roman" w:hAnsi="Times New Roman"/>
                <w:sz w:val="24"/>
                <w:szCs w:val="24"/>
              </w:rPr>
            </w:pPr>
            <w:r>
              <w:rPr>
                <w:rFonts w:ascii="Times New Roman" w:hAnsi="Times New Roman"/>
                <w:b/>
                <w:sz w:val="24"/>
                <w:szCs w:val="24"/>
              </w:rPr>
              <w:t>Исчерпывающий перечень оснований для приостановления предоставления Услуги</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Основания для приостановления предоставления Услуги законодательством Российской Федерации не предусмотрены</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sz w:val="24"/>
                <w:szCs w:val="24"/>
              </w:rPr>
            </w:r>
          </w:p>
        </w:tc>
      </w:tr>
      <w:tr>
        <w:trPr/>
        <w:tc>
          <w:tcPr>
            <w:tcW w:w="9569" w:type="dxa"/>
            <w:gridSpan w:val="2"/>
            <w:tcBorders>
              <w:top w:val="single" w:sz="6" w:space="0" w:color="000000"/>
              <w:left w:val="single" w:sz="6" w:space="0" w:color="000000"/>
              <w:bottom w:val="single" w:sz="6" w:space="0" w:color="000000"/>
              <w:right w:val="single" w:sz="6" w:space="0" w:color="000000"/>
            </w:tcBorders>
            <w:shd w:fill="D9E1F2"/>
          </w:tcPr>
          <w:p>
            <w:pPr>
              <w:pStyle w:val="Normal"/>
              <w:spacing w:before="0" w:after="160"/>
              <w:jc w:val="center"/>
              <w:rPr>
                <w:rFonts w:ascii="Times New Roman" w:hAnsi="Times New Roman"/>
                <w:sz w:val="24"/>
                <w:szCs w:val="24"/>
              </w:rPr>
            </w:pPr>
            <w:r>
              <w:rPr>
                <w:rFonts w:ascii="Times New Roman" w:hAnsi="Times New Roman"/>
                <w:b/>
                <w:sz w:val="24"/>
                <w:szCs w:val="24"/>
              </w:rPr>
              <w:t>Исчерпывающий перечень оснований для отказа в предоставлении Услуги</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представлен неполный комплект документов</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1А-2А, 1Б-5Б, 1Д-1Е, 3Е-2Ж</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государственная пошлина за предоставление Услуги не оплачена заявителем в размере и порядке, установленных законодательством Российской Федерации о налогах и сборах</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1В-3Г</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документы (сведения), представленные заявителем, противоречат (сведениям), полученным в рамках межведомственного взаимодействия</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sz w:val="24"/>
                <w:szCs w:val="24"/>
              </w:rPr>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в выданных в результате предоставления государственной услуги документах не содержатся опечатки и (или) ошибки</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1Б-2Б, 4Б, 1Ж-3Ж</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принятие органом по аккредитации решения о государственной аккредитации другой общественной организации, осуществляющей развитие того же вида спорта</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1Б-5Б</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наличие недостоверной и (или) искаженной информации в заявлении и (или) представленных заявителем документах</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1А, 3А-3Ж</w:t>
            </w:r>
          </w:p>
        </w:tc>
      </w:tr>
    </w:tbl>
    <w:p>
      <w:pPr>
        <w:pStyle w:val="Normal"/>
        <w:rPr/>
      </w:pPr>
      <w:r>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tbl>
      <w:tblPr>
        <w:tblW w:w="5000" w:type="pct"/>
        <w:jc w:val="left"/>
        <w:tblInd w:w="0" w:type="dxa"/>
        <w:tblLayout w:type="fixed"/>
        <w:tblCellMar>
          <w:top w:w="55" w:type="dxa"/>
          <w:left w:w="55" w:type="dxa"/>
          <w:bottom w:w="55" w:type="dxa"/>
          <w:right w:w="55" w:type="dxa"/>
        </w:tblCellMar>
        <w:tblLook w:val="04a0" w:noHBand="0" w:noVBand="1" w:firstColumn="1" w:lastRow="0" w:lastColumn="0" w:firstRow="1"/>
      </w:tblPr>
      <w:tblGrid>
        <w:gridCol w:w="4818"/>
        <w:gridCol w:w="4818"/>
      </w:tblGrid>
      <w:tr>
        <w:trPr/>
        <w:tc>
          <w:tcPr>
            <w:tcW w:w="4818" w:type="dxa"/>
            <w:tcBorders/>
          </w:tcPr>
          <w:p>
            <w:pPr>
              <w:pStyle w:val="Style23"/>
              <w:spacing w:before="0" w:after="160"/>
              <w:rPr>
                <w:color w:themeColor="text1" w:val="000000"/>
              </w:rPr>
            </w:pPr>
            <w:r>
              <w:rPr>
                <w:color w:themeColor="text1" w:val="000000"/>
              </w:rPr>
            </w:r>
          </w:p>
        </w:tc>
        <w:tc>
          <w:tcPr>
            <w:tcW w:w="4818" w:type="dxa"/>
            <w:tcBorders/>
          </w:tcPr>
          <w:p>
            <w:pPr>
              <w:pStyle w:val="Style23"/>
              <w:spacing w:before="0" w:after="160"/>
              <w:rPr>
                <w:rFonts w:ascii="Times New Roman" w:hAnsi="Times New Roman"/>
                <w:color w:themeColor="text1" w:val="000000"/>
                <w:sz w:val="28"/>
                <w:szCs w:val="28"/>
              </w:rPr>
            </w:pPr>
            <w:r>
              <w:rPr>
                <w:rFonts w:ascii="Times New Roman" w:hAnsi="Times New Roman"/>
                <w:color w:themeColor="text1" w:val="000000"/>
                <w:sz w:val="28"/>
                <w:szCs w:val="28"/>
              </w:rPr>
              <w:t>Приложение 2 к Административному регламенту</w:t>
            </w:r>
          </w:p>
        </w:tc>
      </w:tr>
    </w:tbl>
    <w:p>
      <w:pPr>
        <w:pStyle w:val="Normal"/>
        <w:rPr/>
      </w:pPr>
      <w:r>
        <w:rPr/>
      </w:r>
    </w:p>
    <w:p>
      <w:pPr>
        <w:pStyle w:val="Normal"/>
        <w:spacing w:lineRule="auto" w:line="240" w:before="0" w:after="0"/>
        <w:ind w:left="5529"/>
        <w:rPr>
          <w:rFonts w:ascii="Times New Roman" w:hAnsi="Times New Roman" w:cs="Times New Roman"/>
          <w:sz w:val="28"/>
          <w:szCs w:val="28"/>
        </w:rPr>
      </w:pPr>
      <w:r>
        <w:rPr>
          <w:rFonts w:cs="Times New Roman" w:ascii="Times New Roman" w:hAnsi="Times New Roman"/>
          <w:sz w:val="28"/>
          <w:szCs w:val="28"/>
        </w:rPr>
        <w:t>_____________________________</w:t>
      </w:r>
    </w:p>
    <w:p>
      <w:pPr>
        <w:pStyle w:val="Normal"/>
        <w:spacing w:lineRule="auto" w:line="240" w:before="0" w:after="0"/>
        <w:ind w:left="5529"/>
        <w:jc w:val="center"/>
        <w:rPr>
          <w:rFonts w:ascii="Times New Roman" w:hAnsi="Times New Roman" w:cs="Times New Roman"/>
          <w:sz w:val="20"/>
          <w:szCs w:val="20"/>
        </w:rPr>
      </w:pPr>
      <w:r>
        <w:rPr>
          <w:rFonts w:cs="Times New Roman" w:ascii="Times New Roman" w:hAnsi="Times New Roman"/>
          <w:sz w:val="20"/>
          <w:szCs w:val="20"/>
        </w:rPr>
        <w:t xml:space="preserve">наименование органа исполнительной власти </w:t>
      </w:r>
    </w:p>
    <w:p>
      <w:pPr>
        <w:pStyle w:val="Normal"/>
        <w:spacing w:lineRule="auto" w:line="240" w:before="0" w:after="0"/>
        <w:ind w:left="5529"/>
        <w:jc w:val="center"/>
        <w:rPr>
          <w:rFonts w:ascii="Times New Roman" w:hAnsi="Times New Roman" w:cs="Times New Roman"/>
          <w:sz w:val="24"/>
          <w:szCs w:val="24"/>
        </w:rPr>
      </w:pPr>
      <w:r>
        <w:rPr>
          <w:rFonts w:cs="Times New Roman" w:ascii="Times New Roman" w:hAnsi="Times New Roman"/>
          <w:sz w:val="20"/>
          <w:szCs w:val="20"/>
        </w:rPr>
        <w:t xml:space="preserve"> </w:t>
      </w:r>
      <w:r>
        <w:rPr>
          <w:rFonts w:cs="Times New Roman" w:ascii="Times New Roman" w:hAnsi="Times New Roman"/>
          <w:sz w:val="20"/>
          <w:szCs w:val="20"/>
        </w:rPr>
        <w:t>в области физической культуры и спорта</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ЗАЯВЛЕНИЕ</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о государственной аккредитации</w:t>
      </w:r>
      <w:r>
        <w:rPr>
          <w:rFonts w:cs="Times New Roman" w:ascii="Times New Roman" w:hAnsi="Times New Roman"/>
          <w:sz w:val="28"/>
          <w:szCs w:val="28"/>
          <w:vertAlign w:val="superscript"/>
        </w:rPr>
        <w:t>2</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 xml:space="preserve">(полное наименование общественной организации или структурного подразделения </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________________________________________________________________________________________________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(регионального отделения) общероссийской спортивной федерации (далее общественная организация), включая организационно-правовую форму), с указанием ОГРН и ИНН</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в соответствии с ________________________________________________________ </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(наименование документа органа по аккредитации об объявлении государственной аккредитации)</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от «______»______________20___г. № _______ по виду спорта «____________»</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bl>
      <w:tblPr>
        <w:tblW w:w="10035" w:type="dxa"/>
        <w:jc w:val="left"/>
        <w:tblInd w:w="-20" w:type="dxa"/>
        <w:tblLayout w:type="fixed"/>
        <w:tblCellMar>
          <w:top w:w="0" w:type="dxa"/>
          <w:left w:w="108" w:type="dxa"/>
          <w:bottom w:w="0" w:type="dxa"/>
          <w:right w:w="108" w:type="dxa"/>
        </w:tblCellMar>
        <w:tblLook w:val="04a0" w:noHBand="0" w:noVBand="1" w:firstColumn="1" w:lastRow="0" w:lastColumn="0" w:firstRow="1"/>
      </w:tblPr>
      <w:tblGrid>
        <w:gridCol w:w="2751"/>
        <w:gridCol w:w="1998"/>
        <w:gridCol w:w="5286"/>
      </w:tblGrid>
      <w:tr>
        <w:trPr>
          <w:trHeight w:val="1125" w:hRule="atLeast"/>
        </w:trPr>
        <w:tc>
          <w:tcPr>
            <w:tcW w:w="27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Наименование вида спорта в соответствии с ВРВС</w:t>
            </w:r>
            <w:r>
              <w:rPr>
                <w:rStyle w:val="FootnoteReference"/>
                <w:rFonts w:eastAsia="Times New Roman" w:cs="Times New Roman" w:ascii="Times New Roman" w:hAnsi="Times New Roman"/>
                <w:sz w:val="28"/>
                <w:szCs w:val="28"/>
                <w:lang w:eastAsia="ru-RU"/>
              </w:rPr>
              <w:footnoteReference w:id="3"/>
            </w:r>
          </w:p>
        </w:tc>
        <w:tc>
          <w:tcPr>
            <w:tcW w:w="1998"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Номер-код вида спорта в соответствии с ВРВС</w:t>
            </w:r>
            <w:r>
              <w:rPr>
                <w:rStyle w:val="FootnoteReference"/>
                <w:rFonts w:eastAsia="Times New Roman" w:cs="Times New Roman" w:ascii="Times New Roman" w:hAnsi="Times New Roman"/>
                <w:sz w:val="28"/>
                <w:szCs w:val="28"/>
                <w:lang w:eastAsia="ru-RU"/>
              </w:rPr>
              <w:footnoteReference w:id="4"/>
            </w:r>
          </w:p>
        </w:tc>
        <w:tc>
          <w:tcPr>
            <w:tcW w:w="528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Полное наименование общественной организации, включая организационно-правовую форму</w:t>
            </w:r>
            <w:r>
              <w:rPr>
                <w:rStyle w:val="FootnoteReference"/>
                <w:rFonts w:eastAsia="Times New Roman" w:cs="Times New Roman" w:ascii="Times New Roman" w:hAnsi="Times New Roman"/>
                <w:sz w:val="28"/>
                <w:szCs w:val="28"/>
                <w:lang w:eastAsia="ru-RU"/>
              </w:rPr>
              <w:footnoteReference w:id="5"/>
            </w:r>
          </w:p>
        </w:tc>
      </w:tr>
      <w:tr>
        <w:trPr>
          <w:trHeight w:val="900" w:hRule="atLeast"/>
        </w:trPr>
        <w:tc>
          <w:tcPr>
            <w:tcW w:w="2751"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1998"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5286"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rHeight w:val="135" w:hRule="atLeast"/>
        </w:trPr>
        <w:tc>
          <w:tcPr>
            <w:tcW w:w="2751" w:type="dxa"/>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1998" w:type="dxa"/>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5286" w:type="dxa"/>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rHeight w:val="900" w:hRule="atLeast"/>
        </w:trPr>
        <w:tc>
          <w:tcPr>
            <w:tcW w:w="474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Юридический адрес общественной организации</w:t>
            </w:r>
            <w:r>
              <w:rPr>
                <w:rStyle w:val="FootnoteReference"/>
                <w:rFonts w:eastAsia="Times New Roman" w:cs="Times New Roman" w:ascii="Times New Roman" w:hAnsi="Times New Roman"/>
                <w:sz w:val="28"/>
                <w:szCs w:val="28"/>
                <w:lang w:eastAsia="ru-RU"/>
              </w:rPr>
              <w:footnoteReference w:id="6"/>
            </w:r>
          </w:p>
        </w:tc>
        <w:tc>
          <w:tcPr>
            <w:tcW w:w="528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bl>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t xml:space="preserve">Приложение: </w:t>
      </w:r>
    </w:p>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t>1. Перечень лиц, являющихся членами общественной организации в двух экз. на ____ 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 Сведения о персональном составе руководящих органов общественной организации в двух экз. на ____ л.</w:t>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3. Засвидетельствованные в нотариальном порядке копии учредительных документов – устав (для общественных организаций с правами юридического лица) в двух экз. на ____ 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 Заверенные руководителем и печатью общественной организации копии протокола учредительного съезда (конференции) или общего собрания о создании общественной организации, об утверждении ее устава и о формировании руководящих органов и контрольно-ревизионного органа в двух экз. на ____ л.;</w:t>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5. С</w:t>
      </w:r>
      <w:r>
        <w:rPr>
          <w:rFonts w:cs="Times New Roman" w:ascii="Times New Roman" w:hAnsi="Times New Roman"/>
          <w:color w:val="000000"/>
          <w:sz w:val="28"/>
          <w:szCs w:val="28"/>
        </w:rPr>
        <w:t xml:space="preserve">огласование общероссийской спортивной федерации на государственную аккредитацию общественной организации – для видов спорта, включенных во второй раздел ВРВС – виды спорта, развиваемые на общероссийском уровне </w:t>
      </w:r>
      <w:r>
        <w:rPr>
          <w:rFonts w:cs="Times New Roman" w:ascii="Times New Roman" w:hAnsi="Times New Roman"/>
          <w:sz w:val="28"/>
          <w:szCs w:val="28"/>
        </w:rPr>
        <w:t>и в третий раздел ВРВС – национальные виды спорта</w:t>
      </w:r>
      <w:r>
        <w:rPr>
          <w:rFonts w:cs="Times New Roman" w:ascii="Times New Roman" w:hAnsi="Times New Roman"/>
          <w:color w:val="FF0000"/>
          <w:sz w:val="28"/>
          <w:szCs w:val="28"/>
        </w:rPr>
        <w:t xml:space="preserve"> </w:t>
      </w:r>
      <w:r>
        <w:rPr>
          <w:rFonts w:cs="Times New Roman" w:ascii="Times New Roman" w:hAnsi="Times New Roman"/>
          <w:color w:val="000000"/>
          <w:sz w:val="28"/>
          <w:szCs w:val="28"/>
        </w:rPr>
        <w:t xml:space="preserve">(при наличии общероссийской спортивной федерации по соответствующему виду спорта) </w:t>
      </w:r>
      <w:r>
        <w:rPr>
          <w:rFonts w:cs="Times New Roman" w:ascii="Times New Roman" w:hAnsi="Times New Roman"/>
          <w:sz w:val="28"/>
          <w:szCs w:val="28"/>
        </w:rPr>
        <w:t xml:space="preserve">(для региональной общественной организации или структурного подразделения (регионального отделения) общероссийской спортивной федерации) </w:t>
      </w:r>
      <w:r>
        <w:rPr>
          <w:rFonts w:cs="Times New Roman" w:ascii="Times New Roman" w:hAnsi="Times New Roman"/>
          <w:color w:val="000000"/>
          <w:sz w:val="28"/>
          <w:szCs w:val="28"/>
        </w:rPr>
        <w:t>(</w:t>
      </w:r>
      <w:r>
        <w:rPr>
          <w:rFonts w:cs="Times New Roman" w:ascii="Times New Roman" w:hAnsi="Times New Roman"/>
          <w:sz w:val="28"/>
          <w:szCs w:val="28"/>
        </w:rPr>
        <w:t>оригинал и копия) на ____л.</w:t>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6. </w:t>
      </w:r>
      <w:r>
        <w:rPr>
          <w:rFonts w:cs="Times New Roman" w:ascii="Times New Roman" w:hAnsi="Times New Roman"/>
          <w:color w:val="000000"/>
          <w:sz w:val="28"/>
          <w:szCs w:val="28"/>
        </w:rPr>
        <w:t xml:space="preserve">Копия документа, подтверждающего членство общественной организации в общероссийской спортивной федерации (при наличии общероссийской спортивной федерации по соответствующему виду спорта) </w:t>
      </w:r>
      <w:r>
        <w:rPr>
          <w:rFonts w:cs="Times New Roman" w:ascii="Times New Roman" w:hAnsi="Times New Roman"/>
          <w:sz w:val="28"/>
          <w:szCs w:val="28"/>
        </w:rPr>
        <w:t>(для региональной общественной организации или структурного подразделения (регионального отделения) общероссийской спортивной федерации) в двух экз. на ____ л.</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7. Проект программы развития соответствующего вида (видов) спорта, содержащий анализ состояния и планируемые мероприятия по развитию вида (видов) спорта, как минимум, на четырехлетний период</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rPr>
        <w:t>(для региональной общественной организации или структурного подразделения (регионального отделения) общероссийской спортивной федерации</w:t>
      </w:r>
      <w:r>
        <w:rPr>
          <w:rFonts w:eastAsia="Times New Roman" w:cs="Times New Roman" w:ascii="Times New Roman" w:hAnsi="Times New Roman"/>
          <w:sz w:val="28"/>
          <w:szCs w:val="28"/>
          <w:lang w:eastAsia="ru-RU"/>
        </w:rPr>
        <w:t>, которые впервые представляют документы для государственной аккредитации или у которых срок реализации программы развития вида (видов) спорта истек) в одном экз. на ____ 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8. </w:t>
      </w:r>
      <w:r>
        <w:rPr>
          <w:rFonts w:cs="Times New Roman" w:ascii="Times New Roman" w:hAnsi="Times New Roman"/>
          <w:color w:val="000000"/>
          <w:sz w:val="28"/>
          <w:szCs w:val="28"/>
        </w:rPr>
        <w:t xml:space="preserve">Справка об источниках финансирования деятельности общественной организации, </w:t>
      </w:r>
      <w:r>
        <w:rPr>
          <w:rFonts w:eastAsia="Times New Roman" w:cs="Times New Roman" w:ascii="Times New Roman" w:hAnsi="Times New Roman"/>
          <w:color w:val="000000"/>
          <w:sz w:val="28"/>
          <w:szCs w:val="28"/>
          <w:lang w:eastAsia="ru-RU"/>
        </w:rPr>
        <w:t>проведенных основных мероприятиях, результатах выступления спортивной сборной команды субъекта Российской Федерации</w:t>
      </w:r>
      <w:r>
        <w:rPr>
          <w:rFonts w:cs="Times New Roman" w:ascii="Times New Roman" w:hAnsi="Times New Roman"/>
          <w:color w:val="000000"/>
          <w:sz w:val="28"/>
          <w:szCs w:val="28"/>
        </w:rPr>
        <w:t xml:space="preserve"> на чемпионатах и первенствах России </w:t>
      </w:r>
      <w:r>
        <w:rPr>
          <w:rFonts w:eastAsia="Times New Roman" w:cs="Times New Roman" w:ascii="Times New Roman" w:hAnsi="Times New Roman"/>
          <w:color w:val="000000"/>
          <w:sz w:val="28"/>
          <w:szCs w:val="28"/>
          <w:lang w:eastAsia="ru-RU"/>
        </w:rPr>
        <w:t>по виду спорта, развитие которого осуществляет общественная организация (</w:t>
      </w:r>
      <w:r>
        <w:rPr>
          <w:rFonts w:cs="Times New Roman" w:ascii="Times New Roman" w:hAnsi="Times New Roman"/>
          <w:sz w:val="28"/>
          <w:szCs w:val="28"/>
        </w:rPr>
        <w:t xml:space="preserve">для региональной общественной организации или структурного подразделения (регионального отделения) общероссийской спортивной федерации) </w:t>
      </w:r>
      <w:r>
        <w:rPr>
          <w:rFonts w:eastAsia="Times New Roman" w:cs="Times New Roman" w:ascii="Times New Roman" w:hAnsi="Times New Roman"/>
          <w:color w:val="000000"/>
          <w:sz w:val="28"/>
          <w:szCs w:val="28"/>
          <w:lang w:eastAsia="ru-RU"/>
        </w:rPr>
        <w:t>в одном экз. на ____ 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9. К</w:t>
      </w:r>
      <w:r>
        <w:rPr>
          <w:rFonts w:cs="Times New Roman" w:ascii="Times New Roman" w:hAnsi="Times New Roman"/>
          <w:color w:val="000000"/>
          <w:sz w:val="28"/>
          <w:szCs w:val="28"/>
        </w:rPr>
        <w:t>опии протоколов спортивных соревнований, проведенных общественной организацией за год, предшествующий дню подачи заявления</w:t>
      </w:r>
      <w:r>
        <w:rPr>
          <w:rFonts w:cs="Times New Roman" w:ascii="Times New Roman" w:hAnsi="Times New Roman"/>
          <w:sz w:val="28"/>
          <w:szCs w:val="28"/>
        </w:rPr>
        <w:t xml:space="preserve"> о государственной аккредитации общественной организации в одном экз. на ____ л.</w:t>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1</w:t>
      </w:r>
      <w:bookmarkStart w:id="2" w:name="_GoBack_Копия_1"/>
      <w:bookmarkEnd w:id="2"/>
      <w:r>
        <w:rPr>
          <w:rFonts w:cs="Times New Roman" w:ascii="Times New Roman" w:hAnsi="Times New Roman"/>
          <w:sz w:val="28"/>
          <w:szCs w:val="28"/>
        </w:rPr>
        <w:t>0. Сведения и документы предусмотренные пунктами 1-8 представляются на электронном носителе (CD диск, флэш накопитель) в одном экз.</w:t>
      </w:r>
    </w:p>
    <w:p>
      <w:pPr>
        <w:pStyle w:val="Normal"/>
        <w:spacing w:before="0" w:after="0"/>
        <w:rPr>
          <w:sz w:val="20"/>
          <w:szCs w:val="20"/>
        </w:rPr>
      </w:pPr>
      <w:r>
        <w:rPr>
          <w:rFonts w:cs="Times New Roman" w:ascii="Times New Roman" w:hAnsi="Times New Roman"/>
          <w:sz w:val="28"/>
          <w:szCs w:val="28"/>
        </w:rPr>
        <w:t>______________________________   ________________ ___________________</w:t>
      </w:r>
    </w:p>
    <w:p>
      <w:pPr>
        <w:pStyle w:val="Normal"/>
        <w:spacing w:before="0" w:after="0"/>
        <w:rPr>
          <w:sz w:val="20"/>
          <w:szCs w:val="20"/>
        </w:rPr>
      </w:pPr>
      <w:r>
        <w:rPr>
          <w:rFonts w:cs="Times New Roman" w:ascii="Times New Roman" w:hAnsi="Times New Roman"/>
          <w:sz w:val="20"/>
          <w:szCs w:val="20"/>
        </w:rPr>
        <w:t>(должность руководителя общественной организации)                       (подпись)      (Фамилия И.О.(при наличии)</w:t>
      </w:r>
    </w:p>
    <w:p>
      <w:pPr>
        <w:pStyle w:val="Normal"/>
        <w:spacing w:before="0" w:after="200"/>
        <w:jc w:val="right"/>
        <w:rPr>
          <w:highlight w:val="none"/>
          <w:shd w:fill="auto" w:val="clear"/>
        </w:rPr>
      </w:pPr>
      <w:r>
        <w:rPr>
          <w:rFonts w:cs="Times New Roman" w:ascii="Times New Roman" w:hAnsi="Times New Roman"/>
          <w:sz w:val="28"/>
          <w:szCs w:val="28"/>
          <w:shd w:fill="auto" w:val="clear"/>
        </w:rPr>
        <w:t>«_____» ___________ 20___ г.           М.П.</w:t>
      </w:r>
    </w:p>
    <w:sectPr>
      <w:headerReference w:type="default" r:id="rId4"/>
      <w:footnotePr>
        <w:numFmt w:val="decimal"/>
      </w:footnotePr>
      <w:type w:val="nextPage"/>
      <w:pgSz w:w="11906" w:h="16838"/>
      <w:pgMar w:left="1418" w:right="851" w:gutter="0" w:header="709" w:top="1134" w:footer="0"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Open Sans">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6c9b27dc-532e-4209-80bd-8fae9ee7ad7f"/>
        <w:spacing w:lineRule="auto" w:line="300"/>
        <w:jc w:val="both"/>
        <w:rPr/>
      </w:pPr>
      <w:r>
        <w:rPr>
          <w:rStyle w:val="Style17"/>
        </w:rPr>
        <w:footnoteRef/>
      </w:r>
      <w:r>
        <w:rPr/>
        <w:t xml:space="preserve"> </w:t>
      </w:r>
      <w:r>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 октября 2011 г. № 861.</w:t>
      </w:r>
    </w:p>
  </w:footnote>
  <w:footnote w:id="3">
    <w:p>
      <w:pPr>
        <w:pStyle w:val="FootnoteText"/>
        <w:spacing w:lineRule="auto" w:line="240" w:before="0" w:after="160"/>
        <w:jc w:val="both"/>
        <w:rPr/>
      </w:pPr>
      <w:r>
        <w:rPr>
          <w:rStyle w:val="Style17"/>
        </w:rPr>
        <w:footnoteRef/>
      </w:r>
      <w:r>
        <w:rPr>
          <w:rFonts w:cs="Times New Roman" w:ascii="Times New Roman" w:hAnsi="Times New Roman"/>
        </w:rPr>
        <w:tab/>
        <w:t xml:space="preserve"> </w:t>
      </w:r>
      <w:r>
        <w:rPr>
          <w:rFonts w:cs="Times New Roman" w:ascii="Times New Roman" w:hAnsi="Times New Roman"/>
        </w:rPr>
        <w:t>Наименование вида спорта приводится в соответствии с Всероссийским реестром видов спорта (далее – ВРВС).</w:t>
      </w:r>
    </w:p>
  </w:footnote>
  <w:footnote w:id="4">
    <w:p>
      <w:pPr>
        <w:pStyle w:val="FootnoteText"/>
        <w:spacing w:before="0" w:after="160"/>
        <w:jc w:val="both"/>
        <w:rPr>
          <w:rFonts w:ascii="Times New Roman" w:hAnsi="Times New Roman" w:cs="Times New Roman"/>
        </w:rPr>
      </w:pPr>
      <w:r>
        <w:rPr>
          <w:rStyle w:val="Style17"/>
        </w:rPr>
        <w:footnoteRef/>
      </w:r>
      <w:r>
        <w:rPr>
          <w:rFonts w:cs="Times New Roman" w:ascii="Times New Roman" w:hAnsi="Times New Roman"/>
        </w:rPr>
        <w:tab/>
        <w:t xml:space="preserve"> </w:t>
      </w:r>
      <w:r>
        <w:rPr>
          <w:rFonts w:cs="Times New Roman" w:ascii="Times New Roman" w:hAnsi="Times New Roman"/>
        </w:rPr>
        <w:t>Номер-код вида спорта приводится в соответствии с ВРВС.</w:t>
      </w:r>
    </w:p>
  </w:footnote>
  <w:footnote w:id="5">
    <w:p>
      <w:pPr>
        <w:pStyle w:val="FootnoteText"/>
        <w:spacing w:before="0" w:after="160"/>
        <w:jc w:val="both"/>
        <w:rPr>
          <w:rFonts w:ascii="Times New Roman" w:hAnsi="Times New Roman" w:cs="Times New Roman"/>
        </w:rPr>
      </w:pPr>
      <w:r>
        <w:rPr>
          <w:rStyle w:val="Style17"/>
        </w:rPr>
        <w:footnoteRef/>
      </w:r>
      <w:r>
        <w:rPr>
          <w:rFonts w:cs="Times New Roman" w:ascii="Times New Roman" w:hAnsi="Times New Roman"/>
        </w:rPr>
        <w:tab/>
        <w:t xml:space="preserve"> </w:t>
      </w:r>
      <w:r>
        <w:rPr>
          <w:rFonts w:cs="Times New Roman" w:ascii="Times New Roman" w:hAnsi="Times New Roman"/>
        </w:rPr>
        <w:t>Наименование общественной организации приводится в соответствии со свидетельством о государственной регистрации некоммерческой организации, включая организационно-правовую форму.</w:t>
      </w:r>
    </w:p>
  </w:footnote>
  <w:footnote w:id="6">
    <w:p>
      <w:pPr>
        <w:pStyle w:val="FootnoteText"/>
        <w:spacing w:before="0" w:after="160"/>
        <w:jc w:val="both"/>
        <w:rPr>
          <w:rFonts w:ascii="Times New Roman" w:hAnsi="Times New Roman" w:cs="Times New Roman"/>
        </w:rPr>
      </w:pPr>
      <w:r>
        <w:rPr>
          <w:rStyle w:val="Style17"/>
        </w:rPr>
        <w:footnoteRef/>
      </w:r>
      <w:r>
        <w:rPr>
          <w:rFonts w:cs="Times New Roman" w:ascii="Times New Roman" w:hAnsi="Times New Roman"/>
        </w:rPr>
        <w:tab/>
        <w:t xml:space="preserve"> </w:t>
      </w:r>
      <w:r>
        <w:rPr>
          <w:rFonts w:cs="Times New Roman" w:ascii="Times New Roman" w:hAnsi="Times New Roman"/>
        </w:rPr>
        <w:t>Юридический адрес общественной организации приводится в соответствии со свидетельством о государственной регистрации некоммерческой организации.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004585755"/>
    </w:sdtPr>
    <w:sdtContent>
      <w:p>
        <w:pPr>
          <w:pStyle w:val="Header"/>
          <w:jc w:val="center"/>
          <w:rPr>
            <w:rFonts w:ascii="Times New Roman" w:hAnsi="Times New Roman" w:cs="Times New Roman"/>
            <w:sz w:val="28"/>
            <w:szCs w:val="28"/>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19</w:t>
        </w:r>
        <w:r>
          <w:rPr>
            <w:sz w:val="28"/>
            <w:szCs w:val="28"/>
            <w:rFonts w:cs="Times New Roman" w:ascii="Times New Roman" w:hAnsi="Times New Roman"/>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sz w:val="28"/>
        <w:szCs w:val="28"/>
        <w:color w:val="auto"/>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2">
    <w:lvl w:ilvl="0">
      <w:start w:val="1"/>
      <w:numFmt w:val="decimal"/>
      <w:lvlText w:val="%1."/>
      <w:lvlJc w:val="left"/>
      <w:pPr>
        <w:tabs>
          <w:tab w:val="num" w:pos="0"/>
        </w:tabs>
        <w:ind w:left="720" w:hanging="360"/>
      </w:pPr>
      <w:rPr>
        <w:rFonts w:ascii="Times New Roman" w:hAnsi="Times New Roman" w:eastAsia="Times New Roman" w:cs="Times New Roman"/>
      </w:rPr>
    </w:lvl>
    <w:lvl w:ilvl="1">
      <w:start w:val="1"/>
      <w:numFmt w:val="lowerLetter"/>
      <w:lvlText w:val="%2."/>
      <w:lvlJc w:val="right"/>
      <w:pPr>
        <w:tabs>
          <w:tab w:val="num" w:pos="0"/>
        </w:tabs>
        <w:ind w:left="1440" w:hanging="360"/>
      </w:pPr>
      <w:rPr>
        <w:rFonts w:ascii="Times New Roman" w:hAnsi="Times New Roman" w:eastAsia="Times New Roman" w:cs="Times New Roman"/>
      </w:rPr>
    </w:lvl>
    <w:lvl w:ilvl="2">
      <w:start w:val="1"/>
      <w:numFmt w:val="lowerRoman"/>
      <w:lvlText w:val="%3."/>
      <w:lvlJc w:val="left"/>
      <w:pPr>
        <w:tabs>
          <w:tab w:val="num" w:pos="0"/>
        </w:tabs>
        <w:ind w:left="2160" w:hanging="360"/>
      </w:pPr>
      <w:rPr>
        <w:rFonts w:ascii="Times New Roman" w:hAnsi="Times New Roman" w:eastAsia="Times New Roman" w:cs="Times New Roman"/>
      </w:rPr>
    </w:lvl>
    <w:lvl w:ilvl="3">
      <w:start w:val="1"/>
      <w:numFmt w:val="decimal"/>
      <w:lvlText w:val="%4."/>
      <w:lvlJc w:val="left"/>
      <w:pPr>
        <w:tabs>
          <w:tab w:val="num" w:pos="0"/>
        </w:tabs>
        <w:ind w:left="2880" w:hanging="360"/>
      </w:pPr>
      <w:rPr>
        <w:rFonts w:ascii="Times New Roman" w:hAnsi="Times New Roman" w:eastAsia="Times New Roman" w:cs="Times New Roman"/>
      </w:rPr>
    </w:lvl>
    <w:lvl w:ilvl="4">
      <w:start w:val="1"/>
      <w:numFmt w:val="lowerLetter"/>
      <w:lvlText w:val="%5."/>
      <w:lvlJc w:val="right"/>
      <w:pPr>
        <w:tabs>
          <w:tab w:val="num" w:pos="0"/>
        </w:tabs>
        <w:ind w:left="3600" w:hanging="360"/>
      </w:pPr>
      <w:rPr>
        <w:rFonts w:ascii="Times New Roman" w:hAnsi="Times New Roman" w:eastAsia="Times New Roman" w:cs="Times New Roman"/>
      </w:rPr>
    </w:lvl>
    <w:lvl w:ilvl="5">
      <w:start w:val="1"/>
      <w:numFmt w:val="lowerRoman"/>
      <w:lvlText w:val="%6."/>
      <w:lvlJc w:val="left"/>
      <w:pPr>
        <w:tabs>
          <w:tab w:val="num" w:pos="0"/>
        </w:tabs>
        <w:ind w:left="4320" w:hanging="360"/>
      </w:pPr>
      <w:rPr>
        <w:rFonts w:ascii="Times New Roman" w:hAnsi="Times New Roman" w:eastAsia="Times New Roman" w:cs="Times New Roman"/>
      </w:rPr>
    </w:lvl>
    <w:lvl w:ilvl="6">
      <w:start w:val="1"/>
      <w:numFmt w:val="decimal"/>
      <w:lvlText w:val="%7."/>
      <w:lvlJc w:val="left"/>
      <w:pPr>
        <w:tabs>
          <w:tab w:val="num" w:pos="0"/>
        </w:tabs>
        <w:ind w:left="5040" w:hanging="360"/>
      </w:pPr>
      <w:rPr>
        <w:rFonts w:ascii="Times New Roman" w:hAnsi="Times New Roman" w:eastAsia="Times New Roman" w:cs="Times New Roman"/>
      </w:rPr>
    </w:lvl>
    <w:lvl w:ilvl="7">
      <w:start w:val="1"/>
      <w:numFmt w:val="lowerLetter"/>
      <w:lvlText w:val="%8."/>
      <w:lvlJc w:val="right"/>
      <w:pPr>
        <w:tabs>
          <w:tab w:val="num" w:pos="0"/>
        </w:tabs>
        <w:ind w:left="5760" w:hanging="360"/>
      </w:pPr>
      <w:rPr>
        <w:rFonts w:ascii="Times New Roman" w:hAnsi="Times New Roman" w:eastAsia="Times New Roman" w:cs="Times New Roman"/>
      </w:rPr>
    </w:lvl>
    <w:lvl w:ilvl="8">
      <w:start w:val="1"/>
      <w:numFmt w:val="lowerRoman"/>
      <w:lvlText w:val="%9."/>
      <w:lvlJc w:val="left"/>
      <w:pPr>
        <w:tabs>
          <w:tab w:val="num" w:pos="0"/>
        </w:tabs>
        <w:ind w:left="6480" w:hanging="360"/>
      </w:pPr>
      <w:rPr>
        <w:rFonts w:ascii="Times New Roman" w:hAnsi="Times New Roman" w:eastAsia="Times New Roman" w:cs="Times New Roman"/>
      </w:rPr>
    </w:lvl>
  </w:abstractNum>
  <w:abstractNum w:abstractNumId="3">
    <w:lvl w:ilvl="0">
      <w:start w:val="1"/>
      <w:numFmt w:val="russianLower"/>
      <w:lvlText w:val="%1)"/>
      <w:lvlJc w:val="left"/>
      <w:pPr>
        <w:tabs>
          <w:tab w:val="num" w:pos="0"/>
        </w:tabs>
        <w:ind w:left="709" w:hanging="0"/>
      </w:pPr>
      <w:rPr>
        <w:sz w:val="28"/>
        <w:i w:val="false"/>
        <w:b w:val="false"/>
        <w:szCs w:val="28"/>
        <w:color w:val="000000"/>
      </w:rPr>
    </w:lvl>
    <w:lvl w:ilvl="1">
      <w:start w:val="1"/>
      <w:numFmt w:val="decimal"/>
      <w:lvlText w:val="%2)"/>
      <w:lvlJc w:val="left"/>
      <w:pPr>
        <w:tabs>
          <w:tab w:val="num" w:pos="0"/>
        </w:tabs>
        <w:ind w:left="2636" w:hanging="1077"/>
      </w:pPr>
      <w:rPr>
        <w:sz w:val="28"/>
        <w:szCs w:val="28"/>
        <w:color w:val="000000"/>
      </w:rPr>
    </w:lvl>
    <w:lvl w:ilvl="2">
      <w:start w:val="1"/>
      <w:numFmt w:val="decimal"/>
      <w:lvlText w:val="%1.%2.%3."/>
      <w:lvlJc w:val="left"/>
      <w:pPr>
        <w:tabs>
          <w:tab w:val="num" w:pos="0"/>
        </w:tabs>
        <w:ind w:left="1933" w:hanging="504"/>
      </w:pPr>
      <w:rPr>
        <w:sz w:val="28"/>
        <w:szCs w:val="28"/>
        <w:rFonts w:ascii="Times New Roman" w:hAnsi="Times New Roman" w:eastAsia="Times New Roman" w:cs="Times New Roman"/>
        <w:color w:val="000000"/>
      </w:rPr>
    </w:lvl>
    <w:lvl w:ilvl="3">
      <w:start w:val="1"/>
      <w:numFmt w:val="decimal"/>
      <w:lvlText w:val="%1.%2.%3.%4."/>
      <w:lvlJc w:val="left"/>
      <w:pPr>
        <w:tabs>
          <w:tab w:val="num" w:pos="0"/>
        </w:tabs>
        <w:ind w:left="2437" w:hanging="647"/>
      </w:pPr>
      <w:rPr/>
    </w:lvl>
    <w:lvl w:ilvl="4">
      <w:start w:val="1"/>
      <w:numFmt w:val="decimal"/>
      <w:lvlText w:val="%1.%2.%3.%4.%5."/>
      <w:lvlJc w:val="left"/>
      <w:pPr>
        <w:tabs>
          <w:tab w:val="num" w:pos="0"/>
        </w:tabs>
        <w:ind w:left="2941" w:hanging="792"/>
      </w:pPr>
      <w:rPr/>
    </w:lvl>
    <w:lvl w:ilvl="5">
      <w:start w:val="1"/>
      <w:numFmt w:val="decimal"/>
      <w:lvlText w:val="%1.%2.%3.%4.%5.%6."/>
      <w:lvlJc w:val="left"/>
      <w:pPr>
        <w:tabs>
          <w:tab w:val="num" w:pos="0"/>
        </w:tabs>
        <w:ind w:left="3445" w:hanging="935"/>
      </w:pPr>
      <w:rPr/>
    </w:lvl>
    <w:lvl w:ilvl="6">
      <w:start w:val="1"/>
      <w:numFmt w:val="decimal"/>
      <w:lvlText w:val="%1.%2.%3.%4.%5.%6.%7."/>
      <w:lvlJc w:val="left"/>
      <w:pPr>
        <w:tabs>
          <w:tab w:val="num" w:pos="0"/>
        </w:tabs>
        <w:ind w:left="3949" w:hanging="1080"/>
      </w:pPr>
      <w:rPr/>
    </w:lvl>
    <w:lvl w:ilvl="7">
      <w:start w:val="1"/>
      <w:numFmt w:val="decimal"/>
      <w:lvlText w:val="%1.%2.%3.%4.%5.%6.%7.%8."/>
      <w:lvlJc w:val="left"/>
      <w:pPr>
        <w:tabs>
          <w:tab w:val="num" w:pos="0"/>
        </w:tabs>
        <w:ind w:left="4453" w:hanging="1224"/>
      </w:pPr>
      <w:rPr/>
    </w:lvl>
    <w:lvl w:ilvl="8">
      <w:start w:val="1"/>
      <w:numFmt w:val="decimal"/>
      <w:lvlText w:val="%1.%2.%3.%4.%5.%6.%7.%8.%9."/>
      <w:lvlJc w:val="left"/>
      <w:pPr>
        <w:tabs>
          <w:tab w:val="num" w:pos="0"/>
        </w:tabs>
        <w:ind w:left="5029" w:hanging="1440"/>
      </w:pPr>
      <w:rPr/>
    </w:lvl>
  </w:abstractNum>
  <w:abstractNum w:abstractNumId="4">
    <w:lvl w:ilvl="0">
      <w:start w:val="1"/>
      <w:numFmt w:val="russianLower"/>
      <w:lvlText w:val="%1)"/>
      <w:lvlJc w:val="left"/>
      <w:pPr>
        <w:tabs>
          <w:tab w:val="num" w:pos="0"/>
        </w:tabs>
        <w:ind w:left="709" w:hanging="0"/>
      </w:pPr>
      <w:rPr>
        <w:sz w:val="28"/>
        <w:i w:val="false"/>
        <w:b w:val="false"/>
        <w:szCs w:val="28"/>
        <w:color w:val="000000"/>
      </w:rPr>
    </w:lvl>
    <w:lvl w:ilvl="1">
      <w:start w:val="1"/>
      <w:numFmt w:val="decimal"/>
      <w:lvlText w:val="%2)"/>
      <w:lvlJc w:val="left"/>
      <w:pPr>
        <w:tabs>
          <w:tab w:val="num" w:pos="0"/>
        </w:tabs>
        <w:ind w:left="2636" w:hanging="1077"/>
      </w:pPr>
      <w:rPr>
        <w:sz w:val="28"/>
        <w:szCs w:val="28"/>
        <w:color w:val="000000"/>
      </w:rPr>
    </w:lvl>
    <w:lvl w:ilvl="2">
      <w:start w:val="1"/>
      <w:numFmt w:val="decimal"/>
      <w:lvlText w:val="%1.%2.%3."/>
      <w:lvlJc w:val="left"/>
      <w:pPr>
        <w:tabs>
          <w:tab w:val="num" w:pos="0"/>
        </w:tabs>
        <w:ind w:left="1933" w:hanging="504"/>
      </w:pPr>
      <w:rPr>
        <w:sz w:val="28"/>
        <w:szCs w:val="28"/>
        <w:rFonts w:ascii="Times New Roman" w:hAnsi="Times New Roman" w:eastAsia="Times New Roman" w:cs="Times New Roman"/>
        <w:color w:val="000000"/>
      </w:rPr>
    </w:lvl>
    <w:lvl w:ilvl="3">
      <w:start w:val="1"/>
      <w:numFmt w:val="decimal"/>
      <w:lvlText w:val="%1.%2.%3.%4."/>
      <w:lvlJc w:val="left"/>
      <w:pPr>
        <w:tabs>
          <w:tab w:val="num" w:pos="0"/>
        </w:tabs>
        <w:ind w:left="2437" w:hanging="647"/>
      </w:pPr>
      <w:rPr/>
    </w:lvl>
    <w:lvl w:ilvl="4">
      <w:start w:val="1"/>
      <w:numFmt w:val="decimal"/>
      <w:lvlText w:val="%1.%2.%3.%4.%5."/>
      <w:lvlJc w:val="left"/>
      <w:pPr>
        <w:tabs>
          <w:tab w:val="num" w:pos="0"/>
        </w:tabs>
        <w:ind w:left="2941" w:hanging="792"/>
      </w:pPr>
      <w:rPr/>
    </w:lvl>
    <w:lvl w:ilvl="5">
      <w:start w:val="1"/>
      <w:numFmt w:val="decimal"/>
      <w:lvlText w:val="%1.%2.%3.%4.%5.%6."/>
      <w:lvlJc w:val="left"/>
      <w:pPr>
        <w:tabs>
          <w:tab w:val="num" w:pos="0"/>
        </w:tabs>
        <w:ind w:left="3445" w:hanging="935"/>
      </w:pPr>
      <w:rPr/>
    </w:lvl>
    <w:lvl w:ilvl="6">
      <w:start w:val="1"/>
      <w:numFmt w:val="decimal"/>
      <w:lvlText w:val="%1.%2.%3.%4.%5.%6.%7."/>
      <w:lvlJc w:val="left"/>
      <w:pPr>
        <w:tabs>
          <w:tab w:val="num" w:pos="0"/>
        </w:tabs>
        <w:ind w:left="3949" w:hanging="1080"/>
      </w:pPr>
      <w:rPr/>
    </w:lvl>
    <w:lvl w:ilvl="7">
      <w:start w:val="1"/>
      <w:numFmt w:val="decimal"/>
      <w:lvlText w:val="%1.%2.%3.%4.%5.%6.%7.%8."/>
      <w:lvlJc w:val="left"/>
      <w:pPr>
        <w:tabs>
          <w:tab w:val="num" w:pos="0"/>
        </w:tabs>
        <w:ind w:left="4453" w:hanging="1224"/>
      </w:pPr>
      <w:rPr/>
    </w:lvl>
    <w:lvl w:ilvl="8">
      <w:start w:val="1"/>
      <w:numFmt w:val="decimal"/>
      <w:lvlText w:val="%1.%2.%3.%4.%5.%6.%7.%8.%9."/>
      <w:lvlJc w:val="left"/>
      <w:pPr>
        <w:tabs>
          <w:tab w:val="num" w:pos="0"/>
        </w:tabs>
        <w:ind w:left="5029" w:hanging="144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3"/>
    <w:lvlOverride w:ilvl="0">
      <w:startOverride w:val="1"/>
    </w:lvlOverride>
  </w:num>
  <w:num w:numId="7">
    <w:abstractNumId w:val="3"/>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3353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qFormat/>
    <w:pPr>
      <w:keepNext w:val="true"/>
      <w:keepLines/>
      <w:spacing w:before="360" w:after="80"/>
      <w:outlineLvl w:val="0"/>
    </w:pPr>
    <w:rPr>
      <w:rFonts w:ascii="Times New Roman" w:hAnsi="Times New Roman" w:eastAsia="Times New Roman" w:cs="Times New Roman"/>
      <w:color w:val="000000"/>
      <w:sz w:val="24"/>
      <w:szCs w:val="20"/>
      <w:lang w:eastAsia="ru-RU"/>
    </w:rPr>
  </w:style>
  <w:style w:type="character" w:styleId="DefaultParagraphFont" w:default="1">
    <w:name w:val="Default Paragraph Font"/>
    <w:uiPriority w:val="1"/>
    <w:semiHidden/>
    <w:unhideWhenUsed/>
    <w:qFormat/>
    <w:rPr/>
  </w:style>
  <w:style w:type="character" w:styleId="Style13" w:customStyle="1">
    <w:name w:val="Текст Знак"/>
    <w:basedOn w:val="DefaultParagraphFont"/>
    <w:link w:val="PlainText"/>
    <w:uiPriority w:val="99"/>
    <w:semiHidden/>
    <w:qFormat/>
    <w:rsid w:val="00e72da7"/>
    <w:rPr>
      <w:rFonts w:ascii="Calibri" w:hAnsi="Calibri" w:eastAsia="Calibri" w:cs="Times New Roman"/>
      <w:szCs w:val="21"/>
    </w:rPr>
  </w:style>
  <w:style w:type="character" w:styleId="Style14" w:customStyle="1">
    <w:name w:val="Нижний колонтитул Знак"/>
    <w:basedOn w:val="DefaultParagraphFont"/>
    <w:uiPriority w:val="99"/>
    <w:qFormat/>
    <w:rsid w:val="0095344d"/>
    <w:rPr>
      <w:rFonts w:ascii="Times New Roman" w:hAnsi="Times New Roman" w:eastAsia="Times New Roman" w:cs="Times New Roman"/>
      <w:sz w:val="28"/>
      <w:szCs w:val="28"/>
      <w:lang w:eastAsia="ru-RU"/>
    </w:rPr>
  </w:style>
  <w:style w:type="character" w:styleId="Style15" w:customStyle="1">
    <w:name w:val="Текст выноски Знак"/>
    <w:basedOn w:val="DefaultParagraphFont"/>
    <w:link w:val="BalloonText"/>
    <w:uiPriority w:val="99"/>
    <w:semiHidden/>
    <w:qFormat/>
    <w:rsid w:val="009277f0"/>
    <w:rPr>
      <w:rFonts w:ascii="Segoe UI" w:hAnsi="Segoe UI" w:cs="Segoe UI"/>
      <w:sz w:val="18"/>
      <w:szCs w:val="18"/>
    </w:rPr>
  </w:style>
  <w:style w:type="character" w:styleId="Style16" w:customStyle="1">
    <w:name w:val="Верхний колонтитул Знак"/>
    <w:basedOn w:val="DefaultParagraphFont"/>
    <w:uiPriority w:val="99"/>
    <w:qFormat/>
    <w:rsid w:val="0031799b"/>
    <w:rPr/>
  </w:style>
  <w:style w:type="character" w:styleId="Hyperlink">
    <w:name w:val="Hyperlink"/>
    <w:basedOn w:val="DefaultParagraphFont"/>
    <w:uiPriority w:val="99"/>
    <w:unhideWhenUsed/>
    <w:rsid w:val="00681bfe"/>
    <w:rPr>
      <w:color w:themeColor="hyperlink" w:val="0563C1"/>
      <w:u w:val="single"/>
    </w:rPr>
  </w:style>
  <w:style w:type="character" w:styleId="Style17">
    <w:name w:val="Символ сноски"/>
    <w:qFormat/>
    <w:rPr>
      <w:vertAlign w:val="superscript"/>
    </w:rPr>
  </w:style>
  <w:style w:type="character" w:styleId="FootnoteReference">
    <w:name w:val="Footnote Reference"/>
    <w:rPr>
      <w:vertAlign w:val="superscript"/>
    </w:rPr>
  </w:style>
  <w:style w:type="character" w:styleId="Style18">
    <w:name w:val="Символ нумерации"/>
    <w:qFormat/>
    <w:rPr/>
  </w:style>
  <w:style w:type="character" w:styleId="Style19">
    <w:name w:val="Символ концевой сноски"/>
    <w:qFormat/>
    <w:rPr>
      <w:vertAlign w:val="superscrip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PlainText">
    <w:name w:val="Plain Text"/>
    <w:basedOn w:val="Normal"/>
    <w:link w:val="Style13"/>
    <w:uiPriority w:val="99"/>
    <w:semiHidden/>
    <w:unhideWhenUsed/>
    <w:qFormat/>
    <w:rsid w:val="00e72da7"/>
    <w:pPr>
      <w:spacing w:lineRule="auto" w:line="240" w:before="0" w:after="0"/>
    </w:pPr>
    <w:rPr>
      <w:rFonts w:ascii="Calibri" w:hAnsi="Calibri" w:eastAsia="Calibri" w:cs="Times New Roman"/>
      <w:szCs w:val="21"/>
    </w:rPr>
  </w:style>
  <w:style w:type="paragraph" w:styleId="Style22">
    <w:name w:val="Колонтитул"/>
    <w:basedOn w:val="Normal"/>
    <w:qFormat/>
    <w:pPr/>
    <w:rPr/>
  </w:style>
  <w:style w:type="paragraph" w:styleId="Footer">
    <w:name w:val="Footer"/>
    <w:basedOn w:val="Normal"/>
    <w:link w:val="Style14"/>
    <w:uiPriority w:val="99"/>
    <w:rsid w:val="0095344d"/>
    <w:pPr>
      <w:tabs>
        <w:tab w:val="clear" w:pos="708"/>
        <w:tab w:val="center" w:pos="4677" w:leader="none"/>
        <w:tab w:val="right" w:pos="9355" w:leader="none"/>
      </w:tabs>
      <w:spacing w:lineRule="auto" w:line="240" w:before="0" w:after="0"/>
    </w:pPr>
    <w:rPr>
      <w:rFonts w:ascii="Times New Roman" w:hAnsi="Times New Roman" w:eastAsia="Times New Roman" w:cs="Times New Roman"/>
      <w:sz w:val="28"/>
      <w:szCs w:val="28"/>
      <w:lang w:eastAsia="ru-RU"/>
    </w:rPr>
  </w:style>
  <w:style w:type="paragraph" w:styleId="BalloonText">
    <w:name w:val="Balloon Text"/>
    <w:basedOn w:val="Normal"/>
    <w:link w:val="Style15"/>
    <w:uiPriority w:val="99"/>
    <w:semiHidden/>
    <w:unhideWhenUsed/>
    <w:qFormat/>
    <w:rsid w:val="009277f0"/>
    <w:pPr>
      <w:spacing w:lineRule="auto" w:line="240" w:before="0" w:after="0"/>
    </w:pPr>
    <w:rPr>
      <w:rFonts w:ascii="Segoe UI" w:hAnsi="Segoe UI" w:cs="Segoe UI"/>
      <w:sz w:val="18"/>
      <w:szCs w:val="18"/>
    </w:rPr>
  </w:style>
  <w:style w:type="paragraph" w:styleId="Header">
    <w:name w:val="Header"/>
    <w:basedOn w:val="Normal"/>
    <w:link w:val="Style16"/>
    <w:uiPriority w:val="99"/>
    <w:unhideWhenUsed/>
    <w:rsid w:val="0031799b"/>
    <w:pPr>
      <w:tabs>
        <w:tab w:val="clear" w:pos="708"/>
        <w:tab w:val="center" w:pos="4677" w:leader="none"/>
        <w:tab w:val="right" w:pos="9355" w:leader="none"/>
      </w:tabs>
      <w:spacing w:lineRule="auto" w:line="240" w:before="0" w:after="0"/>
    </w:pPr>
    <w:rPr/>
  </w:style>
  <w:style w:type="paragraph" w:styleId="Normald3ca88a4-0160-4875-b68d-f2b122616f12">
    <w:name w:val="Normal_d3ca88a4-0160-4875-b68d-f2b122616f12"/>
    <w:qFormat/>
    <w:pPr>
      <w:widowControl/>
      <w:suppressAutoHyphens w:val="true"/>
      <w:bidi w:val="0"/>
      <w:spacing w:lineRule="auto" w:line="259" w:before="0" w:after="0"/>
      <w:jc w:val="left"/>
    </w:pPr>
    <w:rPr>
      <w:rFonts w:ascii="Times New Roman" w:hAnsi="Times New Roman" w:eastAsia="Times New Roman" w:cs="Times New Roman"/>
      <w:color w:val="000000"/>
      <w:kern w:val="0"/>
      <w:sz w:val="24"/>
      <w:szCs w:val="20"/>
      <w:lang w:val="ru-RU" w:eastAsia="ru-RU" w:bidi="ar-SA"/>
    </w:rPr>
  </w:style>
  <w:style w:type="paragraph" w:styleId="Normal8bd0a29f-e192-4a22-9a14-bbfc1d6c0ccd">
    <w:name w:val="Normal_8bd0a29f-e192-4a22-9a14-bbfc1d6c0ccd"/>
    <w:qFormat/>
    <w:pPr>
      <w:widowControl/>
      <w:suppressAutoHyphens w:val="true"/>
      <w:bidi w:val="0"/>
      <w:spacing w:lineRule="auto" w:line="259" w:before="0" w:after="0"/>
      <w:jc w:val="left"/>
    </w:pPr>
    <w:rPr>
      <w:rFonts w:ascii="Times New Roman" w:hAnsi="Times New Roman" w:eastAsia="Times New Roman" w:cs="Times New Roman"/>
      <w:color w:val="000000"/>
      <w:kern w:val="0"/>
      <w:sz w:val="24"/>
      <w:szCs w:val="20"/>
      <w:lang w:val="ru-RU" w:eastAsia="ru-RU" w:bidi="ar-SA"/>
    </w:rPr>
  </w:style>
  <w:style w:type="paragraph" w:styleId="ListParagraph1171785a-5483-4e40-bcd4-98c23b796ff9">
    <w:name w:val="List Paragraph_1171785a-5483-4e40-bcd4-98c23b796ff9"/>
    <w:basedOn w:val="Normal8bd0a29f-e192-4a22-9a14-bbfc1d6c0ccd"/>
    <w:qFormat/>
    <w:pPr>
      <w:spacing w:before="0" w:after="0"/>
      <w:ind w:left="720"/>
      <w:contextualSpacing/>
    </w:pPr>
    <w:rPr/>
  </w:style>
  <w:style w:type="paragraph" w:styleId="FootnoteText">
    <w:name w:val="Footnote Text"/>
    <w:basedOn w:val="Normal"/>
    <w:pPr>
      <w:suppressLineNumbers/>
      <w:ind w:hanging="340" w:left="340"/>
    </w:pPr>
    <w:rPr>
      <w:sz w:val="20"/>
      <w:szCs w:val="20"/>
    </w:rPr>
  </w:style>
  <w:style w:type="paragraph" w:styleId="Normal7bac9598-0cee-4f61-bb73-e306f639d75a">
    <w:name w:val="Normal_7bac9598-0cee-4f61-bb73-e306f639d75a"/>
    <w:qFormat/>
    <w:pPr>
      <w:widowControl/>
      <w:suppressAutoHyphens w:val="true"/>
      <w:bidi w:val="0"/>
      <w:spacing w:lineRule="auto" w:line="259" w:before="0" w:after="0"/>
      <w:jc w:val="left"/>
    </w:pPr>
    <w:rPr>
      <w:rFonts w:ascii="Times New Roman" w:hAnsi="Times New Roman" w:eastAsia="Times New Roman" w:cs="Times New Roman"/>
      <w:color w:val="000000"/>
      <w:kern w:val="0"/>
      <w:sz w:val="24"/>
      <w:szCs w:val="20"/>
      <w:lang w:val="ru-RU" w:eastAsia="ru-RU" w:bidi="ar-SA"/>
    </w:rPr>
  </w:style>
  <w:style w:type="paragraph" w:styleId="Footnote6c9b27dc-532e-4209-80bd-8fae9ee7ad7f">
    <w:name w:val="Footnote_6c9b27dc-532e-4209-80bd-8fae9ee7ad7f"/>
    <w:basedOn w:val="Normal7bac9598-0cee-4f61-bb73-e306f639d75a"/>
    <w:qFormat/>
    <w:pPr/>
    <w:rPr>
      <w:sz w:val="20"/>
    </w:rPr>
  </w:style>
  <w:style w:type="paragraph" w:styleId="ListParagraph94eaf181-238c-4839-afc5-8c35cd82548d">
    <w:name w:val="List Paragraph_94eaf181-238c-4839-afc5-8c35cd82548d"/>
    <w:basedOn w:val="Normal"/>
    <w:qFormat/>
    <w:pPr>
      <w:spacing w:lineRule="auto" w:line="240" w:before="0" w:after="0"/>
      <w:ind w:left="720"/>
      <w:contextualSpacing/>
    </w:pPr>
    <w:rPr>
      <w:rFonts w:ascii="Times New Roman" w:hAnsi="Times New Roman" w:eastAsia="Times New Roman" w:cs="Times New Roman"/>
      <w:color w:val="000000"/>
      <w:sz w:val="24"/>
      <w:szCs w:val="20"/>
      <w:lang w:eastAsia="ru-RU"/>
    </w:rPr>
  </w:style>
  <w:style w:type="paragraph" w:styleId="Style23">
    <w:name w:val="Содержимое таблицы"/>
    <w:basedOn w:val="Normal"/>
    <w:qFormat/>
    <w:pPr>
      <w:widowControl w:val="false"/>
      <w:suppressLineNumbers/>
    </w:pPr>
    <w:rPr/>
  </w:style>
  <w:style w:type="paragraph" w:styleId="Normalffc4a8a5-3da0-4d04-8b6e-f30bd43ca603">
    <w:name w:val="Normal_ffc4a8a5-3da0-4d04-8b6e-f30bd43ca603"/>
    <w:qFormat/>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ListParagraph38b7ba2a-ac63-462e-b9a1-0cf396eeea9e">
    <w:name w:val="List Paragraph_38b7ba2a-ac63-462e-b9a1-0cf396eeea9e"/>
    <w:basedOn w:val="Normalffc4a8a5-3da0-4d04-8b6e-f30bd43ca603"/>
    <w:qFormat/>
    <w:pPr>
      <w:spacing w:before="0" w:after="0"/>
      <w:ind w:left="72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rsid w:val="00ab3ec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
    <w:name w:val="Сетка таблицы1"/>
    <w:basedOn w:val="a1"/>
    <w:uiPriority w:val="59"/>
    <w:rsid w:val="0003353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
    <w:name w:val="Сетка таблицы2"/>
    <w:basedOn w:val="a1"/>
    <w:uiPriority w:val="59"/>
    <w:rsid w:val="0003353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login.consultant.ru/link/?rnd=4F76CFA3B754175EE6B7A4131CD947A5&amp;req=doc&amp;base=LAW&amp;n=314549&amp;dst=100017&amp;fld=134&amp;date=22.01.2020" TargetMode="External"/><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2EDF1-1EC0-48B1-8B9D-B35BF0DB1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1394</TotalTime>
  <Application>LibreOffice/7.6.7.2$Linux_X86_64 LibreOffice_project/60$Build-2</Application>
  <AppVersion>15.0000</AppVersion>
  <Pages>19</Pages>
  <Words>3461</Words>
  <Characters>26941</Characters>
  <CharactersWithSpaces>30278</CharactersWithSpaces>
  <Paragraphs>356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2023-07-23T23:09:00Z</dcterms:created>
  <dc:creator>Киселев Виктор Вадимович</dc:creator>
  <dc:description/>
  <dc:language>ru-RU</dc:language>
  <cp:lastModifiedBy/>
  <dcterms:modified xsi:type="dcterms:W3CDTF">2026-07-31T16:43:53Z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