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ff0000"/>
        </w:rPr>
      </w:pPr>
      <w:r>
        <w:rPr>
          <w:rFonts w:ascii="Times New Roman" w:hAnsi="Times New Roman"/>
          <w:color w:val="ff0000"/>
          <w:sz w:val="32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104535" name="Picture 1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rotation:0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color w:val="ff0000"/>
          <w:lang w:val="ru-RU"/>
        </w:rPr>
      </w:r>
      <w:r>
        <w:rPr>
          <w:color w:val="ff0000"/>
        </w:rPr>
      </w:r>
    </w:p>
    <w:p>
      <w:pPr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32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  <w:lang w:val="ru-RU"/>
        </w:rPr>
      </w:r>
      <w:r>
        <w:rPr>
          <w:rFonts w:ascii="Times New Roman" w:hAnsi="Times New Roman"/>
          <w:color w:val="ff0000"/>
          <w:sz w:val="32"/>
        </w:rPr>
      </w:r>
      <w:r>
        <w:rPr>
          <w:rFonts w:ascii="Times New Roman" w:hAnsi="Times New Roman"/>
          <w:color w:val="ff0000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  <w:lang w:val="ru-RU"/>
        </w:rPr>
      </w:r>
      <w:r>
        <w:rPr>
          <w:rFonts w:ascii="Times New Roman" w:hAnsi="Times New Roman"/>
          <w:b/>
          <w:color w:val="ff0000"/>
          <w:sz w:val="32"/>
        </w:rPr>
      </w:r>
      <w:r>
        <w:rPr>
          <w:rFonts w:ascii="Times New Roman" w:hAnsi="Times New Roman"/>
          <w:b/>
          <w:color w:val="ff0000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auto"/>
          <w:sz w:val="32"/>
        </w:rPr>
      </w:pPr>
      <w:r>
        <w:rPr>
          <w:rFonts w:ascii="Times New Roman" w:hAnsi="Times New Roman"/>
          <w:b/>
          <w:color w:val="auto"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color w:val="auto"/>
          <w:sz w:val="32"/>
        </w:rPr>
      </w:r>
      <w:r>
        <w:rPr>
          <w:rFonts w:ascii="Times New Roman" w:hAnsi="Times New Roman"/>
          <w:b/>
          <w:color w:val="auto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  <w:lang w:val="ru-RU"/>
        </w:rPr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tbl>
      <w:tblPr>
        <w:tblStyle w:val="9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color w:val="ffffff" w:themeColor="background1"/>
                <w:lang w:val="ru-RU"/>
              </w:rPr>
            </w:r>
            <w:bookmarkStart w:id="1" w:name="REGNUMDATESTAMP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 w:themeColor="background1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color w:val="auto"/>
                <w:u w:val="single"/>
              </w:rPr>
            </w:r>
            <w:r>
              <w:rPr>
                <w:rFonts w:ascii="Times New Roman" w:hAnsi="Times New Roman"/>
                <w:color w:val="auto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  <w:lang w:val="ru-RU"/>
              </w:rPr>
            </w:r>
            <w:r>
              <w:rPr>
                <w:rFonts w:ascii="Times New Roman" w:hAnsi="Times New Roman"/>
                <w:color w:val="ff0000"/>
                <w:sz w:val="20"/>
              </w:rPr>
            </w:r>
            <w:r>
              <w:rPr>
                <w:rFonts w:ascii="Times New Roman" w:hAnsi="Times New Roman"/>
                <w:color w:val="ff0000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 xml:space="preserve">О внесении изменений в </w:t>
      </w:r>
      <w:r>
        <w:rPr>
          <w:rFonts w:ascii="Times New Roman" w:hAnsi="Times New Roman"/>
          <w:b/>
          <w:color w:val="auto"/>
          <w:sz w:val="28"/>
          <w:lang w:val="ru-RU"/>
        </w:rPr>
        <w:t xml:space="preserve">приложение к постановлению</w:t>
      </w:r>
      <w:r>
        <w:rPr>
          <w:rFonts w:ascii="Times New Roman" w:hAnsi="Times New Roman"/>
          <w:b/>
          <w:color w:val="auto"/>
          <w:sz w:val="28"/>
          <w:lang w:val="ru-RU"/>
        </w:rPr>
        <w:t xml:space="preserve"> Правитель</w:t>
      </w:r>
      <w:r>
        <w:rPr>
          <w:rFonts w:ascii="Times New Roman" w:hAnsi="Times New Roman"/>
          <w:b/>
          <w:color w:val="auto"/>
          <w:sz w:val="28"/>
          <w:lang w:val="ru-RU"/>
        </w:rPr>
        <w:t xml:space="preserve">ства Камчатского края от 26.10.2021 № 459-П</w:t>
      </w:r>
      <w:r>
        <w:rPr>
          <w:rFonts w:ascii="Times New Roman" w:hAnsi="Times New Roman"/>
          <w:b/>
          <w:color w:val="auto"/>
          <w:sz w:val="28"/>
          <w:lang w:val="ru-RU"/>
        </w:rPr>
        <w:t xml:space="preserve"> «Об утверждении Положения о региональном государственном контроле (надзоре) в сфере перевозок пассажиров и багажа легковым такси на территории Камчатского края»</w:t>
      </w:r>
      <w:r>
        <w:rPr>
          <w:rFonts w:ascii="Times New Roman" w:hAnsi="Times New Roman"/>
          <w:b/>
          <w:color w:val="ff0000"/>
          <w:sz w:val="28"/>
        </w:rPr>
      </w:r>
      <w:r>
        <w:rPr>
          <w:rFonts w:ascii="Times New Roman" w:hAnsi="Times New Roman"/>
          <w:b/>
          <w:color w:val="ff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highlight w:val="none"/>
          <w:lang w:val="ru-RU"/>
        </w:rPr>
      </w:r>
      <w:r>
        <w:rPr>
          <w:rFonts w:ascii="Times New Roman" w:hAnsi="Times New Roman"/>
          <w:color w:val="ff0000"/>
          <w:sz w:val="28"/>
          <w:highlight w:val="none"/>
          <w:lang w:val="ru-RU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1. Внести в </w:t>
      </w:r>
      <w:r>
        <w:rPr>
          <w:rFonts w:ascii="Times New Roman" w:hAnsi="Times New Roman"/>
          <w:color w:val="auto"/>
          <w:sz w:val="28"/>
          <w:lang w:val="ru-RU"/>
        </w:rPr>
        <w:t xml:space="preserve">приложение к постановлению</w:t>
      </w:r>
      <w:r>
        <w:rPr>
          <w:rFonts w:ascii="Times New Roman" w:hAnsi="Times New Roman"/>
          <w:color w:val="auto"/>
          <w:sz w:val="28"/>
          <w:lang w:val="ru-RU"/>
        </w:rPr>
        <w:t xml:space="preserve"> Правительства Камчатского края от 26.10.2021 № 459-П «</w:t>
      </w:r>
      <w:r>
        <w:rPr>
          <w:rFonts w:ascii="Times New Roman" w:hAnsi="Times New Roman"/>
          <w:color w:val="auto"/>
          <w:sz w:val="28"/>
          <w:lang w:val="ru-RU"/>
        </w:rPr>
        <w:t xml:space="preserve">Об утверждении Положения о региональном государственном контроле (надзоре) в сфере перевозок пассажиров и багажа легковым такси на территории Камчатского края</w:t>
      </w:r>
      <w:r>
        <w:rPr>
          <w:rFonts w:ascii="Times New Roman" w:hAnsi="Times New Roman"/>
          <w:color w:val="auto"/>
          <w:sz w:val="28"/>
          <w:lang w:val="ru-RU"/>
        </w:rPr>
        <w:t xml:space="preserve">» </w:t>
      </w:r>
      <w:r>
        <w:rPr>
          <w:rFonts w:ascii="Times New Roman" w:hAnsi="Times New Roman"/>
          <w:color w:val="auto"/>
          <w:sz w:val="28"/>
          <w:lang w:val="ru-RU"/>
        </w:rPr>
        <w:t xml:space="preserve">с</w:t>
      </w:r>
      <w:r>
        <w:rPr>
          <w:rFonts w:ascii="Times New Roman" w:hAnsi="Times New Roman"/>
          <w:color w:val="auto"/>
          <w:sz w:val="28"/>
          <w:lang w:val="ru-RU"/>
        </w:rPr>
        <w:t xml:space="preserve">л</w:t>
      </w:r>
      <w:r>
        <w:rPr>
          <w:rFonts w:ascii="Times New Roman" w:hAnsi="Times New Roman"/>
          <w:color w:val="auto"/>
          <w:sz w:val="28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lang w:val="ru-RU"/>
        </w:rPr>
        <w:t xml:space="preserve">д</w:t>
      </w:r>
      <w:r>
        <w:rPr>
          <w:rFonts w:ascii="Times New Roman" w:hAnsi="Times New Roman"/>
          <w:color w:val="auto"/>
          <w:sz w:val="28"/>
          <w:lang w:val="ru-RU"/>
        </w:rPr>
        <w:t xml:space="preserve">у</w:t>
      </w:r>
      <w:r>
        <w:rPr>
          <w:rFonts w:ascii="Times New Roman" w:hAnsi="Times New Roman"/>
          <w:color w:val="auto"/>
          <w:sz w:val="28"/>
          <w:lang w:val="ru-RU"/>
        </w:rPr>
        <w:t xml:space="preserve">ю</w:t>
      </w:r>
      <w:r>
        <w:rPr>
          <w:rFonts w:ascii="Times New Roman" w:hAnsi="Times New Roman"/>
          <w:color w:val="auto"/>
          <w:sz w:val="28"/>
          <w:lang w:val="ru-RU"/>
        </w:rPr>
        <w:t xml:space="preserve">щ</w:t>
      </w:r>
      <w:r>
        <w:rPr>
          <w:rFonts w:ascii="Times New Roman" w:hAnsi="Times New Roman"/>
          <w:color w:val="auto"/>
          <w:sz w:val="28"/>
          <w:lang w:val="ru-RU"/>
        </w:rPr>
        <w:t xml:space="preserve">и</w:t>
      </w:r>
      <w:r>
        <w:rPr>
          <w:rFonts w:ascii="Times New Roman" w:hAnsi="Times New Roman"/>
          <w:color w:val="auto"/>
          <w:sz w:val="28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lang w:val="ru-RU"/>
        </w:rPr>
        <w:t xml:space="preserve">и</w:t>
      </w:r>
      <w:r>
        <w:rPr>
          <w:rFonts w:ascii="Times New Roman" w:hAnsi="Times New Roman"/>
          <w:color w:val="auto"/>
          <w:sz w:val="28"/>
          <w:lang w:val="ru-RU"/>
        </w:rPr>
        <w:t xml:space="preserve">з</w:t>
      </w:r>
      <w:r>
        <w:rPr>
          <w:rFonts w:ascii="Times New Roman" w:hAnsi="Times New Roman"/>
          <w:color w:val="auto"/>
          <w:sz w:val="28"/>
          <w:lang w:val="ru-RU"/>
        </w:rPr>
        <w:t xml:space="preserve">м</w:t>
      </w:r>
      <w:r>
        <w:rPr>
          <w:rFonts w:ascii="Times New Roman" w:hAnsi="Times New Roman"/>
          <w:color w:val="auto"/>
          <w:sz w:val="28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lang w:val="ru-RU"/>
        </w:rPr>
        <w:t xml:space="preserve">н</w:t>
      </w:r>
      <w:r>
        <w:rPr>
          <w:rFonts w:ascii="Times New Roman" w:hAnsi="Times New Roman"/>
          <w:color w:val="auto"/>
          <w:sz w:val="28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lang w:val="ru-RU"/>
        </w:rPr>
        <w:t xml:space="preserve">н</w:t>
      </w:r>
      <w:r>
        <w:rPr>
          <w:rFonts w:ascii="Times New Roman" w:hAnsi="Times New Roman"/>
          <w:color w:val="auto"/>
          <w:sz w:val="28"/>
          <w:lang w:val="ru-RU"/>
        </w:rPr>
        <w:t xml:space="preserve">и</w:t>
      </w:r>
      <w:r>
        <w:rPr>
          <w:rFonts w:ascii="Times New Roman" w:hAnsi="Times New Roman"/>
          <w:color w:val="auto"/>
          <w:sz w:val="28"/>
          <w:lang w:val="ru-RU"/>
        </w:rPr>
        <w:t xml:space="preserve">я</w:t>
      </w:r>
      <w:r>
        <w:rPr>
          <w:rFonts w:ascii="Times New Roman" w:hAnsi="Times New Roman"/>
          <w:color w:val="auto"/>
          <w:sz w:val="28"/>
          <w:lang w:val="ru-RU"/>
        </w:rPr>
        <w:t xml:space="preserve">:</w:t>
      </w:r>
      <w:r>
        <w:rPr>
          <w:rFonts w:ascii="Times New Roman" w:hAnsi="Times New Roman"/>
          <w:color w:val="ff0000"/>
          <w:sz w:val="28"/>
          <w:szCs w:val="28"/>
          <w:highlight w:val="none"/>
        </w:rPr>
      </w:r>
      <w:r>
        <w:rPr>
          <w:rFonts w:ascii="Times New Roman" w:hAnsi="Times New Roman"/>
          <w:color w:val="ff0000"/>
          <w:sz w:val="28"/>
          <w:szCs w:val="28"/>
          <w:highlight w:val="none"/>
        </w:rPr>
      </w:r>
    </w:p>
    <w:p>
      <w:pPr>
        <w:pStyle w:val="693"/>
        <w:numPr>
          <w:ilvl w:val="0"/>
          <w:numId w:val="1"/>
        </w:numPr>
        <w:ind w:left="992" w:right="0" w:hanging="283"/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  <w:lang w:val="ru-RU"/>
        </w:rPr>
        <w:t xml:space="preserve"> часть 14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highlight w:val="none"/>
          <w:lang w:val="ru-RU"/>
        </w:rPr>
        <w:t xml:space="preserve">дополнить предложением 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следующего содержания: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pP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ab/>
        <w:t xml:space="preserve">«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Объект контроля считается отнесенным к одной из категорий рис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ка после внесения сведений в единый реестр видов контроля.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»;</w:t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</w:p>
    <w:p>
      <w:pPr>
        <w:pStyle w:val="693"/>
        <w:numPr>
          <w:ilvl w:val="0"/>
          <w:numId w:val="1"/>
        </w:numPr>
        <w:ind w:left="992" w:right="0" w:hanging="283"/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часть 39 изложить в следующей редакции: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«39. 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Должностные лица Министерства, осуществляющие региональный государственный контроль, по обращениям контролируемых лиц и их представителей, направленных в том числе посредством Единого портала или либо регион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ального портала государственных и муниципальных услуг, осуществляют консультирование по вопросам, связанным с организацией и осуществлением регионального государственного контроля. Консультирование осуществляется без взимания платы.»;</w:t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</w:p>
    <w:p>
      <w:pPr>
        <w:pStyle w:val="693"/>
        <w:numPr>
          <w:ilvl w:val="0"/>
          <w:numId w:val="1"/>
        </w:numPr>
        <w:ind w:left="0" w:right="0" w:firstLine="709"/>
        <w:jc w:val="both"/>
        <w:spacing w:after="0" w:line="240" w:lineRule="auto"/>
        <w:tabs>
          <w:tab w:val="left" w:pos="997" w:leader="none"/>
        </w:tabs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в части 41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слово «обращении» заменить словом «приеме», после слова «видео-конференц-связи,» дополнить словами «использования мобильного приложения «Инспектор»,»;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693"/>
        <w:numPr>
          <w:ilvl w:val="0"/>
          <w:numId w:val="1"/>
        </w:numPr>
        <w:ind w:left="0" w:right="0" w:firstLine="709"/>
        <w:jc w:val="both"/>
        <w:spacing w:after="0" w:line="240" w:lineRule="auto"/>
        <w:tabs>
          <w:tab w:val="left" w:pos="997" w:leader="none"/>
        </w:tabs>
        <w:rPr>
          <w:rFonts w:ascii="Times New Roman" w:hAnsi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ff0000"/>
          <w:sz w:val="28"/>
          <w:highlight w:val="none"/>
          <w:vertAlign w:val="baseli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дополнить частью 69.1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следующего содержания: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pP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ab/>
        <w:t xml:space="preserve">«69.1. 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Инспекционный визит проводится при наличии оснований, указанных в пунктах 1 - 9 части 1 статьи 57 Закона № 248-ФЗ, в порядке, предусмотренном статьей 70 Закона № 248-ФЗ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.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»;</w:t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</w:p>
    <w:p>
      <w:pPr>
        <w:pStyle w:val="693"/>
        <w:numPr>
          <w:ilvl w:val="0"/>
          <w:numId w:val="1"/>
        </w:numPr>
        <w:ind w:left="0" w:right="0" w:firstLine="709"/>
        <w:jc w:val="both"/>
        <w:spacing w:after="0" w:line="240" w:lineRule="auto"/>
        <w:tabs>
          <w:tab w:val="left" w:pos="997" w:leader="none"/>
        </w:tabs>
        <w:rPr>
          <w:rFonts w:ascii="Times New Roman" w:hAnsi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абзац первый части 78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изложить в следующей редакции: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«78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Если имеющихся в распоряжении у Министерства сведений и документов недостаточно, то в ходе документарной проверки могут совершаться следующие контрольные (надзорные) действия:»;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</w:p>
    <w:p>
      <w:pPr>
        <w:pStyle w:val="693"/>
        <w:numPr>
          <w:ilvl w:val="0"/>
          <w:numId w:val="1"/>
        </w:numPr>
        <w:ind w:left="0" w:right="0" w:firstLine="709"/>
        <w:jc w:val="both"/>
        <w:spacing w:after="0" w:line="240" w:lineRule="auto"/>
        <w:tabs>
          <w:tab w:val="left" w:pos="997" w:leader="none"/>
        </w:tabs>
        <w:rPr>
          <w:rFonts w:ascii="Times New Roman" w:hAnsi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ff0000"/>
          <w:sz w:val="28"/>
          <w:highlight w:val="none"/>
          <w:vertAlign w:val="baseli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дополнить частью 78.2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следующего содержания: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pP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ab/>
        <w:t xml:space="preserve">«78.2. Выездная проверка 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проводится при наличии оснований, указанных в пунктах 1 - 9 части 1 статьи 57 Закона № 248-ФЗ, в порядке, предусмотренном статьей 73 Закона № 248-ФЗ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.</w:t>
      </w:r>
      <w:r>
        <w:rPr>
          <w:rFonts w:ascii="Times New Roman" w:hAnsi="Times New Roman"/>
          <w:color w:val="auto"/>
          <w:sz w:val="28"/>
          <w:highlight w:val="none"/>
          <w:vertAlign w:val="baseline"/>
          <w:lang w:val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pacing w:val="-5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ff0000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tbl>
      <w:tblPr>
        <w:tblStyle w:val="914"/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734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highlight w:val="none"/>
                <w:lang w:val="ru-RU"/>
              </w:rPr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Правительст</w:t>
            </w: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ва </w:t>
            </w:r>
            <w:r>
              <w:rPr>
                <w:rFonts w:ascii="Times New Roman" w:hAnsi="Times New Roman"/>
                <w:color w:val="auto"/>
                <w:sz w:val="28"/>
              </w:rPr>
            </w:r>
            <w:r>
              <w:rPr>
                <w:rFonts w:ascii="Times New Roman" w:hAnsi="Times New Roman"/>
                <w:color w:val="auto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Камчатского кра</w:t>
            </w: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я</w: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color w:val="ffffff" w:themeColor="background1"/>
                <w:lang w:val="ru-RU"/>
              </w:rPr>
            </w:r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горизонтальный штамп подписи 1]</w:t>
            </w:r>
            <w:bookmarkEnd w:id="2"/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highlight w:val="none"/>
                <w:lang w:val="ru-RU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Ю.С. Морозова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lang w:val="ru-RU"/>
        </w:rPr>
      </w:r>
      <w:r>
        <w:rPr>
          <w:rFonts w:ascii="Times New Roman" w:hAnsi="Times New Roman"/>
          <w:color w:val="ff0000"/>
          <w:sz w:val="28"/>
        </w:rPr>
      </w:r>
      <w:r>
        <w:rPr>
          <w:rFonts w:ascii="Times New Roman" w:hAnsi="Times New Roman"/>
          <w:color w:val="ff0000"/>
          <w:sz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  <w:r/>
  </w:p>
  <w:p>
    <w:pPr>
      <w:pStyle w:val="8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905"/>
    <w:link w:val="877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905"/>
    <w:link w:val="913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905"/>
    <w:link w:val="861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905"/>
    <w:link w:val="909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905"/>
    <w:link w:val="875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39"/>
    <w:next w:val="839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905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39"/>
    <w:next w:val="839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905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39"/>
    <w:next w:val="839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905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39"/>
    <w:next w:val="839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905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839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character" w:styleId="695">
    <w:name w:val="Title Char"/>
    <w:basedOn w:val="905"/>
    <w:link w:val="907"/>
    <w:uiPriority w:val="10"/>
    <w:rPr>
      <w:sz w:val="48"/>
      <w:szCs w:val="48"/>
    </w:rPr>
  </w:style>
  <w:style w:type="character" w:styleId="696">
    <w:name w:val="Subtitle Char"/>
    <w:basedOn w:val="905"/>
    <w:link w:val="901"/>
    <w:uiPriority w:val="11"/>
    <w:rPr>
      <w:sz w:val="24"/>
      <w:szCs w:val="24"/>
    </w:rPr>
  </w:style>
  <w:style w:type="paragraph" w:styleId="697">
    <w:name w:val="Quote"/>
    <w:basedOn w:val="839"/>
    <w:next w:val="839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39"/>
    <w:next w:val="839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character" w:styleId="701">
    <w:name w:val="Header Char"/>
    <w:basedOn w:val="905"/>
    <w:link w:val="873"/>
    <w:uiPriority w:val="99"/>
  </w:style>
  <w:style w:type="character" w:styleId="702">
    <w:name w:val="Footer Char"/>
    <w:basedOn w:val="905"/>
    <w:link w:val="903"/>
    <w:uiPriority w:val="99"/>
  </w:style>
  <w:style w:type="paragraph" w:styleId="703">
    <w:name w:val="Caption"/>
    <w:basedOn w:val="839"/>
    <w:next w:val="839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905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0">
    <w:name w:val="footnote text"/>
    <w:basedOn w:val="839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905"/>
    <w:uiPriority w:val="99"/>
    <w:unhideWhenUsed/>
    <w:rPr>
      <w:vertAlign w:val="superscript"/>
    </w:rPr>
  </w:style>
  <w:style w:type="paragraph" w:styleId="833">
    <w:name w:val="endnote text"/>
    <w:basedOn w:val="839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905"/>
    <w:uiPriority w:val="99"/>
    <w:semiHidden/>
    <w:unhideWhenUsed/>
    <w:rPr>
      <w:vertAlign w:val="superscript"/>
    </w:rPr>
  </w:style>
  <w:style w:type="paragraph" w:styleId="836">
    <w:name w:val="TOC Heading"/>
    <w:uiPriority w:val="39"/>
    <w:unhideWhenUsed/>
  </w:style>
  <w:style w:type="paragraph" w:styleId="837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8" w:default="1">
    <w:name w:val="Normal"/>
    <w:link w:val="839"/>
    <w:uiPriority w:val="0"/>
    <w:qFormat/>
  </w:style>
  <w:style w:type="character" w:styleId="839" w:default="1">
    <w:name w:val="Normal"/>
    <w:link w:val="838"/>
  </w:style>
  <w:style w:type="paragraph" w:styleId="840">
    <w:name w:val="Основной шрифт абзаца1"/>
    <w:link w:val="841"/>
  </w:style>
  <w:style w:type="character" w:styleId="841">
    <w:name w:val="Основной шрифт абзаца1"/>
    <w:link w:val="840"/>
  </w:style>
  <w:style w:type="paragraph" w:styleId="842">
    <w:name w:val="toc 2"/>
    <w:next w:val="838"/>
    <w:link w:val="843"/>
    <w:uiPriority w:val="39"/>
    <w:pPr>
      <w:ind w:left="200"/>
    </w:pPr>
    <w:rPr>
      <w:rFonts w:ascii="XO Thames" w:hAnsi="XO Thames"/>
      <w:sz w:val="28"/>
    </w:rPr>
  </w:style>
  <w:style w:type="character" w:styleId="843">
    <w:name w:val="toc 2"/>
    <w:link w:val="842"/>
    <w:rPr>
      <w:rFonts w:ascii="XO Thames" w:hAnsi="XO Thames"/>
      <w:sz w:val="28"/>
    </w:rPr>
  </w:style>
  <w:style w:type="paragraph" w:styleId="844">
    <w:name w:val="Обычный1"/>
    <w:link w:val="845"/>
  </w:style>
  <w:style w:type="character" w:styleId="845">
    <w:name w:val="Обычный1"/>
    <w:link w:val="844"/>
  </w:style>
  <w:style w:type="paragraph" w:styleId="846">
    <w:name w:val="toc 4"/>
    <w:next w:val="838"/>
    <w:link w:val="847"/>
    <w:uiPriority w:val="39"/>
    <w:pPr>
      <w:ind w:left="600"/>
    </w:pPr>
    <w:rPr>
      <w:rFonts w:ascii="XO Thames" w:hAnsi="XO Thames"/>
      <w:sz w:val="28"/>
    </w:rPr>
  </w:style>
  <w:style w:type="character" w:styleId="847">
    <w:name w:val="toc 4"/>
    <w:link w:val="846"/>
    <w:rPr>
      <w:rFonts w:ascii="XO Thames" w:hAnsi="XO Thames"/>
      <w:sz w:val="28"/>
    </w:rPr>
  </w:style>
  <w:style w:type="paragraph" w:styleId="848">
    <w:name w:val="toc 6"/>
    <w:next w:val="838"/>
    <w:link w:val="849"/>
    <w:uiPriority w:val="39"/>
    <w:pPr>
      <w:ind w:left="1000"/>
    </w:pPr>
    <w:rPr>
      <w:rFonts w:ascii="XO Thames" w:hAnsi="XO Thames"/>
      <w:sz w:val="28"/>
    </w:rPr>
  </w:style>
  <w:style w:type="character" w:styleId="849">
    <w:name w:val="toc 6"/>
    <w:link w:val="848"/>
    <w:rPr>
      <w:rFonts w:ascii="XO Thames" w:hAnsi="XO Thames"/>
      <w:sz w:val="28"/>
    </w:rPr>
  </w:style>
  <w:style w:type="paragraph" w:styleId="850">
    <w:name w:val="toc 7"/>
    <w:next w:val="838"/>
    <w:link w:val="851"/>
    <w:uiPriority w:val="39"/>
    <w:pPr>
      <w:ind w:left="1200"/>
    </w:pPr>
    <w:rPr>
      <w:rFonts w:ascii="XO Thames" w:hAnsi="XO Thames"/>
      <w:sz w:val="28"/>
    </w:rPr>
  </w:style>
  <w:style w:type="character" w:styleId="851">
    <w:name w:val="toc 7"/>
    <w:link w:val="850"/>
    <w:rPr>
      <w:rFonts w:ascii="XO Thames" w:hAnsi="XO Thames"/>
      <w:sz w:val="28"/>
    </w:rPr>
  </w:style>
  <w:style w:type="paragraph" w:styleId="852">
    <w:name w:val="Гиперссылка2"/>
    <w:link w:val="853"/>
    <w:rPr>
      <w:color w:val="0000ff"/>
      <w:u w:val="single"/>
    </w:rPr>
  </w:style>
  <w:style w:type="character" w:styleId="853">
    <w:name w:val="Гиперссылка2"/>
    <w:link w:val="852"/>
    <w:rPr>
      <w:color w:val="0000ff"/>
      <w:u w:val="single"/>
    </w:rPr>
  </w:style>
  <w:style w:type="paragraph" w:styleId="854">
    <w:name w:val="Основной шрифт абзаца1"/>
    <w:link w:val="855"/>
  </w:style>
  <w:style w:type="character" w:styleId="855">
    <w:name w:val="Основной шрифт абзаца1"/>
    <w:link w:val="854"/>
  </w:style>
  <w:style w:type="paragraph" w:styleId="856">
    <w:name w:val="Обычный1"/>
    <w:link w:val="857"/>
  </w:style>
  <w:style w:type="character" w:styleId="857">
    <w:name w:val="Обычный1"/>
    <w:link w:val="856"/>
  </w:style>
  <w:style w:type="paragraph" w:styleId="858">
    <w:name w:val="Endnote"/>
    <w:link w:val="859"/>
    <w:pPr>
      <w:ind w:firstLine="851"/>
      <w:jc w:val="both"/>
    </w:pPr>
    <w:rPr>
      <w:rFonts w:ascii="XO Thames" w:hAnsi="XO Thames"/>
    </w:rPr>
  </w:style>
  <w:style w:type="character" w:styleId="859">
    <w:name w:val="Endnote"/>
    <w:link w:val="858"/>
    <w:rPr>
      <w:rFonts w:ascii="XO Thames" w:hAnsi="XO Thames"/>
    </w:rPr>
  </w:style>
  <w:style w:type="paragraph" w:styleId="860">
    <w:name w:val="Heading 3"/>
    <w:next w:val="838"/>
    <w:link w:val="86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61">
    <w:name w:val="Heading 3"/>
    <w:link w:val="860"/>
    <w:rPr>
      <w:rFonts w:ascii="XO Thames" w:hAnsi="XO Thames"/>
      <w:b/>
      <w:sz w:val="26"/>
    </w:rPr>
  </w:style>
  <w:style w:type="paragraph" w:styleId="862">
    <w:name w:val="Balloon Text"/>
    <w:basedOn w:val="838"/>
    <w:link w:val="863"/>
    <w:pPr>
      <w:spacing w:after="0" w:line="240" w:lineRule="auto"/>
    </w:pPr>
    <w:rPr>
      <w:rFonts w:ascii="Segoe UI" w:hAnsi="Segoe UI"/>
      <w:sz w:val="18"/>
    </w:rPr>
  </w:style>
  <w:style w:type="character" w:styleId="863">
    <w:name w:val="Balloon Text"/>
    <w:basedOn w:val="839"/>
    <w:link w:val="862"/>
    <w:rPr>
      <w:rFonts w:ascii="Segoe UI" w:hAnsi="Segoe UI"/>
      <w:sz w:val="18"/>
    </w:rPr>
  </w:style>
  <w:style w:type="paragraph" w:styleId="864">
    <w:name w:val="Plain Text"/>
    <w:basedOn w:val="838"/>
    <w:link w:val="865"/>
    <w:pPr>
      <w:spacing w:after="0" w:line="240" w:lineRule="auto"/>
    </w:pPr>
    <w:rPr>
      <w:rFonts w:ascii="Calibri" w:hAnsi="Calibri"/>
    </w:rPr>
  </w:style>
  <w:style w:type="character" w:styleId="865">
    <w:name w:val="Plain Text"/>
    <w:basedOn w:val="839"/>
    <w:link w:val="864"/>
    <w:rPr>
      <w:rFonts w:ascii="Calibri" w:hAnsi="Calibri"/>
    </w:rPr>
  </w:style>
  <w:style w:type="paragraph" w:styleId="866">
    <w:name w:val="Обычный1"/>
    <w:link w:val="867"/>
  </w:style>
  <w:style w:type="character" w:styleId="867">
    <w:name w:val="Обычный1"/>
    <w:link w:val="866"/>
  </w:style>
  <w:style w:type="paragraph" w:styleId="868">
    <w:name w:val="toc 3"/>
    <w:next w:val="838"/>
    <w:link w:val="869"/>
    <w:uiPriority w:val="39"/>
    <w:pPr>
      <w:ind w:left="400"/>
    </w:pPr>
    <w:rPr>
      <w:rFonts w:ascii="XO Thames" w:hAnsi="XO Thames"/>
      <w:sz w:val="28"/>
    </w:rPr>
  </w:style>
  <w:style w:type="character" w:styleId="869">
    <w:name w:val="toc 3"/>
    <w:link w:val="868"/>
    <w:rPr>
      <w:rFonts w:ascii="XO Thames" w:hAnsi="XO Thames"/>
      <w:sz w:val="28"/>
    </w:rPr>
  </w:style>
  <w:style w:type="paragraph" w:styleId="870">
    <w:name w:val="Основной шрифт абзаца2"/>
    <w:link w:val="871"/>
  </w:style>
  <w:style w:type="character" w:styleId="871">
    <w:name w:val="Основной шрифт абзаца2"/>
    <w:link w:val="870"/>
  </w:style>
  <w:style w:type="paragraph" w:styleId="872">
    <w:name w:val="Header"/>
    <w:basedOn w:val="838"/>
    <w:link w:val="873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>
    <w:name w:val="Header"/>
    <w:basedOn w:val="839"/>
    <w:link w:val="872"/>
  </w:style>
  <w:style w:type="paragraph" w:styleId="874">
    <w:name w:val="Heading 5"/>
    <w:next w:val="838"/>
    <w:link w:val="875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75">
    <w:name w:val="Heading 5"/>
    <w:link w:val="874"/>
    <w:rPr>
      <w:rFonts w:ascii="XO Thames" w:hAnsi="XO Thames"/>
      <w:b/>
    </w:rPr>
  </w:style>
  <w:style w:type="paragraph" w:styleId="876">
    <w:name w:val="Heading 1"/>
    <w:next w:val="838"/>
    <w:link w:val="87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77">
    <w:name w:val="Heading 1"/>
    <w:link w:val="876"/>
    <w:rPr>
      <w:rFonts w:ascii="XO Thames" w:hAnsi="XO Thames"/>
      <w:b/>
      <w:sz w:val="32"/>
    </w:rPr>
  </w:style>
  <w:style w:type="paragraph" w:styleId="878">
    <w:name w:val="Hyperlink"/>
    <w:link w:val="879"/>
    <w:rPr>
      <w:color w:val="0000ff"/>
      <w:u w:val="single"/>
    </w:rPr>
  </w:style>
  <w:style w:type="character" w:styleId="879">
    <w:name w:val="Hyperlink"/>
    <w:link w:val="878"/>
    <w:rPr>
      <w:color w:val="0000ff"/>
      <w:u w:val="single"/>
    </w:rPr>
  </w:style>
  <w:style w:type="paragraph" w:styleId="880">
    <w:name w:val="Footnote"/>
    <w:link w:val="881"/>
    <w:pPr>
      <w:ind w:firstLine="851"/>
      <w:jc w:val="both"/>
    </w:pPr>
    <w:rPr>
      <w:rFonts w:ascii="XO Thames" w:hAnsi="XO Thames"/>
    </w:rPr>
  </w:style>
  <w:style w:type="character" w:styleId="881">
    <w:name w:val="Footnote"/>
    <w:link w:val="880"/>
    <w:rPr>
      <w:rFonts w:ascii="XO Thames" w:hAnsi="XO Thames"/>
    </w:rPr>
  </w:style>
  <w:style w:type="paragraph" w:styleId="882">
    <w:name w:val="toc 1"/>
    <w:next w:val="838"/>
    <w:link w:val="883"/>
    <w:uiPriority w:val="39"/>
    <w:rPr>
      <w:rFonts w:ascii="XO Thames" w:hAnsi="XO Thames"/>
      <w:b/>
      <w:sz w:val="28"/>
    </w:rPr>
  </w:style>
  <w:style w:type="character" w:styleId="883">
    <w:name w:val="toc 1"/>
    <w:link w:val="882"/>
    <w:rPr>
      <w:rFonts w:ascii="XO Thames" w:hAnsi="XO Thames"/>
      <w:b/>
      <w:sz w:val="28"/>
    </w:rPr>
  </w:style>
  <w:style w:type="paragraph" w:styleId="884">
    <w:name w:val="Header and Footer"/>
    <w:link w:val="885"/>
    <w:pPr>
      <w:jc w:val="both"/>
      <w:spacing w:line="240" w:lineRule="auto"/>
    </w:pPr>
    <w:rPr>
      <w:rFonts w:ascii="XO Thames" w:hAnsi="XO Thames"/>
      <w:sz w:val="20"/>
    </w:rPr>
  </w:style>
  <w:style w:type="character" w:styleId="885">
    <w:name w:val="Header and Footer"/>
    <w:link w:val="884"/>
    <w:rPr>
      <w:rFonts w:ascii="XO Thames" w:hAnsi="XO Thames"/>
      <w:sz w:val="20"/>
    </w:rPr>
  </w:style>
  <w:style w:type="paragraph" w:styleId="886">
    <w:name w:val="Основной шрифт абзаца3"/>
    <w:link w:val="887"/>
  </w:style>
  <w:style w:type="character" w:styleId="887">
    <w:name w:val="Основной шрифт абзаца3"/>
    <w:link w:val="886"/>
  </w:style>
  <w:style w:type="paragraph" w:styleId="888">
    <w:name w:val="Гиперссылка1"/>
    <w:link w:val="889"/>
    <w:rPr>
      <w:color w:val="0000ff"/>
      <w:u w:val="single"/>
    </w:rPr>
  </w:style>
  <w:style w:type="character" w:styleId="889">
    <w:name w:val="Гиперссылка1"/>
    <w:link w:val="888"/>
    <w:rPr>
      <w:color w:val="0000ff"/>
      <w:u w:val="single"/>
    </w:rPr>
  </w:style>
  <w:style w:type="paragraph" w:styleId="890">
    <w:name w:val="toc 9"/>
    <w:next w:val="838"/>
    <w:link w:val="891"/>
    <w:uiPriority w:val="39"/>
    <w:pPr>
      <w:ind w:left="1600"/>
    </w:pPr>
    <w:rPr>
      <w:rFonts w:ascii="XO Thames" w:hAnsi="XO Thames"/>
      <w:sz w:val="28"/>
    </w:rPr>
  </w:style>
  <w:style w:type="character" w:styleId="891">
    <w:name w:val="toc 9"/>
    <w:link w:val="890"/>
    <w:rPr>
      <w:rFonts w:ascii="XO Thames" w:hAnsi="XO Thames"/>
      <w:sz w:val="28"/>
    </w:rPr>
  </w:style>
  <w:style w:type="paragraph" w:styleId="892">
    <w:name w:val="toc 8"/>
    <w:next w:val="838"/>
    <w:link w:val="893"/>
    <w:uiPriority w:val="39"/>
    <w:pPr>
      <w:ind w:left="1400"/>
    </w:pPr>
    <w:rPr>
      <w:rFonts w:ascii="XO Thames" w:hAnsi="XO Thames"/>
      <w:sz w:val="28"/>
    </w:rPr>
  </w:style>
  <w:style w:type="character" w:styleId="893">
    <w:name w:val="toc 8"/>
    <w:link w:val="892"/>
    <w:rPr>
      <w:rFonts w:ascii="XO Thames" w:hAnsi="XO Thames"/>
      <w:sz w:val="28"/>
    </w:rPr>
  </w:style>
  <w:style w:type="paragraph" w:styleId="894">
    <w:name w:val="Обычный1"/>
    <w:link w:val="895"/>
  </w:style>
  <w:style w:type="character" w:styleId="895">
    <w:name w:val="Обычный1"/>
    <w:link w:val="894"/>
  </w:style>
  <w:style w:type="paragraph" w:styleId="896">
    <w:name w:val="toc 5"/>
    <w:next w:val="838"/>
    <w:link w:val="897"/>
    <w:uiPriority w:val="39"/>
    <w:pPr>
      <w:ind w:left="800"/>
    </w:pPr>
    <w:rPr>
      <w:rFonts w:ascii="XO Thames" w:hAnsi="XO Thames"/>
      <w:sz w:val="28"/>
    </w:rPr>
  </w:style>
  <w:style w:type="character" w:styleId="897">
    <w:name w:val="toc 5"/>
    <w:link w:val="896"/>
    <w:rPr>
      <w:rFonts w:ascii="XO Thames" w:hAnsi="XO Thames"/>
      <w:sz w:val="28"/>
    </w:rPr>
  </w:style>
  <w:style w:type="paragraph" w:styleId="898">
    <w:name w:val="Гиперссылка2"/>
    <w:link w:val="899"/>
    <w:rPr>
      <w:color w:val="0000ff"/>
      <w:u w:val="single"/>
    </w:rPr>
  </w:style>
  <w:style w:type="character" w:styleId="899">
    <w:name w:val="Гиперссылка2"/>
    <w:link w:val="898"/>
    <w:rPr>
      <w:color w:val="0000ff"/>
      <w:u w:val="single"/>
    </w:rPr>
  </w:style>
  <w:style w:type="paragraph" w:styleId="900">
    <w:name w:val="Subtitle"/>
    <w:next w:val="838"/>
    <w:link w:val="90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1">
    <w:name w:val="Subtitle"/>
    <w:link w:val="900"/>
    <w:rPr>
      <w:rFonts w:ascii="XO Thames" w:hAnsi="XO Thames"/>
      <w:i/>
      <w:sz w:val="24"/>
    </w:rPr>
  </w:style>
  <w:style w:type="paragraph" w:styleId="902">
    <w:name w:val="Footer"/>
    <w:basedOn w:val="838"/>
    <w:link w:val="903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03">
    <w:name w:val="Footer"/>
    <w:basedOn w:val="839"/>
    <w:link w:val="902"/>
    <w:rPr>
      <w:rFonts w:ascii="Times New Roman" w:hAnsi="Times New Roman"/>
      <w:sz w:val="28"/>
    </w:rPr>
  </w:style>
  <w:style w:type="paragraph" w:styleId="904">
    <w:name w:val="Default Paragraph Font"/>
    <w:link w:val="905"/>
  </w:style>
  <w:style w:type="character" w:styleId="905">
    <w:name w:val="Default Paragraph Font"/>
    <w:link w:val="904"/>
  </w:style>
  <w:style w:type="paragraph" w:styleId="906">
    <w:name w:val="Title"/>
    <w:next w:val="838"/>
    <w:link w:val="90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7">
    <w:name w:val="Title"/>
    <w:link w:val="906"/>
    <w:rPr>
      <w:rFonts w:ascii="XO Thames" w:hAnsi="XO Thames"/>
      <w:b/>
      <w:caps/>
      <w:sz w:val="40"/>
    </w:rPr>
  </w:style>
  <w:style w:type="paragraph" w:styleId="908">
    <w:name w:val="Heading 4"/>
    <w:next w:val="838"/>
    <w:link w:val="90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09">
    <w:name w:val="Heading 4"/>
    <w:link w:val="908"/>
    <w:rPr>
      <w:rFonts w:ascii="XO Thames" w:hAnsi="XO Thames"/>
      <w:b/>
      <w:sz w:val="24"/>
    </w:rPr>
  </w:style>
  <w:style w:type="paragraph" w:styleId="910">
    <w:name w:val="Гиперссылка1"/>
    <w:basedOn w:val="840"/>
    <w:link w:val="911"/>
    <w:rPr>
      <w:color w:val="0563c1" w:themeColor="hyperlink"/>
      <w:u w:val="single"/>
    </w:rPr>
  </w:style>
  <w:style w:type="character" w:styleId="911">
    <w:name w:val="Гиперссылка1"/>
    <w:basedOn w:val="841"/>
    <w:link w:val="910"/>
    <w:rPr>
      <w:color w:val="0563c1" w:themeColor="hyperlink"/>
      <w:u w:val="single"/>
    </w:rPr>
  </w:style>
  <w:style w:type="paragraph" w:styleId="912">
    <w:name w:val="Heading 2"/>
    <w:next w:val="838"/>
    <w:link w:val="91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13">
    <w:name w:val="Heading 2"/>
    <w:link w:val="912"/>
    <w:rPr>
      <w:rFonts w:ascii="XO Thames" w:hAnsi="XO Thames"/>
      <w:b/>
      <w:sz w:val="28"/>
    </w:rPr>
  </w:style>
  <w:style w:type="table" w:styleId="91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5">
    <w:name w:val="Table Grid"/>
    <w:basedOn w:val="91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6">
    <w:name w:val="Сетка таблицы1"/>
    <w:basedOn w:val="91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7">
    <w:name w:val="Сетка таблицы2"/>
    <w:basedOn w:val="91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18" w:default="1">
    <w:name w:val="No List"/>
    <w:uiPriority w:val="99"/>
    <w:semiHidden/>
    <w:unhideWhenUsed/>
  </w:style>
  <w:style w:type="paragraph" w:styleId="919" w:customStyle="1">
    <w:name w:val="Normal (Web)"/>
    <w:basedOn w:val="890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vasilenkoav</cp:lastModifiedBy>
  <cp:revision>8</cp:revision>
  <dcterms:modified xsi:type="dcterms:W3CDTF">2026-07-28T04:27:59Z</dcterms:modified>
</cp:coreProperties>
</file>