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77"/>
        <w:tblW w:w="0" w:type="auto"/>
        <w:tblInd w:w="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71"/>
      </w:tblGrid>
      <w:tr>
        <w:tblPrEx/>
        <w:trPr>
          <w:trHeight w:val="1126"/>
        </w:trPr>
        <w:tc>
          <w:tcPr>
            <w:tcW w:w="7371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647700" cy="807720"/>
                      <wp:effectExtent l="0" t="0" r="0" b="0"/>
                      <wp:wrapTight wrapText="bothSides">
                        <wp:wrapPolygon edited="1">
                          <wp:start x="-26" y="0"/>
                          <wp:lineTo x="-26" y="20864"/>
                          <wp:lineTo x="20942" y="20864"/>
                          <wp:lineTo x="20942" y="0"/>
                          <wp:lineTo x="-26" y="0"/>
                        </wp:wrapPolygon>
                      </wp:wrapTight>
                      <wp:docPr id="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084935" name="Рисунок 1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647699" cy="8077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rotation:0;" wrapcoords="-119 0 -119 96593 96954 96593 96954 0 -119 0" stroked="false">
                      <v:path textboxrect="0,0,0,0"/>
                      <w10:wrap type="tight"/>
                      <v:imagedata r:id="rId9" o:title=""/>
                    </v:shape>
                  </w:pict>
                </mc:Fallback>
              </mc:AlternateContent>
            </w:r>
            <w:r/>
          </w:p>
          <w:p>
            <w:pPr>
              <w:pStyle w:val="976"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Style w:val="976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highlight w:val="none"/>
          <w:lang w:val="en-US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76"/>
        <w:jc w:val="center"/>
        <w:rPr>
          <w:b/>
          <w:bCs/>
          <w:iCs/>
          <w:color w:val="auto"/>
          <w:sz w:val="28"/>
          <w:szCs w:val="28"/>
          <w:highlight w:val="none"/>
          <w:lang w:val="en-US"/>
        </w:rPr>
      </w:pPr>
      <w:r>
        <w:rPr>
          <w:b/>
          <w:bCs/>
          <w:iCs/>
          <w:color w:val="auto"/>
          <w:sz w:val="28"/>
          <w:lang w:val="en-US"/>
        </w:rPr>
        <w:t xml:space="preserve">МИНИСТЕРСТВО СОЦИАЛЬНОГО БЛАГОПОЛУЧИЯ И СЕМЕЙНОЙ ПОЛИТИКИ КАМЧАТСКОГО КРАЯ</w:t>
      </w:r>
      <w:r>
        <w:rPr>
          <w:b/>
          <w:bCs/>
          <w:iCs/>
          <w:color w:val="auto"/>
          <w:sz w:val="28"/>
          <w:szCs w:val="28"/>
          <w:highlight w:val="none"/>
          <w:lang w:val="en-US"/>
        </w:rPr>
      </w:r>
      <w:r>
        <w:rPr>
          <w:b/>
          <w:bCs/>
          <w:iCs/>
          <w:color w:val="auto"/>
          <w:sz w:val="28"/>
          <w:szCs w:val="28"/>
          <w:highlight w:val="none"/>
          <w:lang w:val="en-US"/>
        </w:rPr>
      </w:r>
    </w:p>
    <w:p>
      <w:pPr>
        <w:pStyle w:val="976"/>
        <w:jc w:val="center"/>
        <w:rPr>
          <w:b/>
          <w:bCs/>
          <w:iCs/>
          <w:color w:val="auto"/>
          <w:sz w:val="28"/>
        </w:rPr>
      </w:pP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</w:p>
    <w:p>
      <w:pPr>
        <w:pStyle w:val="923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923"/>
        <w:jc w:val="center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923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lang w:eastAsia="ru-RU"/>
        </w:rPr>
      </w:r>
    </w:p>
    <w:tbl>
      <w:tblPr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W w:w="4253" w:type="dxa"/>
            <w:textDirection w:val="lrTb"/>
            <w:noWrap w:val="false"/>
          </w:tcPr>
          <w:p>
            <w:pPr>
              <w:pStyle w:val="923"/>
              <w:ind w:left="142" w:hanging="142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923"/>
              <w:jc w:val="center"/>
              <w:spacing w:before="0"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</w:tbl>
    <w:p>
      <w:pPr>
        <w:pStyle w:val="976"/>
        <w:jc w:val="center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tbl>
      <w:tblPr>
        <w:tblStyle w:val="957"/>
        <w:tblW w:w="963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pStyle w:val="976"/>
              <w:jc w:val="center"/>
            </w:pPr>
            <w:r>
              <w:rPr>
                <w:b/>
                <w:iCs/>
                <w:color w:val="auto"/>
                <w:sz w:val="28"/>
              </w:rPr>
              <w:t xml:space="preserve">Об утверждении Административного регламента</w:t>
            </w:r>
            <w:r>
              <w:rPr>
                <w:b/>
                <w:iCs/>
                <w:color w:val="auto"/>
                <w:sz w:val="28"/>
              </w:rPr>
            </w:r>
            <w:r/>
          </w:p>
          <w:p>
            <w:pPr>
              <w:pStyle w:val="976"/>
              <w:jc w:val="center"/>
              <w:rPr>
                <w:b/>
                <w:iCs/>
                <w:color w:val="auto"/>
                <w:sz w:val="28"/>
              </w:rPr>
            </w:pPr>
            <w:r>
              <w:rPr>
                <w:b/>
                <w:iCs/>
                <w:color w:val="auto"/>
                <w:sz w:val="28"/>
              </w:rPr>
              <w:t xml:space="preserve">М</w:t>
            </w:r>
            <w:r>
              <w:rPr>
                <w:b/>
                <w:iCs/>
                <w:color w:val="auto"/>
                <w:sz w:val="28"/>
              </w:rPr>
              <w:t xml:space="preserve">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«Выдача в случаях, ус</w:t>
            </w:r>
            <w:r>
              <w:rPr>
                <w:b/>
                <w:iCs/>
                <w:color w:val="auto"/>
                <w:sz w:val="28"/>
              </w:rPr>
              <w:t xml:space="preserve">тановленных законодательством Российской Федерации, разрешений на совершение сделок с имуществом несовершеннолетних, подопечных»</w:t>
            </w:r>
            <w:r>
              <w:rPr>
                <w:b/>
                <w:iCs/>
                <w:color w:val="auto"/>
                <w:sz w:val="28"/>
              </w:rPr>
            </w:r>
            <w:r>
              <w:rPr>
                <w:b/>
                <w:iCs/>
                <w:color w:val="auto"/>
                <w:sz w:val="28"/>
              </w:rPr>
            </w:r>
          </w:p>
          <w:p>
            <w:pPr>
              <w:pStyle w:val="923"/>
              <w:jc w:val="center"/>
              <w:spacing w:before="0" w:after="0" w:line="240" w:lineRule="auto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Calibri"/>
                <w:b/>
                <w:bCs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pStyle w:val="976"/>
        <w:jc w:val="center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ind w:left="0" w:right="0" w:firstLine="720"/>
        <w:jc w:val="both"/>
        <w:spacing w:after="0" w:line="57" w:lineRule="atLeast"/>
        <w:rPr>
          <w:rFonts w:ascii="Arial" w:hAnsi="Arial" w:eastAsia="Arial" w:cs="Arial"/>
          <w:color w:val="333333"/>
          <w:sz w:val="23"/>
          <w:szCs w:val="23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  <w:t xml:space="preserve">В соответствии со статьей 6 </w:t>
      </w:r>
      <w:r>
        <w:rPr>
          <w:color w:val="auto"/>
          <w:sz w:val="28"/>
          <w:szCs w:val="28"/>
        </w:rPr>
        <w:t xml:space="preserve">Федерального закона от 24.04.2008 </w:t>
        <w:br/>
        <w:t xml:space="preserve">№ 48-ФЗ «Об опеке и попечительстве»</w:t>
      </w:r>
      <w:r>
        <w:rPr>
          <w:color w:val="auto"/>
          <w:sz w:val="28"/>
          <w:szCs w:val="28"/>
        </w:rPr>
        <w:t xml:space="preserve">, с пунктом 2 </w:t>
      </w:r>
      <w:r>
        <w:rPr>
          <w:color w:val="auto"/>
          <w:sz w:val="28"/>
          <w:szCs w:val="28"/>
        </w:rPr>
        <w:t xml:space="preserve">статьи 6 </w:t>
      </w:r>
      <w:hyperlink r:id="rId10" w:tooltip="https://internet.garant.ru/document/redirect/12177515/0" w:history="1">
        <w:r>
          <w:rPr>
            <w:color w:val="auto"/>
            <w:sz w:val="28"/>
            <w:szCs w:val="28"/>
          </w:rPr>
          <w:t xml:space="preserve">Федерального закона </w:t>
        </w:r>
      </w:hyperlink>
      <w:r>
        <w:rPr>
          <w:color w:val="auto"/>
          <w:sz w:val="28"/>
          <w:szCs w:val="28"/>
        </w:rPr>
        <w:t xml:space="preserve">от 27.07.2010 № 210-ФЗ «Об организации предоставления государственных и муниципальных услуг», со статьей 4  Закона Камчатского края от 0</w:t>
      </w:r>
      <w:r>
        <w:rPr>
          <w:color w:val="auto"/>
          <w:sz w:val="28"/>
          <w:szCs w:val="28"/>
        </w:rPr>
        <w:t xml:space="preserve">3.12.2007 № 702 «Об организации и осуществлении деятельности по опеке и попечительству в Камчатском крае</w:t>
      </w:r>
      <w:r>
        <w:rPr>
          <w:color w:val="auto"/>
          <w:sz w:val="28"/>
          <w:szCs w:val="28"/>
        </w:rPr>
        <w:t xml:space="preserve">»</w:t>
      </w:r>
      <w:r>
        <w:rPr>
          <w:color w:val="auto"/>
          <w:sz w:val="28"/>
          <w:szCs w:val="28"/>
        </w:rPr>
        <w:t xml:space="preserve">,</w:t>
      </w:r>
      <w:r>
        <w:rPr>
          <w:color w:val="auto"/>
          <w:sz w:val="28"/>
          <w:szCs w:val="28"/>
        </w:rPr>
        <w:t xml:space="preserve"> со статьей 3 и 4 </w:t>
      </w:r>
      <w:r>
        <w:rPr>
          <w:color w:val="auto"/>
          <w:sz w:val="28"/>
          <w:szCs w:val="28"/>
        </w:rPr>
        <w:t xml:space="preserve">Закона Камча</w:t>
      </w:r>
      <w:r>
        <w:rPr>
          <w:color w:val="auto"/>
          <w:sz w:val="28"/>
          <w:szCs w:val="28"/>
        </w:rPr>
        <w:t xml:space="preserve">тс</w:t>
      </w:r>
      <w:r>
        <w:rPr>
          <w:color w:val="auto"/>
          <w:sz w:val="28"/>
          <w:szCs w:val="28"/>
        </w:rPr>
        <w:t xml:space="preserve">кого края от 01.04.2014 №</w:t>
      </w:r>
      <w:r>
        <w:rPr>
          <w:color w:val="auto"/>
          <w:sz w:val="28"/>
        </w:rPr>
        <w:t xml:space="preserve"> 419 «О наделении органов местного самоуправления муниципальных образований в Камчатс</w:t>
      </w:r>
      <w:r>
        <w:rPr>
          <w:color w:val="auto"/>
          <w:sz w:val="28"/>
          <w:szCs w:val="28"/>
        </w:rPr>
        <w:t xml:space="preserve">ком крае государственными полномочиями по опеке и попечительству в Камчатском крае»</w:t>
      </w:r>
      <w:r>
        <w:rPr>
          <w:rFonts w:ascii="Arial" w:hAnsi="Arial" w:eastAsia="Arial" w:cs="Arial"/>
          <w:color w:val="333333"/>
          <w:sz w:val="23"/>
          <w:szCs w:val="23"/>
          <w:highlight w:val="none"/>
          <w14:ligatures w14:val="none"/>
        </w:rPr>
      </w:r>
      <w:r>
        <w:rPr>
          <w:rFonts w:ascii="Arial" w:hAnsi="Arial" w:eastAsia="Arial" w:cs="Arial"/>
          <w:color w:val="333333"/>
          <w:sz w:val="23"/>
          <w:szCs w:val="23"/>
          <w:highlight w:val="none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3"/>
          <w:highlight w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  <w14:ligatures w14:val="none"/>
        </w:rPr>
        <w:t xml:space="preserve">ПРИКАЗЫВАЮ: </w:t>
      </w: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:highlight w:val="none"/>
          <w14:ligatures w14:val="none"/>
        </w:rPr>
      </w:r>
    </w:p>
    <w:p>
      <w:pPr>
        <w:ind w:left="0" w:right="0" w:firstLine="720"/>
        <w:jc w:val="both"/>
        <w:spacing w:after="0" w:line="57" w:lineRule="atLeast"/>
        <w:rPr>
          <w:color w:val="auto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  <w14:ligatures w14:val="none"/>
        </w:rPr>
      </w:r>
      <w:r>
        <w:rPr>
          <w:color w:val="auto"/>
          <w:sz w:val="28"/>
          <w:szCs w:val="28"/>
          <w14:ligatures w14:val="none"/>
        </w:rPr>
      </w:r>
      <w:r>
        <w:rPr>
          <w:color w:val="auto"/>
          <w:sz w:val="28"/>
          <w:szCs w:val="28"/>
          <w14:ligatures w14:val="none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  <w:szCs w:val="28"/>
          <w:u w:val="none"/>
        </w:rPr>
      </w:pPr>
      <w:r>
        <w:rPr>
          <w:color w:val="auto"/>
          <w:sz w:val="28"/>
        </w:rPr>
        <w:t xml:space="preserve">1. </w:t>
      </w:r>
      <w:r>
        <w:rPr>
          <w:color w:val="auto"/>
          <w:sz w:val="28"/>
        </w:rPr>
        <w:t xml:space="preserve">У</w:t>
      </w:r>
      <w:r>
        <w:rPr>
          <w:color w:val="auto"/>
          <w:sz w:val="28"/>
        </w:rPr>
        <w:t xml:space="preserve">твердить Административный регламент по предоставлению органами местного самоуправления государственной услуги в сфере переданных полномочий Российской Федерации «Выдача в случаях, установленных законодательством Российской Федерации, разрешений на совершен</w:t>
      </w:r>
      <w:r>
        <w:rPr>
          <w:color w:val="auto"/>
          <w:sz w:val="28"/>
        </w:rPr>
        <w:t xml:space="preserve">ие сделок с имуществом несовершеннолетних, подопечных» согласно приложению к настоящему Приказу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  <w:szCs w:val="28"/>
          <w:u w:val="none"/>
        </w:rPr>
      </w:r>
      <w:r>
        <w:rPr>
          <w:color w:val="auto"/>
          <w:sz w:val="28"/>
          <w:szCs w:val="28"/>
          <w:u w:val="none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</w:rPr>
      </w:pPr>
      <w:r>
        <w:rPr>
          <w:color w:val="auto"/>
          <w:sz w:val="28"/>
        </w:rPr>
        <w:t xml:space="preserve">2. </w:t>
      </w:r>
      <w:r>
        <w:rPr>
          <w:color w:val="auto"/>
          <w:sz w:val="28"/>
        </w:rPr>
        <w:t xml:space="preserve">П</w:t>
      </w:r>
      <w:r>
        <w:rPr>
          <w:color w:val="auto"/>
          <w:sz w:val="28"/>
        </w:rPr>
        <w:t xml:space="preserve">ризнать утратившим силу Приказ Министерства социального благополучия и семейной политики Камчатского края от 27.12.2024 </w:t>
        <w:br/>
        <w:t xml:space="preserve">№ 111-Н «Об утверждении Административного регламента по предоставлению органами местного самоуправления государственной услуги в сфере </w:t>
      </w:r>
      <w:r>
        <w:rPr>
          <w:color w:val="auto"/>
          <w:sz w:val="28"/>
        </w:rPr>
        <w:t xml:space="preserve">переданных полномочий Российской Федерации «Выдача в случаях, установленных законодательством Российской Федерации, разрешений на совершение сделок с имуществом несовершеннолетних, подопечных»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contextualSpacing w:val="0"/>
        <w:ind w:left="0" w:right="0" w:firstLine="709"/>
        <w:jc w:val="both"/>
        <w:keepLines w:val="0"/>
        <w:keepNext w:val="0"/>
        <w:pageBreakBefore w:val="0"/>
        <w:spacing w:before="0" w:after="0" w:line="240" w:lineRule="auto"/>
        <w:widowControl/>
        <w:rPr>
          <w:color w:val="auto"/>
          <w:sz w:val="28"/>
        </w:rPr>
      </w:pPr>
      <w:r>
        <w:rPr>
          <w:color w:val="auto"/>
          <w:sz w:val="28"/>
        </w:rPr>
        <w:t xml:space="preserve">3. Настоящий приказ вступает в законную силу после дня его официального опубликования</w:t>
      </w:r>
      <w:r>
        <w:rPr>
          <w:color w:val="auto"/>
          <w:sz w:val="28"/>
        </w:rPr>
        <w:t xml:space="preserve">.</w:t>
      </w:r>
      <w:r>
        <w:rPr>
          <w:color w:val="auto"/>
          <w:sz w:val="28"/>
        </w:rPr>
      </w:r>
      <w:r>
        <w:rPr>
          <w:color w:val="auto"/>
          <w:sz w:val="28"/>
        </w:rPr>
      </w:r>
    </w:p>
    <w:p>
      <w:pPr>
        <w:pStyle w:val="976"/>
        <w:jc w:val="both"/>
        <w:keepNext/>
        <w:rPr>
          <w:color w:val="auto"/>
          <w:sz w:val="28"/>
          <w:szCs w:val="28"/>
        </w:rPr>
      </w:pPr>
      <w:r>
        <w:rPr>
          <w:iCs/>
          <w:color w:val="auto"/>
          <w:sz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jc w:val="both"/>
        <w:keepNext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23"/>
        <w:ind w:firstLine="0"/>
        <w:jc w:val="both"/>
        <w:spacing w:before="0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tbl>
      <w:tblPr>
        <w:tblW w:w="9645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>
        <w:tblPrEx/>
        <w:trPr>
          <w:trHeight w:val="2220"/>
        </w:trPr>
        <w:tc>
          <w:tcPr>
            <w:shd w:val="clear" w:color="ffffff" w:fill="ffffff"/>
            <w:tcW w:w="3260" w:type="dxa"/>
            <w:textDirection w:val="lrTb"/>
            <w:noWrap w:val="false"/>
          </w:tcPr>
          <w:p>
            <w:pPr>
              <w:pStyle w:val="923"/>
              <w:ind w:right="27"/>
              <w:spacing w:before="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23"/>
              <w:ind w:left="30" w:right="27"/>
              <w:spacing w:before="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ffffff" w:fill="ffffff"/>
            <w:tcW w:w="4109" w:type="dxa"/>
            <w:textDirection w:val="lrTb"/>
            <w:noWrap w:val="false"/>
          </w:tcPr>
          <w:p>
            <w:pPr>
              <w:pStyle w:val="923"/>
              <w:spacing w:before="0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0" w:name="undefined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</w:t>
            </w:r>
            <w:bookmarkStart w:id="0" w:name="undefined"/>
            <w:r/>
            <w:bookmarkEnd w:id="0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нтальный штамп подписи 1]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ffffff" w:fill="ffffff"/>
            <w:tcW w:w="2276" w:type="dxa"/>
            <w:textDirection w:val="lrTb"/>
            <w:noWrap w:val="false"/>
          </w:tcPr>
          <w:p>
            <w:pPr>
              <w:pStyle w:val="923"/>
              <w:jc w:val="right"/>
              <w:spacing w:before="0"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А.С. Фёдорова</w:t>
            </w:r>
            <w:r/>
          </w:p>
        </w:tc>
      </w:tr>
    </w:tbl>
    <w:p>
      <w:pPr>
        <w:pStyle w:val="976"/>
        <w:spacing w:after="160" w:line="259" w:lineRule="auto"/>
        <w:rPr>
          <w:color w:val="auto"/>
        </w:rPr>
      </w:pPr>
      <w:r>
        <w:rPr>
          <w:color w:val="auto"/>
        </w:rPr>
        <w:br w:type="page" w:clear="all"/>
      </w:r>
      <w:r>
        <w:rPr>
          <w:color w:val="auto"/>
        </w:rPr>
      </w:r>
      <w:r>
        <w:rPr>
          <w:color w:val="auto"/>
        </w:rPr>
      </w:r>
    </w:p>
    <w:p>
      <w:pPr>
        <w:pStyle w:val="923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к приказу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23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Министерства  </w:t>
      </w:r>
      <w:r>
        <w:rPr>
          <w:rFonts w:ascii="Times New Roman" w:hAnsi="Times New Roman" w:cs="Times New Roman"/>
          <w:sz w:val="28"/>
          <w:szCs w:val="28"/>
        </w:rPr>
        <w:t xml:space="preserve">социального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23"/>
        <w:ind w:left="0" w:right="-289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благополучия и семейной политики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23"/>
        <w:ind w:right="-2" w:firstLine="5103"/>
        <w:spacing w:before="0" w:after="0" w:line="240" w:lineRule="auto"/>
        <w:widowControl w:val="off"/>
        <w:tabs>
          <w:tab w:val="clear" w:pos="708" w:leader="none"/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57"/>
        <w:tblW w:w="4429" w:type="dxa"/>
        <w:tblInd w:w="5102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1843"/>
        <w:gridCol w:w="352"/>
        <w:gridCol w:w="16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4" w:type="dxa"/>
            <w:textDirection w:val="lrTb"/>
            <w:noWrap w:val="false"/>
          </w:tcPr>
          <w:p>
            <w:pPr>
              <w:pStyle w:val="923"/>
              <w:ind w:left="-65"/>
              <w:jc w:val="left"/>
              <w:spacing w:before="0" w:after="60" w:line="240" w:lineRule="auto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val="ru-RU" w:eastAsia="en-US" w:bidi="ar-SA"/>
              </w:rPr>
              <w:t xml:space="preserve">от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923"/>
              <w:jc w:val="right"/>
              <w:spacing w:before="0" w:after="6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ru-RU" w:eastAsia="en-US" w:bidi="ar-SA"/>
              </w:rPr>
              <w:t xml:space="preserve">[</w:t>
            </w: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en-US" w:eastAsia="en-US" w:bidi="ar-SA"/>
              </w:rPr>
              <w:t xml:space="preserve">R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en-US" w:eastAsia="en-US" w:bidi="ar-SA"/>
              </w:rPr>
              <w:t xml:space="preserve">EGDATESTAMP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ru-RU" w:eastAsia="en-US" w:bidi="ar-SA"/>
              </w:rPr>
              <w:t xml:space="preserve">]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2" w:type="dxa"/>
            <w:textDirection w:val="lrTb"/>
            <w:noWrap w:val="false"/>
          </w:tcPr>
          <w:p>
            <w:pPr>
              <w:pStyle w:val="923"/>
              <w:jc w:val="center"/>
              <w:spacing w:before="0" w:after="60" w:line="240" w:lineRule="auto"/>
              <w:widowControl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sz w:val="28"/>
                <w:szCs w:val="28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pStyle w:val="923"/>
              <w:jc w:val="right"/>
              <w:spacing w:before="0" w:after="60" w:line="240" w:lineRule="auto"/>
              <w:widowControl/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eastAsia="Calibri"/>
                <w:color w:val="ffffff" w:themeColor="background1"/>
                <w:sz w:val="28"/>
                <w:szCs w:val="28"/>
                <w:lang w:val="ru-RU" w:eastAsia="en-US" w:bidi="ar-SA"/>
              </w:rPr>
              <w:t xml:space="preserve">[R</w:t>
            </w:r>
            <w:r>
              <w:rPr>
                <w:rFonts w:ascii="Times New Roman" w:hAnsi="Times New Roman" w:eastAsia="Calibri"/>
                <w:color w:val="ffffff" w:themeColor="background1"/>
                <w:sz w:val="16"/>
                <w:szCs w:val="28"/>
                <w:lang w:val="ru-RU" w:eastAsia="en-US" w:bidi="ar-SA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  <w:szCs w:val="28"/>
              </w:rPr>
            </w:r>
          </w:p>
        </w:tc>
      </w:tr>
    </w:tbl>
    <w:p>
      <w:pPr>
        <w:pStyle w:val="976"/>
        <w:contextualSpacing/>
        <w:ind w:left="5670" w:right="-1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highlight w:val="none"/>
          <w:lang w:val="en-US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Административный регламент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  <w:t xml:space="preserve">М</w:t>
      </w:r>
      <w:r>
        <w:rPr>
          <w:b w:val="0"/>
          <w:bCs w:val="0"/>
          <w:color w:val="auto"/>
          <w:sz w:val="28"/>
          <w:szCs w:val="28"/>
        </w:rPr>
        <w:t xml:space="preserve">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«Выдача в случаях, ус</w:t>
      </w:r>
      <w:r>
        <w:rPr>
          <w:b w:val="0"/>
          <w:bCs w:val="0"/>
          <w:color w:val="auto"/>
          <w:sz w:val="28"/>
          <w:szCs w:val="28"/>
        </w:rPr>
        <w:t xml:space="preserve">тановленных законодательством Российской Федерации, разрешений на совершение сделок с имуществом несовершеннолетних, подопечных»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76"/>
        <w:contextualSpacing/>
        <w:ind w:right="-1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1. Общие положения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Настоящий Административный регламент устанавливает порядок и стандарт предоставления государственной услуги «</w:t>
      </w:r>
      <w:r>
        <w:rPr>
          <w:b w:val="0"/>
          <w:bCs w:val="0"/>
          <w:color w:val="auto"/>
          <w:sz w:val="28"/>
          <w:szCs w:val="28"/>
        </w:rPr>
        <w:t xml:space="preserve">Выдача в случаях, ус</w:t>
      </w:r>
      <w:r>
        <w:rPr>
          <w:b w:val="0"/>
          <w:bCs w:val="0"/>
          <w:color w:val="auto"/>
          <w:sz w:val="28"/>
          <w:szCs w:val="28"/>
        </w:rPr>
        <w:t xml:space="preserve">тановленных законодательством Российской Федерации, разрешений на совершение сделок с имуществом несовершеннолетних, подопечных</w:t>
      </w:r>
      <w:r>
        <w:rPr>
          <w:iCs/>
          <w:color w:val="auto"/>
          <w:sz w:val="28"/>
        </w:rPr>
        <w:t xml:space="preserve">» (далее – Услуга).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</w:rPr>
        <w:t xml:space="preserve">Услуга предоставляется </w:t>
      </w:r>
      <w:r>
        <w:rPr>
          <w:iCs/>
          <w:color w:val="auto"/>
          <w:sz w:val="28"/>
        </w:rPr>
        <w:t xml:space="preserve">следующим</w:t>
      </w:r>
      <w:r>
        <w:rPr>
          <w:iCs/>
          <w:color w:val="auto"/>
          <w:sz w:val="28"/>
        </w:rPr>
        <w:t xml:space="preserve"> категориям заявителей:</w:t>
      </w:r>
      <w:r>
        <w:rPr>
          <w:color w:val="auto"/>
          <w:sz w:val="28"/>
          <w:szCs w:val="28"/>
        </w:rPr>
        <w:t xml:space="preserve"> </w:t>
      </w:r>
      <w:r>
        <w:rPr>
          <w:sz w:val="28"/>
          <w:szCs w:val="28"/>
        </w:rPr>
        <w:t xml:space="preserve">законным представителям несовершеннолетнего, подопечного (родители, усыновители, опекуны (попечители), приёмные родители, руководители организаций для детей‑сирот и детей, оставшихся без попечения родителей)</w:t>
      </w:r>
      <w:r>
        <w:rPr>
          <w:iCs/>
          <w:color w:val="auto"/>
          <w:sz w:val="28"/>
        </w:rPr>
        <w:t xml:space="preserve">, указанным в приложении </w:t>
      </w:r>
      <w:r>
        <w:rPr>
          <w:iCs/>
          <w:color w:val="auto"/>
          <w:sz w:val="28"/>
        </w:rPr>
        <w:t xml:space="preserve">1</w:t>
      </w:r>
      <w:r>
        <w:rPr>
          <w:iCs/>
          <w:color w:val="auto"/>
          <w:sz w:val="28"/>
        </w:rPr>
        <w:t xml:space="preserve"> к настоящему Административному регламенту.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Услуга должна быть предоставлена заявителю в соответствии с </w:t>
      </w:r>
      <w:r>
        <w:rPr>
          <w:iCs/>
          <w:color w:val="auto"/>
          <w:sz w:val="28"/>
          <w:szCs w:val="28"/>
        </w:rPr>
        <w:t xml:space="preserve">категориями (признаками) заявителя</w:t>
      </w:r>
      <w:r>
        <w:rPr>
          <w:iCs/>
          <w:color w:val="auto"/>
          <w:sz w:val="28"/>
          <w:szCs w:val="28"/>
        </w:rPr>
        <w:t xml:space="preserve">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iCs/>
          <w:color w:val="auto"/>
          <w:sz w:val="28"/>
          <w:szCs w:val="28"/>
          <w:vertAlign w:val="superscript"/>
        </w:rPr>
        <w:footnoteReference w:id="2"/>
      </w:r>
      <w:r>
        <w:rPr>
          <w:iCs/>
          <w:color w:val="auto"/>
          <w:sz w:val="28"/>
          <w:szCs w:val="28"/>
        </w:rPr>
        <w:t xml:space="preserve"> (далее – Единый портал).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82"/>
        <w:ind w:left="0" w:right="-1" w:firstLine="567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2. Стандарт предоставления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Наименование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  <w:lang w:val="en-US"/>
        </w:rPr>
      </w:r>
      <w:r>
        <w:rPr>
          <w:b w:val="0"/>
          <w:bCs w:val="0"/>
          <w:color w:val="auto"/>
          <w:sz w:val="28"/>
          <w:szCs w:val="28"/>
        </w:rPr>
        <w:t xml:space="preserve">Выдача в случаях, ус</w:t>
      </w:r>
      <w:r>
        <w:rPr>
          <w:b w:val="0"/>
          <w:bCs w:val="0"/>
          <w:color w:val="auto"/>
          <w:sz w:val="28"/>
          <w:szCs w:val="28"/>
        </w:rPr>
        <w:t xml:space="preserve">тановленных законодательством Российской Федерации, разрешений на совершение сделок с имуществом несовершеннолетних, подопечных</w:t>
      </w:r>
      <w:r>
        <w:rPr>
          <w:iCs/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Наименование органа, предоставляющего Услугу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Услугу </w:t>
      </w:r>
      <w:r>
        <w:rPr>
          <w:color w:val="auto"/>
          <w:sz w:val="28"/>
          <w:szCs w:val="28"/>
        </w:rPr>
        <w:t xml:space="preserve">предоставляют</w:t>
      </w:r>
      <w:r>
        <w:rPr>
          <w:color w:val="auto"/>
          <w:sz w:val="28"/>
          <w:szCs w:val="28"/>
        </w:rPr>
        <w:t xml:space="preserve"> </w:t>
      </w:r>
      <w:r>
        <w:rPr>
          <w:color w:val="auto"/>
          <w:sz w:val="28"/>
          <w:szCs w:val="28"/>
        </w:rPr>
        <w:t xml:space="preserve">Органы местного самоуправления, наделенные государственными полномочиями Камчатского края по опеке и попечительству</w:t>
      </w:r>
      <w:r>
        <w:rPr>
          <w:color w:val="auto"/>
          <w:sz w:val="28"/>
          <w:szCs w:val="28"/>
        </w:rPr>
        <w:t xml:space="preserve"> </w:t>
      </w:r>
      <w:r>
        <w:rPr>
          <w:color w:val="auto"/>
          <w:sz w:val="28"/>
          <w:szCs w:val="28"/>
        </w:rPr>
        <w:t xml:space="preserve">(далее – </w:t>
      </w:r>
      <w:r>
        <w:rPr>
          <w:color w:val="auto"/>
          <w:sz w:val="28"/>
          <w:szCs w:val="28"/>
        </w:rPr>
        <w:t xml:space="preserve">Органы местного самоуправления</w:t>
      </w:r>
      <w:r>
        <w:rPr>
          <w:color w:val="auto"/>
          <w:sz w:val="28"/>
          <w:szCs w:val="28"/>
        </w:rPr>
        <w:t xml:space="preserve">)</w:t>
      </w:r>
      <w:r>
        <w:rPr>
          <w:iCs/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  <w:szCs w:val="28"/>
        </w:rPr>
      </w:r>
      <w:r>
        <w:rPr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  <w:szCs w:val="28"/>
        </w:rPr>
      </w:pPr>
      <w:r>
        <w:rPr>
          <w:b w:val="0"/>
          <w:bCs w:val="0"/>
          <w:iCs/>
          <w:color w:val="auto"/>
          <w:sz w:val="28"/>
          <w:szCs w:val="28"/>
        </w:rPr>
        <w:t xml:space="preserve">Результат предоставления Услуги</w:t>
      </w:r>
      <w:r>
        <w:rPr>
          <w:b w:val="0"/>
          <w:bCs w:val="0"/>
          <w:iCs/>
          <w:color w:val="auto"/>
          <w:sz w:val="28"/>
          <w:szCs w:val="28"/>
        </w:rPr>
      </w:r>
      <w:r>
        <w:rPr>
          <w:b w:val="0"/>
          <w:bCs w:val="0"/>
          <w:i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  <w:r>
        <w:rPr>
          <w:b/>
          <w:iCs/>
          <w:color w:val="auto"/>
          <w:sz w:val="28"/>
          <w:szCs w:val="28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  <w:lang w:val="ru-RU"/>
        </w:rPr>
      </w:pP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</w:rPr>
        <w:t xml:space="preserve"> </w:t>
      </w:r>
      <w:r>
        <w:rPr>
          <w:iCs/>
          <w:color w:val="auto"/>
          <w:sz w:val="28"/>
          <w:lang w:val="ru-RU"/>
        </w:rPr>
        <w:t xml:space="preserve">При обращении заявителя за в</w:t>
      </w:r>
      <w:r>
        <w:rPr>
          <w:b w:val="0"/>
          <w:bCs w:val="0"/>
          <w:color w:val="auto"/>
          <w:sz w:val="28"/>
          <w:szCs w:val="28"/>
          <w:lang w:val="ru-RU"/>
        </w:rPr>
        <w:t xml:space="preserve">ыдачей в случаях, ус</w:t>
      </w:r>
      <w:r>
        <w:rPr>
          <w:b w:val="0"/>
          <w:bCs w:val="0"/>
          <w:color w:val="auto"/>
          <w:sz w:val="28"/>
          <w:szCs w:val="28"/>
          <w:lang w:val="ru-RU"/>
        </w:rPr>
        <w:t xml:space="preserve">тановленных законодательством Российской Федерации, разрешений на совершение сделок с имуществом несовершеннолетних, подопечных</w:t>
      </w:r>
      <w:r>
        <w:rPr>
          <w:b w:val="0"/>
          <w:bCs w:val="0"/>
          <w:color w:val="auto"/>
          <w:sz w:val="28"/>
          <w:szCs w:val="28"/>
          <w:lang w:val="ru-RU"/>
        </w:rPr>
        <w:t xml:space="preserve">,</w:t>
      </w:r>
      <w:r>
        <w:rPr>
          <w:iCs/>
          <w:color w:val="auto"/>
          <w:sz w:val="28"/>
          <w:lang w:val="ru-RU"/>
        </w:rPr>
        <w:t xml:space="preserve"> результатами предоставления Услуги являются: </w:t>
      </w:r>
      <w:r>
        <w:rPr>
          <w:iCs/>
          <w:color w:val="auto"/>
          <w:sz w:val="28"/>
          <w:szCs w:val="28"/>
          <w:lang w:val="ru-RU"/>
        </w:rPr>
      </w:r>
      <w:r>
        <w:rPr>
          <w:iCs/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об отказе в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Формирование</w:t>
      </w:r>
      <w:r>
        <w:rPr>
          <w:iCs/>
          <w:color w:val="auto"/>
          <w:sz w:val="28"/>
          <w:lang w:val="ru-RU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При обращении заявителя за </w:t>
      </w:r>
      <w:r>
        <w:rPr>
          <w:iCs/>
          <w:color w:val="auto"/>
          <w:sz w:val="28"/>
          <w:lang w:val="ru-RU"/>
        </w:rPr>
        <w:t xml:space="preserve">исправлением ошибок и опечаток в документах, выданных в результате предоставления Услуги,</w:t>
      </w:r>
      <w:r>
        <w:rPr>
          <w:iCs/>
          <w:color w:val="auto"/>
          <w:sz w:val="28"/>
          <w:lang w:val="ru-RU"/>
        </w:rPr>
        <w:t xml:space="preserve"> результатами предоставления Услуги являются: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решение об отказе в предоставлении Услуги (документ на бумажном носителе либо в форме электронного документа)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  <w:lang w:val="ru-RU"/>
        </w:rPr>
        <w:t xml:space="preserve">Формирование</w:t>
      </w:r>
      <w:r>
        <w:rPr>
          <w:iCs/>
          <w:color w:val="auto"/>
          <w:sz w:val="28"/>
          <w:lang w:val="ru-RU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</w:rPr>
      </w:pPr>
      <w:r>
        <w:rPr>
          <w:iCs/>
          <w:color w:val="auto"/>
          <w:sz w:val="28"/>
          <w:lang w:val="ru-RU"/>
        </w:rPr>
        <w:t xml:space="preserve">Результаты предоставления Услуги могут быть получены </w:t>
      </w:r>
      <w:r>
        <w:rPr>
          <w:color w:val="auto"/>
          <w:sz w:val="28"/>
          <w:szCs w:val="28"/>
          <w:lang w:val="ru-RU"/>
        </w:rPr>
        <w:t xml:space="preserve">в Органе местного самоуправления, посредством Единого портал</w:t>
      </w:r>
      <w:r>
        <w:rPr>
          <w:color w:val="auto"/>
          <w:sz w:val="28"/>
          <w:szCs w:val="28"/>
        </w:rPr>
        <w:t xml:space="preserve">а, посредством почтовой связи</w:t>
      </w:r>
      <w:r>
        <w:rPr>
          <w:color w:val="auto"/>
          <w:sz w:val="28"/>
          <w:szCs w:val="28"/>
        </w:rPr>
        <w:t xml:space="preserve">.</w:t>
      </w:r>
      <w:r>
        <w:rPr>
          <w:iCs/>
          <w:color w:val="auto"/>
          <w:sz w:val="28"/>
        </w:rPr>
      </w:r>
      <w:r>
        <w:rPr>
          <w:iCs/>
          <w:color w:val="auto"/>
          <w:sz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iCs/>
          <w:color w:val="auto"/>
          <w:sz w:val="28"/>
        </w:rPr>
      </w:pPr>
      <w:r>
        <w:rPr>
          <w:b w:val="0"/>
          <w:bCs w:val="0"/>
          <w:iCs/>
          <w:color w:val="auto"/>
          <w:sz w:val="28"/>
        </w:rPr>
        <w:t xml:space="preserve">Срок предоставления Услуги</w:t>
      </w:r>
      <w:r>
        <w:rPr>
          <w:b w:val="0"/>
          <w:bCs w:val="0"/>
          <w:iCs/>
          <w:color w:val="auto"/>
          <w:sz w:val="28"/>
        </w:rPr>
      </w:r>
      <w:r>
        <w:rPr>
          <w:b w:val="0"/>
          <w:bCs w:val="0"/>
          <w:iCs/>
          <w:color w:val="auto"/>
          <w:sz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p>
      <w:pPr>
        <w:pStyle w:val="982"/>
        <w:numPr>
          <w:ilvl w:val="6"/>
          <w:numId w:val="25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iCs/>
          <w:color w:val="auto"/>
          <w:sz w:val="28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документ</w:t>
      </w:r>
      <w:r>
        <w:rPr>
          <w:iCs/>
          <w:color w:val="auto"/>
          <w:sz w:val="28"/>
          <w:lang w:val="ru-RU"/>
        </w:rPr>
        <w:t xml:space="preserve">ов, необходимых для предоставления Услуги, составляет</w:t>
      </w:r>
      <w:r>
        <w:rPr>
          <w:iCs/>
          <w:color w:val="auto"/>
          <w:sz w:val="28"/>
          <w:lang w:val="ru-RU"/>
        </w:rPr>
        <w:t xml:space="preserve">: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76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15 календарных дней</w:t>
      </w:r>
      <w:r>
        <w:rPr>
          <w:iCs/>
          <w:color w:val="auto"/>
          <w:sz w:val="28"/>
          <w:lang w:val="ru-RU"/>
        </w:rPr>
        <w:t xml:space="preserve"> 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iCs/>
          <w:color w:val="auto"/>
          <w:sz w:val="28"/>
          <w:lang w:val="ru-RU"/>
        </w:rPr>
        <w:t xml:space="preserve">  </w:t>
      </w:r>
      <w:r>
        <w:rPr>
          <w:iCs/>
          <w:color w:val="auto"/>
          <w:sz w:val="28"/>
          <w:lang w:val="ru-RU"/>
        </w:rPr>
        <w:t xml:space="preserve">в Органе местного самоуправления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76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15 календарных дней</w:t>
      </w:r>
      <w:r>
        <w:rPr>
          <w:iCs/>
          <w:color w:val="auto"/>
          <w:sz w:val="28"/>
          <w:lang w:val="ru-RU"/>
        </w:rPr>
        <w:t xml:space="preserve"> 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iCs/>
          <w:color w:val="auto"/>
          <w:sz w:val="28"/>
          <w:lang w:val="ru-RU"/>
        </w:rPr>
        <w:t xml:space="preserve">  </w:t>
      </w:r>
      <w:r>
        <w:rPr>
          <w:iCs/>
          <w:color w:val="auto"/>
          <w:sz w:val="28"/>
          <w:lang w:val="ru-RU"/>
        </w:rPr>
        <w:t xml:space="preserve">посредством Единого портала</w:t>
      </w:r>
      <w:r>
        <w:rPr>
          <w:iCs/>
          <w:color w:val="auto"/>
          <w:sz w:val="28"/>
          <w:lang w:val="ru-RU"/>
        </w:rPr>
        <w:t xml:space="preserve">;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</w:r>
      <w:r>
        <w:rPr>
          <w:iCs/>
          <w:color w:val="auto"/>
          <w:sz w:val="28"/>
          <w:lang w:val="ru-RU"/>
        </w:rPr>
      </w:r>
    </w:p>
    <w:p>
      <w:pPr>
        <w:pStyle w:val="976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15 календарных дней</w:t>
      </w:r>
      <w:r>
        <w:rPr>
          <w:iCs/>
          <w:color w:val="auto"/>
          <w:sz w:val="28"/>
          <w:lang w:val="ru-RU"/>
        </w:rPr>
        <w:t xml:space="preserve">  </w:t>
      </w:r>
      <w:r>
        <w:rPr>
          <w:color w:val="auto"/>
          <w:sz w:val="28"/>
          <w:szCs w:val="28"/>
          <w:lang w:val="ru-RU"/>
        </w:rPr>
        <w:t xml:space="preserve">независимо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категории</w:t>
      </w:r>
      <w:r>
        <w:rPr>
          <w:color w:val="auto"/>
          <w:sz w:val="28"/>
          <w:szCs w:val="28"/>
          <w:lang w:val="ru-RU"/>
        </w:rPr>
        <w:t xml:space="preserve"> (</w:t>
      </w:r>
      <w:r>
        <w:rPr>
          <w:color w:val="auto"/>
          <w:sz w:val="28"/>
          <w:szCs w:val="28"/>
          <w:lang w:val="ru-RU"/>
        </w:rPr>
        <w:t xml:space="preserve">признаков</w:t>
      </w:r>
      <w:r>
        <w:rPr>
          <w:color w:val="auto"/>
          <w:sz w:val="28"/>
          <w:szCs w:val="28"/>
          <w:lang w:val="ru-RU"/>
        </w:rPr>
        <w:t xml:space="preserve">)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color w:val="auto"/>
          <w:sz w:val="28"/>
          <w:szCs w:val="28"/>
          <w:lang w:val="ru-RU"/>
        </w:rPr>
        <w:t xml:space="preserve"> –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обращении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заявителя</w:t>
      </w:r>
      <w:r>
        <w:rPr>
          <w:iCs/>
          <w:color w:val="auto"/>
          <w:sz w:val="28"/>
          <w:lang w:val="ru-RU"/>
        </w:rPr>
        <w:t xml:space="preserve">  </w:t>
      </w:r>
      <w:r>
        <w:rPr>
          <w:iCs/>
          <w:color w:val="auto"/>
          <w:sz w:val="28"/>
          <w:lang w:val="ru-RU"/>
        </w:rPr>
        <w:t xml:space="preserve">посредством почтовой связи</w:t>
      </w:r>
      <w:r>
        <w:rPr>
          <w:iCs/>
          <w:color w:val="auto"/>
          <w:sz w:val="28"/>
          <w:lang w:val="ru-RU"/>
        </w:rPr>
        <w:t xml:space="preserve">.</w:t>
      </w:r>
      <w:r>
        <w:rPr>
          <w:iCs/>
          <w:color w:val="auto"/>
          <w:sz w:val="28"/>
          <w:lang w:val="ru-RU"/>
        </w:rPr>
        <w:t xml:space="preserve"> </w:t>
      </w:r>
      <w:r>
        <w:rPr>
          <w:iCs/>
          <w:color w:val="auto"/>
          <w:sz w:val="28"/>
          <w:szCs w:val="28"/>
          <w:highlight w:val="none"/>
          <w:lang w:val="ru-RU"/>
        </w:rPr>
      </w:r>
      <w:r>
        <w:rPr>
          <w:iCs/>
          <w:color w:val="auto"/>
          <w:sz w:val="28"/>
          <w:szCs w:val="28"/>
          <w:highlight w:val="none"/>
          <w:lang w:val="ru-RU"/>
        </w:rPr>
      </w:r>
    </w:p>
    <w:p>
      <w:pPr>
        <w:pStyle w:val="97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Размер платы, взимаемой с заявителя при предоставлении Услуги, и способы ее взимания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2"/>
        <w:ind w:left="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10. Взимание платы за предоставление Услуги законодательством Российской Федерации не предусмотрено.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82"/>
        <w:ind w:left="851" w:right="-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iCs/>
          <w:color w:val="auto"/>
          <w:sz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2"/>
        <w:ind w:left="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11. Максимальный срок ожидания в очереди при подаче заявления </w:t>
      </w:r>
      <w:r>
        <w:rPr>
          <w:color w:val="auto"/>
          <w:sz w:val="28"/>
          <w:szCs w:val="28"/>
          <w:lang w:val="ru-RU"/>
        </w:rPr>
        <w:t xml:space="preserve">в Органе местного самоуправления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составляет 15 минут. 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12. Максимальный срок ожидания в очереди при получении результата Услуги </w:t>
      </w:r>
      <w:r>
        <w:rPr>
          <w:color w:val="auto"/>
          <w:sz w:val="28"/>
          <w:szCs w:val="28"/>
          <w:lang w:val="ru-RU"/>
        </w:rPr>
        <w:t xml:space="preserve">в Органе местного самоуправления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составляет 15 минут.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</w:rPr>
        <w:t xml:space="preserve">Срок регистрации </w:t>
      </w:r>
      <w:r>
        <w:rPr>
          <w:b w:val="0"/>
          <w:bCs w:val="0"/>
          <w:color w:val="auto"/>
          <w:sz w:val="28"/>
          <w:szCs w:val="28"/>
        </w:rPr>
        <w:t xml:space="preserve">заявления</w:t>
      </w:r>
      <w:r>
        <w:rPr>
          <w:b w:val="0"/>
          <w:bCs w:val="0"/>
          <w:color w:val="auto"/>
          <w:sz w:val="28"/>
          <w:szCs w:val="28"/>
        </w:rPr>
        <w:t xml:space="preserve"> заявителя о предоставлении Услуги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982"/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0" w:firstLine="709"/>
        <w:jc w:val="both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13. </w:t>
      </w:r>
      <w:r>
        <w:rPr>
          <w:color w:val="auto"/>
          <w:sz w:val="28"/>
          <w:szCs w:val="28"/>
          <w:lang w:val="ru-RU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76"/>
        <w:ind w:left="0" w:right="0" w:firstLine="709"/>
        <w:jc w:val="both"/>
        <w:spacing w:after="0" w:afterAutospacing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 Органе местного самоуправления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76"/>
        <w:ind w:left="0" w:right="0" w:firstLine="709"/>
        <w:jc w:val="both"/>
        <w:spacing w:after="0" w:afterAutospacing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посредством Единого портала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76"/>
        <w:ind w:left="0" w:right="0" w:firstLine="709"/>
        <w:jc w:val="both"/>
        <w:spacing w:after="0" w:afterAutospacing="0"/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посредством почтовой связи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–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iCs/>
          <w:color w:val="auto"/>
          <w:sz w:val="28"/>
          <w:lang w:val="ru-RU"/>
        </w:rPr>
        <w:t xml:space="preserve">1 рабочий день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2"/>
        <w:ind w:left="720" w:right="-1" w:firstLine="0"/>
        <w:jc w:val="both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  <w:highlight w:val="none"/>
        </w:rPr>
      </w:pP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pStyle w:val="982"/>
        <w:ind w:left="720" w:right="-1" w:firstLine="0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Тр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еб</w:t>
      </w:r>
      <w:r>
        <w:rPr>
          <w:b w:val="0"/>
          <w:bCs w:val="0"/>
          <w:color w:val="auto"/>
          <w:sz w:val="28"/>
          <w:szCs w:val="28"/>
          <w:highlight w:val="none"/>
        </w:rPr>
        <w:t xml:space="preserve">ования к помещениям, в которых предоставляется Услуга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982"/>
        <w:ind w:left="72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14. Требования к помещениям, в которых предоставляется Услуга, размещены на официальном сайте Органов местного самоуправления в сети «Интернет», а также на «Едином портале».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Показатели доступности и качества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76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15. </w:t>
      </w:r>
      <w:r>
        <w:rPr>
          <w:color w:val="auto"/>
          <w:sz w:val="28"/>
          <w:szCs w:val="28"/>
        </w:rPr>
        <w:t xml:space="preserve">Показатели доступности и качества Услуги размещены на официальном </w:t>
      </w:r>
      <w:r>
        <w:rPr>
          <w:color w:val="auto"/>
          <w:sz w:val="28"/>
          <w:szCs w:val="28"/>
        </w:rPr>
        <w:t xml:space="preserve">сай</w:t>
      </w:r>
      <w:r>
        <w:rPr>
          <w:color w:val="auto"/>
          <w:sz w:val="28"/>
          <w:szCs w:val="28"/>
          <w:lang w:val="ru-RU"/>
        </w:rPr>
        <w:t xml:space="preserve">те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Органов местного самоуправления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 сети «Интернет», а также на Едином портале.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7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Иные требования к предоставлению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2"/>
        <w:ind w:left="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16.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</w:rPr>
        <w:t xml:space="preserve">17. </w:t>
      </w:r>
      <w:r>
        <w:rPr>
          <w:color w:val="auto"/>
          <w:sz w:val="28"/>
          <w:szCs w:val="28"/>
        </w:rPr>
        <w:t xml:space="preserve">Инф</w:t>
      </w:r>
      <w:r>
        <w:rPr>
          <w:color w:val="auto"/>
          <w:sz w:val="28"/>
          <w:szCs w:val="28"/>
          <w:lang w:val="ru-RU"/>
        </w:rPr>
        <w:t xml:space="preserve">ормационные системы, используемые для предоставления Услуги: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Е</w:t>
      </w:r>
      <w:r>
        <w:rPr>
          <w:color w:val="auto"/>
          <w:sz w:val="28"/>
          <w:szCs w:val="28"/>
          <w:lang w:val="ru-RU"/>
        </w:rPr>
        <w:t xml:space="preserve">диный портал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color w:val="auto"/>
          <w:sz w:val="28"/>
          <w:szCs w:val="28"/>
          <w:lang w:val="ru-RU"/>
        </w:rPr>
        <w:t xml:space="preserve"> Е</w:t>
      </w:r>
      <w:r>
        <w:rPr>
          <w:color w:val="auto"/>
          <w:sz w:val="28"/>
          <w:szCs w:val="28"/>
          <w:lang w:val="ru-RU"/>
        </w:rPr>
        <w:t xml:space="preserve">диная система межведомственного электронного взаимодействия</w:t>
      </w:r>
      <w:r>
        <w:rPr>
          <w:color w:val="auto"/>
          <w:sz w:val="28"/>
          <w:szCs w:val="28"/>
          <w:lang w:val="ru-RU"/>
        </w:rPr>
        <w:t xml:space="preserve">.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  <w:lang w:val="ru-RU"/>
        </w:rPr>
      </w:pPr>
      <w:r>
        <w:rPr>
          <w:color w:val="auto"/>
          <w:sz w:val="28"/>
          <w:szCs w:val="28"/>
          <w:lang w:val="ru-RU"/>
        </w:rPr>
        <w:t xml:space="preserve">18. </w:t>
      </w:r>
      <w:r>
        <w:rPr>
          <w:color w:val="auto"/>
          <w:sz w:val="28"/>
          <w:szCs w:val="28"/>
          <w:lang w:val="ru-RU"/>
        </w:rPr>
        <w:t xml:space="preserve">Возможность получения Услуги в МФЦ не предусмотрена.</w:t>
      </w:r>
      <w:r>
        <w:rPr>
          <w:color w:val="auto"/>
          <w:sz w:val="28"/>
          <w:szCs w:val="28"/>
          <w:highlight w:val="none"/>
          <w:lang w:val="ru-RU"/>
        </w:rPr>
      </w:r>
      <w:r>
        <w:rPr>
          <w:color w:val="auto"/>
          <w:sz w:val="28"/>
          <w:szCs w:val="28"/>
          <w:highlight w:val="none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19. </w:t>
      </w:r>
      <w:r>
        <w:rPr>
          <w:color w:val="auto"/>
          <w:sz w:val="28"/>
          <w:szCs w:val="28"/>
          <w:lang w:val="ru-RU"/>
        </w:rPr>
        <w:t xml:space="preserve">Невозможность предоставления законному пред</w:t>
      </w:r>
      <w:r>
        <w:rPr>
          <w:color w:val="auto"/>
          <w:sz w:val="28"/>
          <w:szCs w:val="28"/>
        </w:rPr>
        <w:t xml:space="preserve">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</w:t>
      </w:r>
      <w:r>
        <w:rPr>
          <w:color w:val="auto"/>
          <w:sz w:val="28"/>
          <w:szCs w:val="28"/>
        </w:rPr>
        <w:t xml:space="preserve">та на</w:t>
      </w:r>
      <w:r>
        <w:rPr>
          <w:color w:val="auto"/>
          <w:sz w:val="28"/>
          <w:szCs w:val="28"/>
        </w:rPr>
        <w:t xml:space="preserve">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лицам.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</w:rPr>
        <w:t xml:space="preserve">20. </w:t>
      </w:r>
      <w:r>
        <w:rPr>
          <w:color w:val="auto"/>
          <w:sz w:val="28"/>
          <w:szCs w:val="28"/>
        </w:rPr>
        <w:t xml:space="preserve">Порядок предоставления результатов Услуги в отношении несовершен</w:t>
      </w:r>
      <w:r>
        <w:rPr>
          <w:color w:val="auto"/>
          <w:sz w:val="28"/>
          <w:szCs w:val="28"/>
        </w:rPr>
        <w:t xml:space="preserve">нолет</w:t>
      </w:r>
      <w:r>
        <w:rPr>
          <w:color w:val="auto"/>
          <w:sz w:val="28"/>
          <w:szCs w:val="28"/>
        </w:rPr>
        <w:t xml:space="preserve">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лицам.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82"/>
        <w:ind w:left="0" w:right="-1" w:firstLine="85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Исчерпывающий перечень документов, </w:t>
      </w:r>
      <w:r>
        <w:rPr>
          <w:b w:val="0"/>
          <w:bCs w:val="0"/>
          <w:color w:val="auto"/>
          <w:sz w:val="28"/>
          <w:szCs w:val="28"/>
        </w:rPr>
        <w:t xml:space="preserve">необходимых для предоставления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В таблице 2 приложения </w:t>
      </w:r>
      <w:r>
        <w:rPr>
          <w:iCs/>
          <w:color w:val="auto"/>
          <w:sz w:val="28"/>
        </w:rPr>
        <w:t xml:space="preserve">1</w:t>
      </w:r>
      <w:r>
        <w:rPr>
          <w:color w:val="auto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</w:t>
      </w:r>
      <w:r>
        <w:rPr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2) 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color w:val="auto"/>
          <w:sz w:val="28"/>
          <w:szCs w:val="28"/>
        </w:rPr>
        <w:t xml:space="preserve"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2"/>
        <w:ind w:left="0" w:righ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22. </w:t>
      </w:r>
      <w:r>
        <w:rPr>
          <w:color w:val="auto"/>
          <w:sz w:val="28"/>
          <w:szCs w:val="28"/>
        </w:rPr>
        <w:t xml:space="preserve">Сведения</w:t>
      </w:r>
      <w:r>
        <w:rPr>
          <w:color w:val="auto"/>
          <w:sz w:val="28"/>
          <w:szCs w:val="28"/>
        </w:rPr>
        <w:t xml:space="preserve"> о формах заявления и документов, необходимых для предоставления услуги, приведены в приложении </w:t>
      </w:r>
      <w:r>
        <w:rPr>
          <w:iCs/>
          <w:color w:val="auto"/>
          <w:sz w:val="28"/>
        </w:rPr>
        <w:t xml:space="preserve">2 и 3</w:t>
      </w:r>
      <w:r>
        <w:rPr>
          <w:color w:val="auto"/>
          <w:sz w:val="28"/>
          <w:szCs w:val="28"/>
        </w:rPr>
        <w:t xml:space="preserve"> к настоящему Административному регламенту.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Исчерпывающий </w:t>
      </w:r>
      <w:r>
        <w:rPr>
          <w:b w:val="0"/>
          <w:bCs w:val="0"/>
          <w:iCs/>
          <w:color w:val="auto"/>
          <w:sz w:val="28"/>
        </w:rPr>
        <w:t xml:space="preserve">перечень</w:t>
      </w:r>
      <w:r>
        <w:rPr>
          <w:b w:val="0"/>
          <w:bCs w:val="0"/>
          <w:color w:val="auto"/>
          <w:sz w:val="28"/>
          <w:szCs w:val="28"/>
        </w:rPr>
        <w:t xml:space="preserve"> оснований для отказа в приеме</w:t>
      </w:r>
      <w:r>
        <w:rPr>
          <w:b w:val="0"/>
          <w:bCs w:val="0"/>
          <w:color w:val="auto"/>
        </w:rPr>
        <w:br/>
      </w:r>
      <w:r>
        <w:rPr>
          <w:b w:val="0"/>
          <w:bCs w:val="0"/>
          <w:color w:val="auto"/>
          <w:sz w:val="28"/>
          <w:szCs w:val="28"/>
        </w:rPr>
        <w:t xml:space="preserve">заявления</w:t>
      </w:r>
      <w:r>
        <w:rPr>
          <w:b w:val="0"/>
          <w:bCs w:val="0"/>
          <w:color w:val="auto"/>
          <w:sz w:val="28"/>
          <w:szCs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contextualSpacing/>
        <w:ind w:right="-1"/>
        <w:jc w:val="left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  <w:t xml:space="preserve"> 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23. </w:t>
      </w:r>
      <w:r>
        <w:rPr>
          <w:color w:val="auto"/>
          <w:sz w:val="28"/>
          <w:szCs w:val="28"/>
        </w:rPr>
        <w:t xml:space="preserve">Основания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отказа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приеме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документов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необходимых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предоставления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Услуги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законодательством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Российской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Федерации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предусмотрены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contextualSpacing/>
        <w:ind w:left="0" w:right="-1" w:firstLine="709"/>
        <w:jc w:val="both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24. </w:t>
      </w:r>
      <w:r>
        <w:rPr>
          <w:color w:val="auto"/>
          <w:sz w:val="28"/>
          <w:szCs w:val="28"/>
        </w:rPr>
        <w:t xml:space="preserve">Основания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для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приостановления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предоставления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Услуги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законодательством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Российской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Федерации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не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предусмотрены</w:t>
      </w:r>
      <w:r>
        <w:rPr>
          <w:color w:val="auto"/>
          <w:sz w:val="28"/>
          <w:szCs w:val="28"/>
          <w:lang w:val="en-US"/>
        </w:rPr>
        <w:t xml:space="preserve">.</w:t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  <w:lang w:val="en-US"/>
        </w:rPr>
        <w:t xml:space="preserve">25. </w:t>
      </w:r>
      <w:r>
        <w:rPr>
          <w:color w:val="auto"/>
          <w:sz w:val="28"/>
          <w:szCs w:val="28"/>
        </w:rPr>
        <w:t xml:space="preserve">Решение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об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от</w:t>
      </w:r>
      <w:r>
        <w:rPr>
          <w:color w:val="auto"/>
          <w:sz w:val="28"/>
          <w:szCs w:val="28"/>
          <w:lang w:val="ru-RU"/>
        </w:rPr>
        <w:t xml:space="preserve">казе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в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предоставлении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Услуги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принимает </w:t>
      </w:r>
      <w:r>
        <w:rPr>
          <w:color w:val="auto"/>
          <w:sz w:val="28"/>
          <w:szCs w:val="28"/>
          <w:lang w:val="ru-RU"/>
        </w:rPr>
        <w:t xml:space="preserve">Орган местного самоуправления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при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наличии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 xml:space="preserve">с</w:t>
      </w:r>
      <w:r>
        <w:rPr>
          <w:color w:val="auto"/>
          <w:sz w:val="28"/>
          <w:szCs w:val="28"/>
        </w:rPr>
        <w:t xml:space="preserve">ледующих</w:t>
      </w:r>
      <w:r>
        <w:rPr>
          <w:color w:val="auto"/>
          <w:sz w:val="28"/>
          <w:szCs w:val="28"/>
          <w:lang w:val="en-US"/>
        </w:rPr>
        <w:t xml:space="preserve"> </w:t>
      </w:r>
      <w:r>
        <w:rPr>
          <w:color w:val="auto"/>
          <w:sz w:val="28"/>
          <w:szCs w:val="28"/>
        </w:rPr>
        <w:t xml:space="preserve">оснований</w:t>
      </w:r>
      <w:r>
        <w:rPr>
          <w:color w:val="auto"/>
          <w:sz w:val="28"/>
          <w:szCs w:val="28"/>
          <w:lang w:val="en-US"/>
        </w:rPr>
        <w:t xml:space="preserve">: </w:t>
      </w:r>
      <w:r>
        <w:rPr>
          <w:bCs/>
          <w:color w:val="auto"/>
          <w:sz w:val="28"/>
          <w:szCs w:val="28"/>
        </w:rPr>
      </w:r>
      <w:r>
        <w:rPr>
          <w:bCs/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iCs/>
          <w:color w:val="auto"/>
          <w:sz w:val="28"/>
          <w:highlight w:val="none"/>
        </w:rPr>
        <w:t xml:space="preserve">1) </w:t>
      </w:r>
      <w:r>
        <w:rPr>
          <w:iCs/>
          <w:color w:val="auto"/>
          <w:sz w:val="28"/>
          <w:highlight w:val="none"/>
        </w:rPr>
        <w:t xml:space="preserve">заявителем представлен неполный пакет документов;</w:t>
      </w:r>
      <w:r>
        <w:rPr>
          <w:iCs/>
          <w:color w:val="auto"/>
          <w:sz w:val="28"/>
          <w:highlight w:val="none"/>
        </w:rPr>
      </w:r>
      <w:r/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iCs/>
          <w:color w:val="auto"/>
          <w:sz w:val="28"/>
          <w:highlight w:val="none"/>
        </w:rPr>
        <w:t xml:space="preserve">2) наличие в заявлении неполных или недостоверных сведений;</w:t>
      </w:r>
      <w:r>
        <w:rPr>
          <w:iCs/>
          <w:color w:val="auto"/>
          <w:sz w:val="28"/>
          <w:highlight w:val="none"/>
        </w:rPr>
      </w:r>
      <w:r/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iCs/>
          <w:color w:val="auto"/>
          <w:sz w:val="28"/>
          <w:highlight w:val="none"/>
        </w:rPr>
        <w:t xml:space="preserve">3) действие, на которое заявитель просит предоставить Услугу, не отвечает интересам несовершеннолетнего (подопечного);</w:t>
      </w:r>
      <w:r>
        <w:rPr>
          <w:iCs/>
          <w:color w:val="auto"/>
          <w:sz w:val="28"/>
          <w:highlight w:val="none"/>
        </w:rPr>
      </w:r>
      <w:r/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iCs/>
          <w:color w:val="auto"/>
          <w:sz w:val="28"/>
          <w:highlight w:val="none"/>
        </w:rPr>
        <w:t xml:space="preserve">4) действие, на которое заявитель просит предоставить Услугу, противоречит требованиям действующего законодательства;</w:t>
      </w:r>
      <w:r>
        <w:rPr>
          <w:iCs/>
          <w:color w:val="auto"/>
          <w:sz w:val="28"/>
          <w:highlight w:val="none"/>
        </w:rPr>
      </w:r>
      <w:r/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iCs/>
          <w:color w:val="auto"/>
          <w:sz w:val="28"/>
          <w:highlight w:val="none"/>
        </w:rPr>
        <w:t xml:space="preserve">5) представленные заявителем документы имеют признаки подделки;</w:t>
      </w:r>
      <w:r>
        <w:rPr>
          <w:iCs/>
          <w:color w:val="auto"/>
          <w:sz w:val="28"/>
          <w:highlight w:val="none"/>
        </w:rPr>
      </w:r>
      <w:r/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</w:pPr>
      <w:r>
        <w:rPr>
          <w:iCs/>
          <w:color w:val="auto"/>
          <w:sz w:val="28"/>
          <w:highlight w:val="none"/>
        </w:rPr>
        <w:t xml:space="preserve">6) в документах содержатся подчистки и исправления текста, которые не заверены в порядке, установленном законодательством Российской Федерации;</w:t>
      </w:r>
      <w:r>
        <w:rPr>
          <w:iCs/>
          <w:color w:val="auto"/>
          <w:sz w:val="28"/>
          <w:highlight w:val="none"/>
        </w:rPr>
      </w:r>
      <w:r/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iCs/>
          <w:color w:val="auto"/>
          <w:sz w:val="28"/>
          <w:highlight w:val="none"/>
        </w:rPr>
        <w:t xml:space="preserve">7) в документе, являющемся результатом предоставления Услуги, отсутствуют ошибки (опечатки).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76"/>
        <w:ind w:right="-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3. Состав, последовательность и сроки выполнения административных процедур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</w:rPr>
        <w:t xml:space="preserve">П</w:t>
      </w:r>
      <w:r>
        <w:rPr>
          <w:b w:val="0"/>
          <w:bCs w:val="0"/>
          <w:color w:val="auto"/>
          <w:sz w:val="28"/>
          <w:szCs w:val="28"/>
        </w:rPr>
        <w:t xml:space="preserve">еречень осуществляемых при предоставлении Услуги административных процедур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97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</w:rPr>
        <w:t xml:space="preserve">26. При предоставлении Услуги осуществляются следующие </w:t>
      </w:r>
      <w:r>
        <w:rPr>
          <w:color w:val="auto"/>
          <w:sz w:val="28"/>
          <w:szCs w:val="28"/>
          <w:lang w:val="ru-RU"/>
        </w:rPr>
        <w:t xml:space="preserve">административные процедуры:</w:t>
      </w:r>
      <w:r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1)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рофилирование заявителя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2)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рием заявления и документов и (или) информации, необходимых для предоставления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3)</w:t>
      </w:r>
      <w:r>
        <w:rPr>
          <w:color w:val="auto"/>
          <w:sz w:val="28"/>
          <w:szCs w:val="28"/>
          <w:lang w:val="ru-RU"/>
        </w:rPr>
        <w:t xml:space="preserve"> м</w:t>
      </w:r>
      <w:r>
        <w:rPr>
          <w:color w:val="auto"/>
          <w:sz w:val="28"/>
          <w:szCs w:val="28"/>
          <w:lang w:val="ru-RU"/>
        </w:rPr>
        <w:t xml:space="preserve">ежведомственное информационное взаимодействие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4)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ринятие решения о предоставлении (об отказе в предоставлении)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5)</w:t>
      </w:r>
      <w:r>
        <w:rPr>
          <w:color w:val="auto"/>
          <w:sz w:val="28"/>
          <w:szCs w:val="28"/>
          <w:lang w:val="ru-RU"/>
        </w:rPr>
        <w:t xml:space="preserve"> п</w:t>
      </w:r>
      <w:r>
        <w:rPr>
          <w:color w:val="auto"/>
          <w:sz w:val="28"/>
          <w:szCs w:val="28"/>
          <w:lang w:val="ru-RU"/>
        </w:rPr>
        <w:t xml:space="preserve">редоставление результата Услуги</w:t>
      </w:r>
      <w:r>
        <w:rPr>
          <w:color w:val="auto"/>
          <w:sz w:val="28"/>
          <w:szCs w:val="28"/>
          <w:lang w:val="ru-RU"/>
        </w:rPr>
        <w:t xml:space="preserve">;</w:t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pStyle w:val="982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76"/>
        <w:ind w:firstLine="851"/>
        <w:jc w:val="both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76"/>
        <w:ind w:firstLine="720"/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szCs w:val="28"/>
        </w:rPr>
        <w:t xml:space="preserve">4. Способы информирования заявителя об изменении статуса рассмотрения заявления</w:t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pStyle w:val="982"/>
        <w:ind w:left="0" w:right="-1" w:firstLine="0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82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none"/>
        </w:rPr>
      </w:pPr>
      <w:r>
        <w:rPr>
          <w:color w:val="auto"/>
          <w:sz w:val="28"/>
          <w:szCs w:val="28"/>
          <w:highlight w:val="white"/>
        </w:rPr>
        <w:t xml:space="preserve">27. </w:t>
      </w:r>
      <w:r>
        <w:rPr>
          <w:color w:val="auto"/>
          <w:sz w:val="28"/>
          <w:szCs w:val="28"/>
          <w:highlight w:val="white"/>
        </w:rPr>
        <w:t xml:space="preserve">Информация об изменении статуса рассмотрения заявления направляется заявителю</w:t>
      </w:r>
      <w:r>
        <w:rPr>
          <w:color w:val="auto"/>
          <w:sz w:val="28"/>
          <w:szCs w:val="28"/>
          <w:highlight w:val="white"/>
        </w:rPr>
        <w:t xml:space="preserve"> следующими способами: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</w:rPr>
        <w:t xml:space="preserve">в Органе местного самоуправления, по электронной почте, посредством Единого портала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pStyle w:val="97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ageBreakBefore/>
        <w:rPr>
          <w:color w:val="auto"/>
        </w:r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 xml:space="preserve">Приложение № 1 </w:t>
            </w:r>
            <w:r>
              <w:rPr>
                <w:color w:val="auto"/>
              </w:rPr>
            </w:r>
            <w:r>
              <w:rPr>
                <w:color w:val="auto"/>
                <w:sz w:val="28"/>
                <w:szCs w:val="28"/>
              </w:rPr>
            </w:r>
          </w:p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  <w:sz w:val="28"/>
              </w:rPr>
              <w:t xml:space="preserve">к Административному регламенту, утверждённому приказом 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b w:val="0"/>
                <w:bCs w:val="0"/>
                <w:iCs/>
                <w:color w:val="auto"/>
                <w:sz w:val="28"/>
              </w:rPr>
              <w:t xml:space="preserve"> 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jc w:val="center"/>
        <w:rPr>
          <w:b w:val="0"/>
          <w:bCs w:val="0"/>
          <w:color w:val="auto"/>
          <w:sz w:val="28"/>
          <w:szCs w:val="28"/>
        </w:rPr>
      </w:pPr>
      <w:r>
        <w:rPr>
          <w:b w:val="0"/>
          <w:bCs w:val="0"/>
          <w:color w:val="auto"/>
          <w:sz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jc w:val="center"/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</w:rPr>
        <w:t xml:space="preserve">ПЕРЕЧЕНЬ УСЛОВНЫХ ОБОЗНАЧЕНИЙ И СОКРАЩЕНИЙ, 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jc w:val="center"/>
        <w:rPr>
          <w:b w:val="0"/>
          <w:bCs w:val="0"/>
          <w:color w:val="auto"/>
        </w:rPr>
      </w:pPr>
      <w:r>
        <w:rPr>
          <w:b w:val="0"/>
          <w:bCs w:val="0"/>
          <w:color w:val="auto"/>
          <w:sz w:val="28"/>
        </w:rPr>
        <w:t xml:space="preserve">ИДЕНТИФИКАТОРЫ КАТЕГОРИЙ (ПРИЗНАКОВ) ЗА</w:t>
      </w:r>
      <w:r>
        <w:rPr>
          <w:b w:val="0"/>
          <w:bCs w:val="0"/>
          <w:color w:val="auto"/>
          <w:sz w:val="28"/>
        </w:rPr>
        <w:t xml:space="preserve">ЯВИТЕЛЕЙ, ИСЧЕРПЫВАЮЩИЙ ПЕРЕЧЕНЬ ДОКУМЕНТОВ,
НЕОБХОДИМЫХ ДЛЯ ПРЕДОСТАВЛЕНИЯ ГОСУДАРСТВЕННОЙ УСЛУГИ,
ИСЧЕРПЫВАЮЩИЙ ПЕРЕЧЕНЬ ОСНОВАНИЙ ДЛЯ ОТКАЗА В ПРИЕМЕ ЗАПРОСА О ПРЕДОСТАВЛЕНИИ ГОСУДАРСТВЕННОЙ УСЛУГИ
И ДОКУМЕНТОВ, НЕОБХОДИМЫХ ДЛЯ ПРЕДОСТАВЛЕНИЯ ГОСУДАРСТВ</w:t>
      </w:r>
      <w:r>
        <w:rPr>
          <w:b w:val="0"/>
          <w:bCs w:val="0"/>
          <w:color w:val="auto"/>
          <w:sz w:val="28"/>
        </w:rPr>
        <w:t xml:space="preserve">ЕННОЙ УСЛУГИ, ОСНОВАНИЙ ДЛЯ ПРИОСТАНОВЛЕНИЯ ПРЕДОСТАВЛЕНИЯ ГОСУДАРСТВЕННОЙ УСЛУГИ ИЛИ ОТКАЗА 
В ПРЕДОСТАВЛЕНИИ ГОСУДАРСТВЕННОЙ УСЛУГИ,
ФОРМЫ ЗАПРОСА О ПРЕДОСТАВЛЕНИИ ГОСУДАРСТВЕННОЙ УСЛУГИ
И ДОКУМЕНТОВ, НЕОБХОДИМЫХ ДЛЯ ПРЕДОСТАВЛЕНИЯ ГОСУДАРСТВЕННОЙ УСЛУГИ</w:t>
      </w:r>
      <w:r>
        <w:rPr>
          <w:b w:val="0"/>
          <w:bCs w:val="0"/>
          <w:color w:val="auto"/>
        </w:rPr>
      </w:r>
      <w:r>
        <w:rPr>
          <w:b w:val="0"/>
          <w:bCs w:val="0"/>
          <w:color w:val="auto"/>
        </w:rPr>
      </w:r>
    </w:p>
    <w:p>
      <w:pPr>
        <w:pStyle w:val="924"/>
        <w:numPr>
          <w:ilvl w:val="0"/>
          <w:numId w:val="49"/>
        </w:numPr>
        <w:jc w:val="center"/>
        <w:rPr>
          <w:b/>
          <w:bCs/>
          <w:color w:val="auto"/>
        </w:rPr>
        <w:outlineLvl w:val="0"/>
      </w:pPr>
      <w:r>
        <w:rPr>
          <w:b/>
          <w:bCs/>
          <w:color w:val="auto"/>
          <w:sz w:val="28"/>
        </w:rPr>
        <w:t xml:space="preserve">Перечень условных обозначений и сокращений</w:t>
      </w:r>
      <w:r>
        <w:rPr>
          <w:b/>
          <w:bCs/>
          <w:color w:val="auto"/>
        </w:rPr>
      </w:r>
      <w:r>
        <w:rPr>
          <w:b/>
          <w:bCs/>
          <w:color w:val="auto"/>
        </w:rPr>
      </w:r>
    </w:p>
    <w:p>
      <w:pPr>
        <w:rPr>
          <w:color w:val="auto"/>
        </w:rPr>
      </w:pPr>
      <w:r>
        <w:rPr>
          <w:color w:val="auto"/>
          <w:sz w:val="20"/>
        </w:rPr>
        <w:t xml:space="preserve">Условные обозначения:</w:t>
      </w:r>
      <w:r>
        <w:rPr>
          <w:color w:val="auto"/>
        </w:rPr>
      </w:r>
      <w:r>
        <w:rPr>
          <w:color w:val="auto"/>
        </w:rPr>
      </w:r>
    </w:p>
    <w:p>
      <w:pPr>
        <w:pStyle w:val="951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ЕПГУ - посредством Единого портала</w:t>
      </w:r>
      <w:r>
        <w:rPr>
          <w:color w:val="auto"/>
        </w:rPr>
      </w:r>
      <w:r>
        <w:rPr>
          <w:color w:val="auto"/>
        </w:rPr>
      </w:r>
    </w:p>
    <w:p>
      <w:pPr>
        <w:pStyle w:val="951"/>
        <w:numPr>
          <w:ilvl w:val="0"/>
          <w:numId w:val="50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  <w:lang w:val="ru-RU"/>
        </w:rPr>
        <w:t xml:space="preserve">ЕС</w:t>
      </w:r>
      <w:r>
        <w:rPr>
          <w:color w:val="auto"/>
          <w:sz w:val="20"/>
          <w:szCs w:val="20"/>
          <w:lang w:val="ru-RU"/>
        </w:rPr>
        <w:t xml:space="preserve">И</w:t>
      </w:r>
      <w:r>
        <w:rPr>
          <w:color w:val="auto"/>
          <w:sz w:val="20"/>
          <w:szCs w:val="20"/>
          <w:lang w:val="ru-RU"/>
        </w:rPr>
        <w:t xml:space="preserve">А</w:t>
      </w:r>
      <w:r>
        <w:rPr>
          <w:color w:val="auto"/>
          <w:sz w:val="20"/>
          <w:szCs w:val="20"/>
          <w:highlight w:val="none"/>
        </w:rPr>
        <w:t xml:space="preserve"> – единая система идентификации и аутентификации</w:t>
      </w:r>
      <w:r>
        <w:rPr>
          <w:color w:val="auto"/>
          <w:sz w:val="20"/>
          <w:szCs w:val="20"/>
        </w:rPr>
      </w:r>
      <w:r>
        <w:rPr>
          <w:color w:val="auto"/>
          <w:sz w:val="20"/>
          <w:szCs w:val="20"/>
        </w:rPr>
      </w:r>
    </w:p>
    <w:p>
      <w:pPr>
        <w:pStyle w:val="951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О/К (з) - оригинал или копия, заверенная в установленном порядке</w:t>
      </w:r>
      <w:r>
        <w:rPr>
          <w:color w:val="auto"/>
        </w:rPr>
      </w:r>
      <w:r>
        <w:rPr>
          <w:color w:val="auto"/>
        </w:rPr>
      </w:r>
    </w:p>
    <w:p>
      <w:pPr>
        <w:pStyle w:val="951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ОК - оригинал или копия</w:t>
      </w:r>
      <w:r>
        <w:rPr>
          <w:color w:val="auto"/>
        </w:rPr>
      </w:r>
      <w:r>
        <w:rPr>
          <w:color w:val="auto"/>
        </w:rPr>
      </w:r>
    </w:p>
    <w:p>
      <w:pPr>
        <w:pStyle w:val="951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ОМСУ - в Органе местного самоуправления</w:t>
      </w:r>
      <w:r>
        <w:rPr>
          <w:color w:val="auto"/>
        </w:rPr>
      </w:r>
      <w:r>
        <w:rPr>
          <w:color w:val="auto"/>
        </w:rPr>
      </w:r>
    </w:p>
    <w:p>
      <w:pPr>
        <w:pStyle w:val="951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Почта - посредством почтовой связи</w:t>
      </w:r>
      <w:r>
        <w:rPr>
          <w:color w:val="auto"/>
        </w:rPr>
      </w:r>
      <w:r>
        <w:rPr>
          <w:color w:val="auto"/>
        </w:rPr>
      </w:r>
    </w:p>
    <w:p>
      <w:pPr>
        <w:pStyle w:val="951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ЭД (к) - электронный документ установленного формата или скан-копия документа</w:t>
      </w:r>
      <w:r>
        <w:rPr>
          <w:color w:val="auto"/>
        </w:rPr>
      </w:r>
      <w:r>
        <w:rPr>
          <w:color w:val="auto"/>
        </w:rPr>
      </w:r>
    </w:p>
    <w:p>
      <w:pPr>
        <w:pStyle w:val="951"/>
        <w:numPr>
          <w:ilvl w:val="0"/>
          <w:numId w:val="50"/>
        </w:numPr>
        <w:rPr>
          <w:color w:val="auto"/>
        </w:rPr>
      </w:pPr>
      <w:r>
        <w:rPr>
          <w:color w:val="auto"/>
          <w:sz w:val="20"/>
          <w:lang w:val="ru-RU"/>
        </w:rPr>
        <w:t xml:space="preserve">оД - оригинал документа</w:t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  <w:sectPr>
          <w:footnotePr/>
          <w:endnotePr/>
          <w:type w:val="nextPage"/>
          <w:pgSz w:w="11900" w:h="16840" w:orient="portrait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>
        <w:rPr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  <w:highlight w:val="none"/>
        </w:rPr>
      </w:pPr>
      <w:r>
        <w:rPr>
          <w:b w:val="0"/>
          <w:bCs w:val="0"/>
          <w:color w:val="auto"/>
        </w:rPr>
        <w:t xml:space="preserve">Таблица 1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924"/>
        <w:ind w:left="0" w:firstLine="0"/>
        <w:jc w:val="center"/>
        <w:rPr>
          <w:b/>
          <w:bCs/>
          <w:color w:val="auto"/>
          <w:sz w:val="28"/>
          <w:szCs w:val="28"/>
          <w:highlight w:val="none"/>
        </w:rPr>
        <w:outlineLvl w:val="1"/>
      </w:pPr>
      <w:r>
        <w:rPr>
          <w:b/>
          <w:bCs/>
          <w:color w:val="auto"/>
          <w:sz w:val="28"/>
        </w:rPr>
        <w:t xml:space="preserve">2. Идентификаторы категорий (признаков) заявителей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jc w:val="right"/>
        <w:rPr>
          <w:color w:val="auto"/>
        </w:rPr>
      </w:pPr>
      <w:r>
        <w:rPr>
          <w:color w:val="auto"/>
          <w:highlight w:val="none"/>
        </w:rPr>
      </w:r>
      <w:r>
        <w:rPr>
          <w:color w:val="auto"/>
        </w:rPr>
      </w:r>
      <w:r>
        <w:rPr>
          <w:color w:val="auto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>
        <w:tblPrEx/>
        <w:trPr>
          <w:tblHeader/>
        </w:trPr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№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Результат предоставления Услуги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Наименования отдельного признака заявителя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Идентификатор отдельного признака заявителей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  <w:t xml:space="preserve">Выдача </w:t>
            </w:r>
            <w:r>
              <w:rPr>
                <w:b w:val="0"/>
                <w:bCs w:val="0"/>
                <w:color w:val="auto"/>
                <w:sz w:val="20"/>
                <w:highlight w:val="none"/>
              </w:rPr>
              <w:t xml:space="preserve">предварительного разрешения органа опеки и попечительства, затрагивающее осуществление имущественных прав несовершеннолетнего, подопечного</w:t>
            </w:r>
            <w:r>
              <w:rPr>
                <w:b w:val="0"/>
                <w:bCs w:val="0"/>
                <w:color w:val="auto"/>
                <w:sz w:val="20"/>
                <w:szCs w:val="20"/>
              </w:rPr>
            </w:r>
            <w:r>
              <w:rPr>
                <w:b w:val="0"/>
                <w:bCs w:val="0"/>
                <w:color w:val="auto"/>
                <w:sz w:val="20"/>
                <w:szCs w:val="20"/>
              </w:rPr>
            </w:r>
          </w:p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  <w:t xml:space="preserve">законный представитель несовершеннолетнего, подопечного (родители, усыновители, опекуны (попечители), приёмные родители, руководители организаций для детей‑сирот и детей, оставшихся без попечения родителей)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1А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2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Исправление ошибок и опечаток в документах, выданных в результате предоставления Услуги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</w:r>
            <w:r>
              <w:rPr>
                <w:b w:val="0"/>
                <w:bCs w:val="0"/>
                <w:color w:val="auto"/>
                <w:sz w:val="20"/>
              </w:rPr>
              <w:t xml:space="preserve">законный представитель несовершеннолетнего, подопечного (родители, усыновители, опекуны (попечители), приёмные родители, руководители организаций для детей‑сирот и детей, оставшихся без попечения родителей)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  <w:sz w:val="20"/>
              </w:rPr>
              <w:t xml:space="preserve">1Б</w:t>
            </w:r>
            <w:r>
              <w:rPr>
                <w:b w:val="0"/>
                <w:bCs w:val="0"/>
                <w:color w:val="auto"/>
              </w:rPr>
            </w:r>
            <w:r>
              <w:rPr>
                <w:b w:val="0"/>
                <w:bCs w:val="0"/>
                <w:color w:val="auto"/>
              </w:rPr>
            </w:r>
          </w:p>
        </w:tc>
      </w:tr>
    </w:tbl>
    <w:p>
      <w:pPr>
        <w:jc w:val="right"/>
        <w:pageBreakBefore/>
      </w:pPr>
      <w:r>
        <w:rPr>
          <w:b w:val="0"/>
          <w:bCs w:val="0"/>
          <w:i w:val="0"/>
          <w:strike w:val="0"/>
          <w:color w:val="auto"/>
        </w:rPr>
        <w:t xml:space="preserve">Таблица 2</w:t>
      </w:r>
      <w:r/>
    </w:p>
    <w:p>
      <w:pPr>
        <w:pStyle w:val="924"/>
        <w:ind w:left="0" w:firstLine="0"/>
        <w:jc w:val="center"/>
        <w:rPr>
          <w:b/>
          <w:bCs/>
        </w:rPr>
        <w:outlineLvl w:val="2"/>
      </w:pPr>
      <w:r>
        <w:rPr>
          <w:b/>
          <w:bCs/>
          <w:sz w:val="28"/>
        </w:rPr>
        <w:t xml:space="preserve">3. Исчерпывающий перечень документов, необходимых</w:t>
        <w:br/>
      </w:r>
      <w:r>
        <w:rPr>
          <w:b/>
          <w:bCs/>
          <w:sz w:val="28"/>
        </w:rPr>
        <w:t xml:space="preserve">для предоставления Услуги</w:t>
      </w:r>
      <w:r>
        <w:rPr>
          <w:b/>
          <w:bCs/>
        </w:rPr>
      </w:r>
      <w:r>
        <w:rPr>
          <w:b/>
          <w:bCs/>
        </w:rPr>
      </w:r>
    </w:p>
    <w:p>
      <w:r/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734"/>
        <w:gridCol w:w="8589"/>
        <w:gridCol w:w="2500"/>
      </w:tblGrid>
      <w:tr>
        <w:tblPrEx/>
        <w:trPr>
          <w:tblHeader/>
        </w:trPr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№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Идентификатор отдельного признака заявителей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Перечень необходимых для предоставления Услуги документов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shd w:val="clear" w:color="auto" w:fill="d9e1f2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Способ предоставления, требования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1А-1Б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szCs w:val="20"/>
                <w14:ligatures w14:val="none"/>
              </w:rPr>
            </w:pPr>
            <w:r>
              <w:rPr>
                <w:b w:val="0"/>
                <w:bCs w:val="0"/>
                <w:sz w:val="20"/>
                <w:szCs w:val="20"/>
              </w:rPr>
            </w:r>
            <w:r>
              <w:rPr>
                <w:b w:val="0"/>
                <w:bCs w:val="0"/>
                <w:sz w:val="20"/>
                <w:szCs w:val="20"/>
              </w:rPr>
              <w:t xml:space="preserve">Документы, удостоверяющие личность законного представителя несовершеннолетнего подопечного, выданные в установленном законом порядке</w:t>
            </w:r>
            <w:r>
              <w:rPr>
                <w:b w:val="0"/>
                <w:bCs w:val="0"/>
                <w:sz w:val="20"/>
                <w:szCs w:val="20"/>
                <w14:ligatures w14:val="none"/>
              </w:rPr>
            </w:r>
            <w:r>
              <w:rPr>
                <w:b w:val="0"/>
                <w:bCs w:val="0"/>
                <w:sz w:val="20"/>
                <w:szCs w:val="20"/>
                <w14:ligatures w14:val="non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ЕСИА=&gt;ЕПГУ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3.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1А-1Б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удостоверяющие личность несовершеннолетнего подопечного,</w:t>
            </w:r>
            <w:r>
              <w:rPr>
                <w:b w:val="0"/>
                <w:bCs w:val="0"/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выданные в установленном законом порядке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4.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Письменное согласие (мнение) второго родителя (законного представителя), на совершение планируемых действий с имуществом несовершеннолетнего подопечного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Предоставляется в случае, если согласие (мнение) второго родителя (законного представителя) неизвестно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5.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Письменное согласие (мнение) несовершеннолетнего подопечного, достигшего возраста 14 лет, на совершение планируемых действий с его имуществом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Предоставляется в случае, если того требует предмет планируемых действий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6.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удостоверяющие право собственности (владения) на имущество несовершеннолетнего подоплечного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7.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раскрывающие суть сделки (действий) на разрешение которой требуется предоставление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9.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Документы, подтверждающие, что планируемые действия, требующие предоставление Услуги, соответствуют интересам несовершеннолетнего подопечного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ОК=&gt;ОМСУ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10.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  <w:t xml:space="preserve">Финансово‑банковские документы 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highlight w:val="none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Предоставляется в случае, если того требует предмет планируемых действий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15.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white"/>
              </w:rPr>
              <w:t xml:space="preserve">1Б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white"/>
              </w:rPr>
              <w:t xml:space="preserve">Д</w:t>
            </w:r>
            <w:r>
              <w:rPr>
                <w:b w:val="0"/>
                <w:bCs w:val="0"/>
                <w:sz w:val="20"/>
                <w:highlight w:val="white"/>
              </w:rPr>
              <w:t xml:space="preserve">окумент, выданный в результате предоставления Услуги и содержащий опечатку и (или) ошибку</w:t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  <w:r>
              <w:rPr>
                <w:b w:val="0"/>
                <w:bCs w:val="0"/>
                <w:highlight w:val="whit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16.</w:t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highlight w:val="whit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1Б</w:t>
            </w: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sz w:val="20"/>
                <w:highlight w:val="whit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0"/>
                <w:highlight w:val="white"/>
              </w:rPr>
            </w:pPr>
            <w:r>
              <w:rPr>
                <w:b w:val="0"/>
                <w:bCs w:val="0"/>
                <w:sz w:val="20"/>
                <w:highlight w:val="none"/>
              </w:rPr>
              <w:t xml:space="preserve">Документ, подтверждающий наличие опечатки и (или) ошибки в документе, выданном в результате предоставления Услуги</w:t>
            </w:r>
            <w:r>
              <w:rPr>
                <w:b w:val="0"/>
                <w:bCs w:val="0"/>
                <w:sz w:val="20"/>
                <w:highlight w:val="white"/>
              </w:rPr>
            </w:r>
            <w:r>
              <w:rPr>
                <w:b w:val="0"/>
                <w:bCs w:val="0"/>
                <w:sz w:val="20"/>
                <w:highlight w:val="white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О/К (з)=&gt;Почта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i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19.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документы, подтверждающие право собственности на жилое помещение, права на которое зарегистрированы в Едином государственном реестре недвижимости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ОК=&gt;Почта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ЭД (к)=&gt;ЕПГУ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ОК=&gt;ОМСУ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pStyle w:val="924"/>
        <w:contextualSpacing w:val="0"/>
        <w:ind w:left="0" w:firstLine="0"/>
        <w:jc w:val="left"/>
        <w:spacing w:before="0" w:beforeAutospacing="0" w:after="0" w:afterAutospacing="0" w:line="120" w:lineRule="auto"/>
        <w:rPr>
          <w:b w:val="0"/>
          <w:bCs w:val="0"/>
          <w:sz w:val="28"/>
          <w:szCs w:val="28"/>
          <w:highlight w:val="none"/>
        </w:rPr>
        <w:outlineLvl w:val="2"/>
        <w:suppressLineNumbers w:val="0"/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pStyle w:val="924"/>
        <w:contextualSpacing w:val="0"/>
        <w:ind w:left="0" w:firstLine="0"/>
        <w:jc w:val="center"/>
        <w:spacing w:before="0" w:beforeAutospacing="0" w:after="0" w:afterAutospacing="0" w:line="120" w:lineRule="auto"/>
        <w:rPr>
          <w:b w:val="0"/>
          <w:bCs w:val="0"/>
          <w:sz w:val="28"/>
          <w:szCs w:val="28"/>
          <w:highlight w:val="none"/>
        </w:rPr>
        <w:outlineLvl w:val="2"/>
        <w:suppressLineNumbers w:val="0"/>
      </w:pPr>
      <w:r>
        <w:rPr>
          <w:b w:val="0"/>
          <w:bCs w:val="0"/>
          <w:sz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  <w:highlight w:val="none"/>
        </w:rPr>
      </w:r>
    </w:p>
    <w:p>
      <w:pPr>
        <w:jc w:val="right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jc w:val="right"/>
        <w:rPr>
          <w:b w:val="0"/>
          <w:bCs w:val="0"/>
          <w:highlight w:val="none"/>
        </w:rPr>
      </w:pPr>
      <w:r>
        <w:rPr>
          <w:b w:val="0"/>
          <w:bCs w:val="0"/>
        </w:rPr>
        <w:t xml:space="preserve">Таблица 3</w:t>
      </w:r>
      <w:r>
        <w:rPr>
          <w:b w:val="0"/>
          <w:bCs w:val="0"/>
        </w:rPr>
      </w:r>
      <w:r>
        <w:rPr>
          <w:b w:val="0"/>
          <w:bCs w:val="0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24"/>
        <w:ind w:left="0" w:firstLine="0"/>
        <w:jc w:val="center"/>
        <w:rPr>
          <w:b/>
          <w:bCs/>
          <w:sz w:val="28"/>
          <w:szCs w:val="28"/>
          <w:highlight w:val="none"/>
        </w:rPr>
        <w:outlineLvl w:val="2"/>
      </w:pPr>
      <w:r>
        <w:rPr>
          <w:b/>
          <w:bCs/>
          <w:sz w:val="28"/>
        </w:rPr>
        <w:t xml:space="preserve">4. Исчерпывающий перечень оснований</w:t>
        <w:br/>
      </w:r>
      <w:r>
        <w:rPr>
          <w:b/>
          <w:bCs/>
          <w:sz w:val="28"/>
        </w:rPr>
        <w:t xml:space="preserve">для отказа в приеме заявления и документов, необходимых</w:t>
        <w:br/>
      </w:r>
      <w:r>
        <w:rPr>
          <w:b/>
          <w:bCs/>
          <w:sz w:val="28"/>
        </w:rPr>
        <w:t xml:space="preserve">для предоставления Услуги, оснований для приостановления</w:t>
        <w:br/>
      </w:r>
      <w:r>
        <w:rPr>
          <w:b/>
          <w:bCs/>
          <w:sz w:val="28"/>
        </w:rPr>
        <w:t xml:space="preserve">предоставления Услуги или отказа в предоставлении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righ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3595"/>
        <w:gridCol w:w="694"/>
      </w:tblGrid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W w:w="14289" w:type="dxa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Основания для отказа в приеме заявления и документов, необходимых для предоставления Услуги, законодательством Российской Федерации не предусмотрены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приостановления предоставления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W w:w="14289" w:type="dxa"/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sz w:val="2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shd w:val="clear" w:color="auto" w:fill="d9e1f2"/>
            <w:tcW w:w="0" w:type="auto"/>
            <w:hMerge w:val="restart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Исчерпывающий перечень оснований для отказа в предоставлении Услуги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Заявителем представлен неполный пакет документов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432"/>
        </w:trPr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Наличие в заявлении неполных или недостоверных сведений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trHeight w:val="387"/>
        </w:trPr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Действие, на которое заявитель просит предоставить Услугу, не отвечает интересам несовершеннолетнего (подопечного)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Действие, на которое заявитель просит оказать Услугу, противоречит требованиям действующего законодательства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Представленные заявителем документы имеют признаки подделки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В документах содержатся подчистки и исправления текста, которые не заверены в порядке, установленном законодательством Российской Федерации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1А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iCs/>
                <w:color w:val="auto"/>
                <w:sz w:val="20"/>
                <w:szCs w:val="20"/>
                <w:highlight w:val="none"/>
              </w:rPr>
              <w:t xml:space="preserve">В документе, являющемся результатом предоставления Услуги, отсутствуют ошибки (опечатки).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</w:rPr>
              <w:t xml:space="preserve">1Б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sectPr>
          <w:footnotePr/>
          <w:endnotePr/>
          <w:type w:val="nextPage"/>
          <w:pgSz w:w="16840" w:h="11900" w:orient="landscape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/>
      <w:r/>
    </w:p>
    <w:p>
      <w:pPr>
        <w:pageBreakBefore/>
      </w:pPr>
      <w:r/>
      <w:r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iCs/>
                <w:color w:val="auto"/>
                <w:sz w:val="28"/>
                <w:highlight w:val="none"/>
              </w:rPr>
              <w:t xml:space="preserve">Приложение № 2 </w:t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iCs/>
                <w:color w:val="auto"/>
                <w:sz w:val="28"/>
                <w:highlight w:val="none"/>
              </w:rPr>
            </w:r>
            <w:r>
              <w:rPr>
                <w:color w:val="auto"/>
                <w:sz w:val="28"/>
              </w:rPr>
              <w:t xml:space="preserve">к Административному регламенту, утверждённому приказом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b w:val="0"/>
                <w:bCs w:val="0"/>
                <w:iCs/>
                <w:color w:val="auto"/>
                <w:sz w:val="28"/>
              </w:rPr>
              <w:t xml:space="preserve"> </w:t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none"/>
              </w:rPr>
            </w:r>
          </w:p>
        </w:tc>
      </w:tr>
    </w:tbl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                                             ______________________________________</w:t>
      </w:r>
      <w:r>
        <w:rPr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(наименование органа опеки и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 попечительства)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от</w:t>
      </w:r>
      <w:r>
        <w:rPr>
          <w:b w:val="0"/>
          <w:i w:val="0"/>
          <w:strike w:val="0"/>
          <w:color w:val="auto"/>
        </w:rPr>
        <w:t xml:space="preserve">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Cs/>
          <w:i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(фамилия, имя, отчество (при наличии)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 заявителя)</w:t>
      </w:r>
      <w:r>
        <w:rPr>
          <w:i/>
          <w:iCs/>
          <w:color w:val="auto"/>
          <w:sz w:val="20"/>
          <w:szCs w:val="20"/>
        </w:rPr>
      </w:r>
      <w:r>
        <w:rPr>
          <w:bCs/>
          <w:i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b w:val="0"/>
          <w:bCs/>
          <w:i/>
          <w:strike w:val="0"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(документ, удостоверяющий личность </w:t>
      </w:r>
      <w:r>
        <w:rPr>
          <w:color w:val="auto"/>
        </w:rPr>
      </w:r>
      <w:r>
        <w:rPr>
          <w:b w:val="0"/>
          <w:bCs/>
          <w:i/>
          <w:strike w:val="0"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(серия,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номер, кем и когда выдан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</w:t>
      </w: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  <w:highlight w:val="none"/>
        </w:rPr>
        <w:t xml:space="preserve">(адрес места жительства (места пребывания)</w:t>
      </w:r>
      <w:r>
        <w:rPr>
          <w:b w:val="0"/>
          <w:i w:val="0"/>
          <w:strike w:val="0"/>
          <w:color w:val="auto"/>
          <w:highlight w:val="none"/>
        </w:rPr>
      </w:r>
      <w:r>
        <w:rPr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(контактный номер телефона)</w:t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ЗАЯВЛЕНИЕ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о выдаче предварительного разрешения, затрагивающего осуществление </w:t>
      </w:r>
      <w:r>
        <w:rPr>
          <w:b w:val="0"/>
          <w:i w:val="0"/>
          <w:strike w:val="0"/>
          <w:color w:val="auto"/>
        </w:rPr>
        <w:t xml:space="preserve">имущественных прав подопечного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b w:val="0"/>
          <w:bCs/>
          <w:i/>
          <w:strike w:val="0"/>
          <w:color w:val="auto"/>
          <w:sz w:val="20"/>
          <w:szCs w:val="20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Я____________________________________________________________________________ </w:t>
      </w:r>
      <w:r>
        <w:rPr>
          <w:b w:val="0"/>
          <w:i w:val="0"/>
          <w:strike w:val="0"/>
          <w:color w:val="auto"/>
          <w:sz w:val="20"/>
          <w:szCs w:val="20"/>
          <w:highlight w:val="none"/>
        </w:rPr>
        <w:t xml:space="preserve">(</w:t>
      </w:r>
      <w:r>
        <w:rPr>
          <w:b w:val="0"/>
          <w:i/>
          <w:iCs/>
          <w:strike w:val="0"/>
          <w:color w:val="auto"/>
          <w:sz w:val="20"/>
          <w:szCs w:val="20"/>
          <w:highlight w:val="none"/>
        </w:rPr>
        <w:t xml:space="preserve">фамилия, имя, отчество (при наличии) заявителя)</w:t>
      </w:r>
      <w:r>
        <w:rPr>
          <w:b w:val="0"/>
          <w:bCs/>
          <w:i/>
          <w:strike w:val="0"/>
          <w:color w:val="auto"/>
          <w:sz w:val="20"/>
          <w:szCs w:val="20"/>
          <w:highlight w:val="none"/>
        </w:rPr>
      </w:r>
      <w:r>
        <w:rPr>
          <w:b w:val="0"/>
          <w:bCs/>
          <w:i/>
          <w:strike w:val="0"/>
          <w:color w:val="auto"/>
          <w:sz w:val="20"/>
          <w:szCs w:val="20"/>
          <w:highlight w:val="none"/>
        </w:rPr>
      </w:r>
    </w:p>
    <w:p>
      <w:pPr>
        <w:jc w:val="both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являюсь законным представителем несовершеннолетнего____________________________</w:t>
      </w: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both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__________________________________________________________________________________________________________________________________________________________</w:t>
      </w: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rPr>
          <w:b w:val="0"/>
          <w:bCs/>
          <w:i/>
          <w:strike w:val="0"/>
          <w:color w:val="auto"/>
          <w:sz w:val="20"/>
          <w:szCs w:val="20"/>
          <w:highlight w:val="none"/>
        </w:rPr>
      </w:pPr>
      <w:r>
        <w:rPr>
          <w:b w:val="0"/>
          <w:i/>
          <w:iCs/>
          <w:strike w:val="0"/>
          <w:color w:val="auto"/>
          <w:sz w:val="20"/>
          <w:szCs w:val="20"/>
          <w:highlight w:val="none"/>
        </w:rPr>
        <w:t xml:space="preserve">(фамилия, имя, отчество (при наличии), дата рождения несовершеннолетнего подопечного)</w:t>
      </w:r>
      <w:r>
        <w:rPr>
          <w:b w:val="0"/>
          <w:bCs/>
          <w:i/>
          <w:strike w:val="0"/>
          <w:color w:val="auto"/>
          <w:sz w:val="20"/>
          <w:szCs w:val="20"/>
          <w:highlight w:val="none"/>
        </w:rPr>
      </w:r>
      <w:r>
        <w:rPr>
          <w:b w:val="0"/>
          <w:bCs/>
          <w:i/>
          <w:strike w:val="0"/>
          <w:color w:val="auto"/>
          <w:sz w:val="20"/>
          <w:szCs w:val="20"/>
          <w:highlight w:val="none"/>
        </w:rPr>
      </w:r>
    </w:p>
    <w:p>
      <w:pPr>
        <w:jc w:val="both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Прошу выдать предварительное разрешение на совершение следующих действий: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__________________________________________________________________________,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b w:val="0"/>
          <w:bCs w:val="0"/>
          <w:i w:val="0"/>
          <w:strike w:val="0"/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(указать суть планируемых действий)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 w:val="0"/>
          <w:strike w:val="0"/>
          <w:color w:val="auto"/>
        </w:rPr>
        <w:t xml:space="preserve">в отношении имущества, принадлежащего моему подопечному,_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(указать идентификаторы, позволяющие определить имущество: наименование, объем, характеристики и т.д.)</w:t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jc w:val="both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Подопечный является собственником (владельцем) указанного имущества на основании__________________________________________________________________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  <w:t xml:space="preserve">Что подтверждается______________________________________________________________________________________________________________________________________________________________________________________________________________________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(указать наименование и реквизиты правоустанавливающих документов, либо принадлежащие подопечному права)</w:t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Необходимость выдачи предварительно</w:t>
      </w:r>
      <w:r>
        <w:rPr>
          <w:b w:val="0"/>
          <w:i w:val="0"/>
          <w:strike w:val="0"/>
          <w:color w:val="auto"/>
        </w:rPr>
        <w:t xml:space="preserve">го разрешения связана с ____________________________________________________________________________________________________________________________________________________________ __________________________________________________________________________,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i/>
          <w:iCs/>
          <w:color w:val="auto"/>
          <w:sz w:val="20"/>
          <w:szCs w:val="20"/>
          <w:u w:val="none"/>
        </w:rPr>
      </w:pPr>
      <w:r>
        <w:rPr>
          <w:b w:val="0"/>
          <w:i/>
          <w:iCs/>
          <w:strike w:val="0"/>
          <w:color w:val="auto"/>
          <w:sz w:val="20"/>
          <w:szCs w:val="20"/>
          <w:u w:val="none"/>
        </w:rPr>
        <w:t xml:space="preserve">(указать причины совершения планируемых действий, в том числе отказа</w:t>
      </w:r>
      <w:r>
        <w:rPr>
          <w:i/>
          <w:iCs/>
          <w:color w:val="auto"/>
          <w:sz w:val="20"/>
          <w:szCs w:val="20"/>
          <w:u w:val="none"/>
        </w:rPr>
      </w:r>
      <w:r>
        <w:rPr>
          <w:i/>
          <w:iCs/>
          <w:color w:val="auto"/>
          <w:sz w:val="20"/>
          <w:szCs w:val="20"/>
          <w:u w:val="none"/>
        </w:rPr>
      </w:r>
    </w:p>
    <w:p>
      <w:pPr>
        <w:jc w:val="center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  <w:u w:val="none"/>
        </w:rPr>
        <w:t xml:space="preserve">от принадлежащих подопечному прав)</w:t>
      </w:r>
      <w:r>
        <w:rPr>
          <w:color w:val="auto"/>
        </w:rPr>
      </w:r>
      <w:r>
        <w:rPr>
          <w:color w:val="auto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при условии____________________________________________________________________________________________________________________________________________________________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i/>
          <w:iCs/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(указать, условия, способствующие обеспечению прав и законных интересов подопечного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)</w:t>
      </w:r>
      <w:r>
        <w:rPr>
          <w:i/>
          <w:iCs/>
          <w:color w:val="auto"/>
        </w:rPr>
      </w:r>
      <w:r>
        <w:rPr>
          <w:i/>
          <w:iCs/>
          <w:color w:val="auto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jc w:val="both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Дополнительные сведения, которые могут повлиять на результат рассмотрения заявления</w:t>
      </w:r>
      <w:r>
        <w:rPr>
          <w:color w:val="auto"/>
        </w:rPr>
      </w:r>
      <w:r>
        <w:rPr>
          <w:color w:val="auto"/>
        </w:rPr>
      </w:r>
    </w:p>
    <w:p>
      <w:pPr>
        <w:jc w:val="center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center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center"/>
        <w:rPr>
          <w:b w:val="0"/>
          <w:bCs/>
          <w:i/>
          <w:strike w:val="0"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 (указать при необходимости)</w:t>
      </w:r>
      <w:r>
        <w:rPr>
          <w:b w:val="0"/>
          <w:bCs/>
          <w:i/>
          <w:strike w:val="0"/>
          <w:color w:val="auto"/>
          <w:sz w:val="20"/>
          <w:szCs w:val="20"/>
        </w:rPr>
      </w:r>
      <w:r>
        <w:rPr>
          <w:b w:val="0"/>
          <w:bCs/>
          <w:i/>
          <w:strike w:val="0"/>
          <w:color w:val="auto"/>
          <w:sz w:val="20"/>
          <w:szCs w:val="20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Обязуюсь в течение 6 месяцев предоставить в орган опеки и попечительства документы, подтверждающие совершение планируемых действий.</w:t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Прошу принятое решение (разрешение на сделку, отказ в выдаче разрешения на сделку с имуществом (доходами) совершеннолетнего недееспособного, не полностью дееспособного) выдать (нужное отметить - «V»):</w:t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через отделение федеральной почтовой связи по месту жительства (пребывания): </w:t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 w:val="0"/>
          <w:strike w:val="0"/>
          <w:color w:val="auto"/>
        </w:rPr>
        <w:t xml:space="preserve">____да,   ____нет;</w:t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в личный кабинет заявителя </w:t>
      </w:r>
      <w:r>
        <w:rPr>
          <w:b w:val="0"/>
          <w:i w:val="0"/>
          <w:strike w:val="0"/>
          <w:color w:val="auto"/>
        </w:rPr>
        <w:t xml:space="preserve">на </w:t>
      </w:r>
      <w:r>
        <w:rPr>
          <w:b w:val="0"/>
          <w:i w:val="0"/>
          <w:strike w:val="0"/>
          <w:color w:val="auto"/>
        </w:rPr>
        <w:t xml:space="preserve">Едином портале</w:t>
      </w:r>
      <w:r>
        <w:rPr>
          <w:b w:val="0"/>
          <w:i w:val="0"/>
          <w:strike w:val="0"/>
          <w:color w:val="auto"/>
        </w:rPr>
        <w:t xml:space="preserve"> госу</w:t>
      </w:r>
      <w:r>
        <w:rPr>
          <w:b w:val="0"/>
          <w:i w:val="0"/>
          <w:strike w:val="0"/>
          <w:color w:val="auto"/>
        </w:rPr>
        <w:t xml:space="preserve">дарственных и муниципальных услуг: ____</w:t>
      </w:r>
      <w:r>
        <w:rPr>
          <w:b w:val="0"/>
          <w:i w:val="0"/>
          <w:strike w:val="0"/>
          <w:color w:val="auto"/>
        </w:rPr>
        <w:t xml:space="preserve">да,  ____нет;</w:t>
      </w:r>
      <w:r>
        <w:rPr>
          <w:color w:val="auto"/>
        </w:rPr>
      </w:r>
      <w:r>
        <w:rPr>
          <w:color w:val="auto"/>
        </w:rPr>
      </w:r>
    </w:p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лично, в территориальном органе местного самоуправления, по месту подачи заявления: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 w:val="0"/>
          <w:strike w:val="0"/>
          <w:color w:val="auto"/>
        </w:rPr>
        <w:t xml:space="preserve">____да,  ____нет.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  <w:t xml:space="preserve">Мнение второго законного представителя (при наличии), на совершение планируемых действий (сделки), </w:t>
      </w:r>
      <w:r>
        <w:rPr>
          <w:b w:val="0"/>
          <w:i w:val="0"/>
          <w:strike w:val="0"/>
          <w:color w:val="auto"/>
        </w:rPr>
        <w:t xml:space="preserve">(нужное отметить - «V»)</w:t>
      </w:r>
      <w:r/>
      <w:r>
        <w:rPr>
          <w:b w:val="0"/>
          <w:bCs w:val="0"/>
          <w:i w:val="0"/>
          <w:strike w:val="0"/>
          <w:color w:val="auto"/>
          <w:highlight w:val="none"/>
        </w:rPr>
        <w:t xml:space="preserve">: </w:t>
      </w:r>
      <w:r>
        <w:rPr>
          <w:b w:val="0"/>
          <w:bCs w:val="0"/>
          <w:i w:val="0"/>
          <w:strike w:val="0"/>
          <w:color w:val="auto"/>
          <w:highlight w:val="none"/>
        </w:rPr>
        <w:t xml:space="preserve">______да, согласен,_____нет, не согласен</w:t>
      </w:r>
      <w:r>
        <w:rPr>
          <w:b w:val="0"/>
          <w:bCs w:val="0"/>
          <w:i w:val="0"/>
          <w:strike w:val="0"/>
          <w:color w:val="auto"/>
          <w:highlight w:val="none"/>
        </w:rPr>
        <w:t xml:space="preserve">.</w:t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  <w:t xml:space="preserve"> ____________________ _____________________________________ «___»_________20__г.</w:t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ind w:left="0" w:firstLine="0"/>
        <w:rPr>
          <w:b w:val="0"/>
          <w:bCs w:val="0"/>
          <w:i/>
          <w:iCs/>
          <w:strike w:val="0"/>
          <w:color w:val="auto"/>
          <w:sz w:val="20"/>
          <w:szCs w:val="20"/>
          <w14:ligatures w14:val="none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  <w14:ligatures w14:val="none"/>
        </w:rPr>
        <w:t xml:space="preserve">                 (подпись)         </w:t>
        <w:tab/>
        <w:tab/>
        <w:t xml:space="preserve">    (фамилия, имя, отчество (при наличии)                              (дата)</w:t>
      </w:r>
      <w:r>
        <w:rPr>
          <w:b w:val="0"/>
          <w:bCs w:val="0"/>
          <w:i/>
          <w:iCs/>
          <w:strike w:val="0"/>
          <w:color w:val="auto"/>
          <w:sz w:val="20"/>
          <w:szCs w:val="20"/>
          <w14:ligatures w14:val="none"/>
        </w:rPr>
      </w:r>
    </w:p>
    <w:p>
      <w:pPr>
        <w:rPr>
          <w:b w:val="0"/>
          <w:bCs w:val="0"/>
          <w:i w:val="0"/>
          <w:strike w:val="0"/>
          <w:color w:val="auto"/>
          <w14:ligatures w14:val="none"/>
        </w:rPr>
      </w:pPr>
      <w:r>
        <w:rPr>
          <w:b w:val="0"/>
          <w:bCs w:val="0"/>
          <w:i w:val="0"/>
          <w:iCs w:val="0"/>
          <w:strike w:val="0"/>
          <w:color w:val="auto"/>
        </w:rPr>
        <w:t xml:space="preserve">К заявлению прилагаю следующие документы:</w:t>
      </w:r>
      <w:r>
        <w:rPr>
          <w:b w:val="0"/>
          <w:bCs w:val="0"/>
          <w:i w:val="0"/>
          <w:strike w:val="0"/>
          <w:color w:val="auto"/>
          <w14:ligatures w14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</w:p>
    <w:p>
      <w:pPr>
        <w:rPr>
          <w:b w:val="0"/>
          <w:bCs w:val="0"/>
          <w:i w:val="0"/>
          <w:strike w:val="0"/>
          <w:color w:val="auto"/>
          <w14:ligatures w14:val="none"/>
        </w:rPr>
      </w:pPr>
      <w:r>
        <w:rPr>
          <w:b w:val="0"/>
          <w:bCs w:val="0"/>
          <w:i w:val="0"/>
          <w:iCs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737"/>
        <w:gridCol w:w="5613"/>
        <w:gridCol w:w="2721"/>
      </w:tblGrid>
      <w:tr>
        <w:tblPrEx/>
        <w:trPr/>
        <w:tc>
          <w:tcPr>
            <w:tcW w:w="737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  <w:t xml:space="preserve">№ п/п</w:t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5613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  <w:t xml:space="preserve">Наименование документов</w:t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2721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  <w:t xml:space="preserve">Количество экземпляров</w:t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  <w:t xml:space="preserve">1</w:t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5613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  <w:t xml:space="preserve">1.</w:t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5613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  <w:t xml:space="preserve">2.</w:t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5613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  <w:t xml:space="preserve">3.</w:t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5613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  <w:tc>
          <w:tcPr>
            <w:tcW w:w="2721" w:type="dxa"/>
            <w:textDirection w:val="lrTb"/>
            <w:noWrap w:val="false"/>
          </w:tcPr>
          <w:p>
            <w:pP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pPr>
            <w:r>
              <w:rPr>
                <w:b w:val="0"/>
                <w:bCs w:val="0"/>
                <w:i w:val="0"/>
                <w:iCs w:val="0"/>
                <w:strike w:val="0"/>
                <w:color w:val="auto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  <w:r>
              <w:rPr>
                <w:b w:val="0"/>
                <w:bCs w:val="0"/>
                <w:i w:val="0"/>
                <w:strike w:val="0"/>
                <w:color w:val="auto"/>
                <w14:ligatures w14:val="none"/>
              </w:rPr>
            </w:r>
          </w:p>
        </w:tc>
      </w:tr>
    </w:tbl>
    <w:p>
      <w:pPr>
        <w:rPr>
          <w:b w:val="0"/>
          <w:bCs w:val="0"/>
          <w:i w:val="0"/>
          <w:strike w:val="0"/>
          <w:color w:val="auto"/>
          <w14:ligatures w14:val="none"/>
        </w:rPr>
      </w:pPr>
      <w:r>
        <w:rPr>
          <w:b w:val="0"/>
          <w:bCs w:val="0"/>
          <w:i w:val="0"/>
          <w:iCs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</w:p>
    <w:p>
      <w:pPr>
        <w:rPr>
          <w:b w:val="0"/>
          <w:bCs w:val="0"/>
          <w:i w:val="0"/>
          <w:strike w:val="0"/>
          <w:color w:val="auto"/>
          <w14:ligatures w14:val="none"/>
        </w:rPr>
      </w:pPr>
      <w:r>
        <w:rPr>
          <w:b w:val="0"/>
          <w:bCs w:val="0"/>
          <w:i w:val="0"/>
          <w:iCs w:val="0"/>
          <w:strike w:val="0"/>
          <w:color w:val="auto"/>
        </w:rPr>
        <w:t xml:space="preserve">Предупрежден(а)   об   ответственности  в  соответствии  с  действующим</w:t>
      </w:r>
      <w:r>
        <w:rPr>
          <w:b w:val="0"/>
          <w:bCs w:val="0"/>
          <w:i w:val="0"/>
          <w:strike w:val="0"/>
          <w:color w:val="auto"/>
          <w14:ligatures w14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</w:p>
    <w:p>
      <w:pPr>
        <w:rPr>
          <w:b w:val="0"/>
          <w:bCs w:val="0"/>
          <w:i w:val="0"/>
          <w:strike w:val="0"/>
          <w:color w:val="auto"/>
          <w14:ligatures w14:val="none"/>
        </w:rPr>
      </w:pPr>
      <w:r>
        <w:rPr>
          <w:b w:val="0"/>
          <w:bCs w:val="0"/>
          <w:i w:val="0"/>
          <w:iCs w:val="0"/>
          <w:strike w:val="0"/>
          <w:color w:val="auto"/>
        </w:rPr>
        <w:t xml:space="preserve">законодательством за достоверность представленных сведений.</w:t>
      </w:r>
      <w:r>
        <w:rPr>
          <w:b w:val="0"/>
          <w:bCs w:val="0"/>
          <w:i w:val="0"/>
          <w:strike w:val="0"/>
          <w:color w:val="auto"/>
          <w14:ligatures w14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</w:p>
    <w:p>
      <w:pPr>
        <w:rPr>
          <w:b w:val="0"/>
          <w:bCs w:val="0"/>
          <w:i w:val="0"/>
          <w:strike w:val="0"/>
          <w:color w:val="auto"/>
          <w14:ligatures w14:val="none"/>
        </w:rPr>
      </w:pPr>
      <w:r>
        <w:rPr>
          <w:b w:val="0"/>
          <w:bCs w:val="0"/>
          <w:i w:val="0"/>
          <w:iCs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</w:p>
    <w:p>
      <w:pPr>
        <w:rPr>
          <w:b w:val="0"/>
          <w:bCs w:val="0"/>
          <w:i w:val="0"/>
          <w:strike w:val="0"/>
          <w:color w:val="auto"/>
          <w14:ligatures w14:val="none"/>
        </w:rPr>
      </w:pPr>
      <w:r>
        <w:rPr>
          <w:b w:val="0"/>
          <w:bCs w:val="0"/>
          <w:i w:val="0"/>
          <w:iCs w:val="0"/>
          <w:strike w:val="0"/>
          <w:color w:val="auto"/>
        </w:rPr>
        <w:t xml:space="preserve">___________________ ________________________________________ «__» ______20__ г.</w:t>
      </w:r>
      <w:r>
        <w:rPr>
          <w:b w:val="0"/>
          <w:bCs w:val="0"/>
          <w:i w:val="0"/>
          <w:strike w:val="0"/>
          <w:color w:val="auto"/>
          <w14:ligatures w14:val="none"/>
        </w:rPr>
      </w:r>
      <w:r>
        <w:rPr>
          <w:b w:val="0"/>
          <w:bCs w:val="0"/>
          <w:i w:val="0"/>
          <w:strike w:val="0"/>
          <w:color w:val="auto"/>
          <w14:ligatures w14:val="none"/>
        </w:rPr>
      </w:r>
    </w:p>
    <w:p>
      <w:pPr>
        <w:ind w:firstLine="0"/>
        <w:rPr>
          <w:b w:val="0"/>
          <w:bCs w:val="0"/>
          <w:i w:val="0"/>
          <w:strike w:val="0"/>
          <w:color w:val="auto"/>
          <w:sz w:val="20"/>
          <w:szCs w:val="20"/>
          <w:highlight w:val="none"/>
          <w14:ligatures w14:val="none"/>
        </w:rPr>
      </w:pPr>
      <w:r>
        <w:rPr>
          <w:b w:val="0"/>
          <w:bCs w:val="0"/>
          <w:i/>
          <w:iCs/>
          <w:strike w:val="0"/>
          <w:color w:val="auto"/>
          <w:sz w:val="20"/>
          <w:szCs w:val="20"/>
        </w:rPr>
        <w:t xml:space="preserve">     (подпись заявителя) </w:t>
        <w:tab/>
        <w:tab/>
        <w:t xml:space="preserve">(фамилия, имя, отчество (при наличии)      </w:t>
        <w:tab/>
        <w:tab/>
        <w:t xml:space="preserve">(дата)</w:t>
      </w:r>
      <w:r>
        <w:rPr>
          <w:b w:val="0"/>
          <w:bCs w:val="0"/>
          <w:i/>
          <w:iCs/>
          <w:strike w:val="0"/>
          <w:color w:val="auto"/>
          <w:sz w:val="20"/>
          <w:szCs w:val="20"/>
          <w14:ligatures w14:val="none"/>
        </w:rPr>
      </w:r>
      <w:r>
        <w:rPr>
          <w:b w:val="0"/>
          <w:bCs w:val="0"/>
          <w:i w:val="0"/>
          <w:strike w:val="0"/>
          <w:color w:val="auto"/>
          <w:highlight w:val="none"/>
          <w14:ligatures w14:val="none"/>
        </w:rPr>
      </w:r>
    </w:p>
    <w:p>
      <w:pPr>
        <w:jc w:val="center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РАСПИСКА-УВЕДОМЛЕНИЕ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center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о приеме заявления о выдаче предварительного разрешения, затрагивающего </w:t>
      </w:r>
      <w:r>
        <w:rPr>
          <w:b w:val="0"/>
          <w:i w:val="0"/>
          <w:strike w:val="0"/>
          <w:color w:val="auto"/>
        </w:rPr>
        <w:t xml:space="preserve">осуществление имущественных прав подопечного и документов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</w:r>
      <w:r>
        <w:rPr>
          <w:color w:val="auto"/>
        </w:rPr>
      </w:r>
      <w:r>
        <w:rPr>
          <w:color w:val="auto"/>
        </w:rPr>
      </w:r>
    </w:p>
    <w:p>
      <w:pPr>
        <w:jc w:val="both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Заявление   о   выдаче   предварительного   разрешения,  затрагивающего </w:t>
      </w:r>
      <w:r>
        <w:rPr>
          <w:b w:val="0"/>
          <w:i w:val="0"/>
          <w:strike w:val="0"/>
          <w:color w:val="auto"/>
        </w:rPr>
        <w:t xml:space="preserve">осуществление имущественных прав подопечного и документы в количестве _____ </w:t>
      </w:r>
      <w:r>
        <w:rPr>
          <w:b w:val="0"/>
          <w:i w:val="0"/>
          <w:strike w:val="0"/>
          <w:color w:val="auto"/>
        </w:rPr>
        <w:t xml:space="preserve">принял.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color w:val="auto"/>
        </w:rPr>
      </w:r>
      <w:r>
        <w:rPr>
          <w:color w:val="auto"/>
        </w:rPr>
      </w:r>
    </w:p>
    <w:p>
      <w:pPr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 ______________________________________ «__» ______ 20__ г.</w:t>
      </w:r>
      <w:r>
        <w:rPr>
          <w:color w:val="auto"/>
        </w:rPr>
      </w:r>
      <w:r>
        <w:rPr>
          <w:color w:val="auto"/>
        </w:rPr>
      </w:r>
    </w:p>
    <w:p>
      <w:pPr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      (подпись специалиста)</w:t>
        <w:tab/>
        <w:t xml:space="preserve">   (должность, ФИО 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(при наличии) специалиста)</w:t>
        <w:tab/>
        <w:t xml:space="preserve">                  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(дата)</w:t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                           </w:t>
        <w:tab/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jc w:val="center"/>
        <w:spacing w:line="360" w:lineRule="auto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left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left"/>
        <w:spacing w:line="36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19"/>
        <w:gridCol w:w="4530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  <w:t xml:space="preserve">Приложение № 3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jc w:val="both"/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  <w:sz w:val="28"/>
              </w:rPr>
              <w:t xml:space="preserve">к Административному регламенту, утверждённому приказом 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Министерства социального благополучия и семейной политики Камчатского края</w:t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  <w:p>
            <w:pPr>
              <w:rPr>
                <w:color w:val="auto"/>
              </w:rPr>
            </w:pPr>
            <w:r>
              <w:rPr>
                <w:color w:val="auto"/>
                <w:sz w:val="28"/>
              </w:rPr>
            </w:r>
            <w:r>
              <w:rPr>
                <w:color w:val="auto"/>
              </w:rPr>
            </w:r>
            <w:r>
              <w:rPr>
                <w:color w:val="auto"/>
              </w:rPr>
            </w:r>
          </w:p>
        </w:tc>
      </w:tr>
    </w:tbl>
    <w:p>
      <w:pPr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       </w:t>
      </w:r>
      <w:r>
        <w:rPr>
          <w:b w:val="0"/>
          <w:i w:val="0"/>
          <w:strike w:val="0"/>
          <w:color w:val="auto"/>
        </w:rPr>
        <w:t xml:space="preserve">                                  </w:t>
        <w:tab/>
        <w:t xml:space="preserve"> </w:t>
        <w:tab/>
        <w:tab/>
        <w:t xml:space="preserve">  _________________________________________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(наименование органа опеки и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 попечительства)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от</w:t>
      </w:r>
      <w:r>
        <w:rPr>
          <w:b w:val="0"/>
          <w:i w:val="0"/>
          <w:strike w:val="0"/>
          <w:color w:val="auto"/>
        </w:rPr>
        <w:t xml:space="preserve">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Cs/>
          <w:i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(фамилия, имя, отчество (при наличии)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 заявителя)</w:t>
      </w:r>
      <w:r>
        <w:rPr>
          <w:bCs/>
          <w:i/>
          <w:color w:val="auto"/>
          <w:sz w:val="20"/>
          <w:szCs w:val="20"/>
        </w:rPr>
      </w:r>
      <w:r>
        <w:rPr>
          <w:bCs/>
          <w:i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                                  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color w:val="auto"/>
          <w:highlight w:val="none"/>
        </w:rPr>
      </w:pPr>
      <w:r>
        <w:rPr>
          <w:color w:val="auto"/>
          <w:highlight w:val="none"/>
        </w:rPr>
        <w:t xml:space="preserve">_________________________________________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right"/>
        <w:rPr>
          <w:b w:val="0"/>
          <w:bCs/>
          <w:i/>
          <w:strike w:val="0"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(документ, удостоверяющий личность </w:t>
      </w:r>
      <w:r>
        <w:rPr>
          <w:b w:val="0"/>
          <w:bCs/>
          <w:i/>
          <w:strike w:val="0"/>
          <w:color w:val="auto"/>
          <w:sz w:val="20"/>
          <w:szCs w:val="20"/>
        </w:rPr>
      </w:r>
      <w:r>
        <w:rPr>
          <w:b w:val="0"/>
          <w:bCs/>
          <w:i/>
          <w:strike w:val="0"/>
          <w:color w:val="auto"/>
          <w:sz w:val="20"/>
          <w:szCs w:val="20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(серия,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номер, кем и когда выдан</w:t>
      </w:r>
      <w:r>
        <w:rPr>
          <w:b w:val="0"/>
          <w:i/>
          <w:iCs/>
          <w:strike w:val="0"/>
          <w:color w:val="auto"/>
          <w:sz w:val="20"/>
          <w:szCs w:val="20"/>
        </w:rPr>
        <w:t xml:space="preserve">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right"/>
        <w:rPr>
          <w:color w:val="auto"/>
        </w:rPr>
      </w:pPr>
      <w:r>
        <w:rPr>
          <w:b w:val="0"/>
          <w:i/>
          <w:iCs/>
          <w:strike w:val="0"/>
          <w:color w:val="auto"/>
          <w:sz w:val="20"/>
          <w:szCs w:val="20"/>
          <w:highlight w:val="none"/>
        </w:rPr>
        <w:t xml:space="preserve">(адрес места жительства (места пребывания)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jc w:val="right"/>
        <w:rPr>
          <w:i/>
          <w:iCs/>
          <w:color w:val="auto"/>
          <w:sz w:val="20"/>
          <w:szCs w:val="20"/>
        </w:rPr>
      </w:pPr>
      <w:r>
        <w:rPr>
          <w:b w:val="0"/>
          <w:i/>
          <w:iCs/>
          <w:strike w:val="0"/>
          <w:color w:val="auto"/>
          <w:sz w:val="20"/>
          <w:szCs w:val="20"/>
        </w:rPr>
        <w:t xml:space="preserve">(контактный номер телефона)</w:t>
      </w:r>
      <w:r>
        <w:rPr>
          <w:i/>
          <w:iCs/>
          <w:color w:val="auto"/>
          <w:sz w:val="20"/>
          <w:szCs w:val="20"/>
        </w:rPr>
      </w:r>
      <w:r>
        <w:rPr>
          <w:i/>
          <w:iCs/>
          <w:color w:val="auto"/>
          <w:sz w:val="20"/>
          <w:szCs w:val="20"/>
        </w:rPr>
      </w:r>
    </w:p>
    <w:p>
      <w:pPr>
        <w:jc w:val="left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Заявление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б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и</w:t>
      </w:r>
      <w:r>
        <w:rPr>
          <w:b w:val="0"/>
          <w:i w:val="0"/>
          <w:strike w:val="0"/>
          <w:color w:val="auto"/>
        </w:rPr>
        <w:t xml:space="preserve">справлени</w:t>
      </w:r>
      <w:r>
        <w:rPr>
          <w:b w:val="0"/>
          <w:i w:val="0"/>
          <w:strike w:val="0"/>
          <w:color w:val="auto"/>
        </w:rPr>
        <w:t xml:space="preserve">и</w:t>
      </w:r>
      <w:r>
        <w:rPr>
          <w:b w:val="0"/>
          <w:i w:val="0"/>
          <w:strike w:val="0"/>
          <w:color w:val="auto"/>
        </w:rPr>
        <w:t xml:space="preserve"> ошибок и опечаток в документах, выданных в результате предоставления </w:t>
      </w:r>
      <w:r>
        <w:rPr>
          <w:b w:val="0"/>
          <w:i w:val="0"/>
          <w:strike w:val="0"/>
          <w:color w:val="auto"/>
        </w:rPr>
        <w:t xml:space="preserve">г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с</w:t>
      </w:r>
      <w:r>
        <w:rPr>
          <w:b w:val="0"/>
          <w:i w:val="0"/>
          <w:strike w:val="0"/>
          <w:color w:val="auto"/>
        </w:rPr>
        <w:t xml:space="preserve">у</w:t>
      </w:r>
      <w:r>
        <w:rPr>
          <w:b w:val="0"/>
          <w:i w:val="0"/>
          <w:strike w:val="0"/>
          <w:color w:val="auto"/>
        </w:rPr>
        <w:t xml:space="preserve">д</w:t>
      </w:r>
      <w:r>
        <w:rPr>
          <w:b w:val="0"/>
          <w:i w:val="0"/>
          <w:strike w:val="0"/>
          <w:color w:val="auto"/>
        </w:rPr>
        <w:t xml:space="preserve">а</w:t>
      </w:r>
      <w:r>
        <w:rPr>
          <w:b w:val="0"/>
          <w:i w:val="0"/>
          <w:strike w:val="0"/>
          <w:color w:val="auto"/>
        </w:rPr>
        <w:t xml:space="preserve">р</w:t>
      </w:r>
      <w:r>
        <w:rPr>
          <w:b w:val="0"/>
          <w:i w:val="0"/>
          <w:strike w:val="0"/>
          <w:color w:val="auto"/>
        </w:rPr>
        <w:t xml:space="preserve">с</w:t>
      </w:r>
      <w:r>
        <w:rPr>
          <w:b w:val="0"/>
          <w:i w:val="0"/>
          <w:strike w:val="0"/>
          <w:color w:val="auto"/>
        </w:rPr>
        <w:t xml:space="preserve">т</w:t>
      </w:r>
      <w:r>
        <w:rPr>
          <w:b w:val="0"/>
          <w:i w:val="0"/>
          <w:strike w:val="0"/>
          <w:color w:val="auto"/>
        </w:rPr>
        <w:t xml:space="preserve">в</w:t>
      </w:r>
      <w:r>
        <w:rPr>
          <w:b w:val="0"/>
          <w:i w:val="0"/>
          <w:strike w:val="0"/>
          <w:color w:val="auto"/>
        </w:rPr>
        <w:t xml:space="preserve">е</w:t>
      </w:r>
      <w:r>
        <w:rPr>
          <w:b w:val="0"/>
          <w:i w:val="0"/>
          <w:strike w:val="0"/>
          <w:color w:val="auto"/>
        </w:rPr>
        <w:t xml:space="preserve">н</w:t>
      </w:r>
      <w:r>
        <w:rPr>
          <w:b w:val="0"/>
          <w:i w:val="0"/>
          <w:strike w:val="0"/>
          <w:color w:val="auto"/>
        </w:rPr>
        <w:t xml:space="preserve">н</w:t>
      </w:r>
      <w:r>
        <w:rPr>
          <w:b w:val="0"/>
          <w:i w:val="0"/>
          <w:strike w:val="0"/>
          <w:color w:val="auto"/>
        </w:rPr>
        <w:t xml:space="preserve">о</w:t>
      </w:r>
      <w:r>
        <w:rPr>
          <w:b w:val="0"/>
          <w:i w:val="0"/>
          <w:strike w:val="0"/>
          <w:color w:val="auto"/>
        </w:rPr>
        <w:t xml:space="preserve">й</w:t>
      </w:r>
      <w:r>
        <w:rPr>
          <w:b w:val="0"/>
          <w:i w:val="0"/>
          <w:strike w:val="0"/>
          <w:color w:val="auto"/>
        </w:rPr>
        <w:t xml:space="preserve"> </w:t>
      </w:r>
      <w:r>
        <w:rPr>
          <w:b w:val="0"/>
          <w:i w:val="0"/>
          <w:strike w:val="0"/>
          <w:color w:val="auto"/>
        </w:rPr>
        <w:t xml:space="preserve">У</w:t>
      </w:r>
      <w:r>
        <w:rPr>
          <w:b w:val="0"/>
          <w:i w:val="0"/>
          <w:strike w:val="0"/>
          <w:color w:val="auto"/>
        </w:rPr>
        <w:t xml:space="preserve">слуги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jc w:val="center"/>
        <w:spacing w:line="240" w:lineRule="auto"/>
        <w:rPr>
          <w:color w:val="auto"/>
        </w:rPr>
      </w:pPr>
      <w:r>
        <w:rPr>
          <w:b w:val="0"/>
          <w:i/>
          <w:iCs/>
          <w:strike w:val="0"/>
          <w:color w:val="auto"/>
          <w:highlight w:val="none"/>
        </w:rPr>
      </w:r>
      <w:r>
        <w:rPr>
          <w:color w:val="auto"/>
        </w:rPr>
      </w:r>
      <w:r>
        <w:rPr>
          <w:color w:val="auto"/>
        </w:rPr>
      </w:r>
    </w:p>
    <w:p>
      <w:pPr>
        <w:jc w:val="both"/>
        <w:spacing w:line="240" w:lineRule="auto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Прошу внести исправления в документ(ы), выданный(ые) в результате предоставления государственной Услуги, содержащие опечатки и (или) ошибки: 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jc w:val="both"/>
        <w:spacing w:line="240" w:lineRule="auto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</w:r>
      <w:r>
        <w:rPr>
          <w:b w:val="0"/>
          <w:i w:val="0"/>
          <w:strike w:val="0"/>
          <w:color w:val="auto"/>
        </w:rPr>
        <w:t xml:space="preserve">наименование документа, содержащего опечатку и (или) ошибку: 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_____________________________________________________________________________________________________________________________________________;</w:t>
      </w:r>
      <w:r>
        <w:rPr>
          <w:b w:val="0"/>
          <w:i w:val="0"/>
          <w:strike w:val="0"/>
          <w:color w:val="auto"/>
        </w:rPr>
        <w:t xml:space="preserve">дата выдачи документа, содержащего опечатку и (или) ошибку: </w:t>
      </w:r>
      <w:r>
        <w:rPr>
          <w:b w:val="0"/>
          <w:i w:val="0"/>
          <w:strike w:val="0"/>
          <w:color w:val="auto"/>
        </w:rPr>
        <w:t xml:space="preserve">«__»_________________.20__г.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jc w:val="both"/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color w:val="auto"/>
          <w:highlight w:val="none"/>
        </w:rPr>
        <w:t xml:space="preserve">номер документа, выданного в результате предоставления Услуги_____________________;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сведения, содержащие опечатку и (или) ошибку, которые необходимо исправить: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корректные сведения: 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</w:rPr>
      </w:pPr>
      <w:r>
        <w:rPr>
          <w:b w:val="0"/>
          <w:i w:val="0"/>
          <w:strike w:val="0"/>
          <w:color w:val="auto"/>
        </w:rPr>
        <w:t xml:space="preserve">атрибут документа, подлежащий изменению (ФИО, адрес, номер, дата и т.п.):___________</w:t>
      </w:r>
      <w:r>
        <w:rPr>
          <w:b w:val="0"/>
          <w:bCs w:val="0"/>
          <w:i w:val="0"/>
          <w:strike w:val="0"/>
          <w:color w:val="auto"/>
        </w:rPr>
      </w:r>
      <w:r>
        <w:rPr>
          <w:b w:val="0"/>
          <w:bCs w:val="0"/>
          <w:i w:val="0"/>
          <w:strike w:val="0"/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_______________________________________________________________________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место совершения опечаток и (или) ошибок (часть, пункт, подпункт, абзац, номер страницы и т.п.): 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_________________________________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color w:val="auto"/>
          <w:highlight w:val="none"/>
        </w:rPr>
        <w:t xml:space="preserve">_____________________________________________________________________________;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</w:rPr>
        <w:t xml:space="preserve">Подпись и дата подачи заявления, которое было подано для предоставления Услуги:_____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b w:val="0"/>
          <w:bCs w:val="0"/>
          <w:i w:val="0"/>
          <w:strike w:val="0"/>
          <w:color w:val="auto"/>
          <w:highlight w:val="none"/>
        </w:rPr>
      </w:pPr>
      <w:r>
        <w:rPr>
          <w:b w:val="0"/>
          <w:i w:val="0"/>
          <w:strike w:val="0"/>
          <w:color w:val="auto"/>
          <w:highlight w:val="none"/>
        </w:rPr>
        <w:t xml:space="preserve">_____________________________________________________________________________.</w:t>
      </w:r>
      <w:r>
        <w:rPr>
          <w:b w:val="0"/>
          <w:bCs w:val="0"/>
          <w:i w:val="0"/>
          <w:strike w:val="0"/>
          <w:color w:val="auto"/>
          <w:highlight w:val="none"/>
        </w:rPr>
      </w:r>
      <w:r>
        <w:rPr>
          <w:b w:val="0"/>
          <w:bCs w:val="0"/>
          <w:i w:val="0"/>
          <w:strike w:val="0"/>
          <w:color w:val="auto"/>
          <w:highlight w:val="none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  <w:highlight w:val="none"/>
        </w:rPr>
        <w:t xml:space="preserve">Дополнительные сведения:________________________________________________________________________________________________________________________________________________________________________________________________________________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подпись заявителя: _____________________________________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</w:t>
      </w:r>
      <w:r>
        <w:rPr>
          <w:b w:val="0"/>
          <w:i w:val="0"/>
          <w:strike w:val="0"/>
          <w:color w:val="auto"/>
        </w:rPr>
        <w:t xml:space="preserve">______________;</w:t>
      </w:r>
      <w:r>
        <w:rPr>
          <w:color w:val="auto"/>
        </w:rPr>
      </w:r>
      <w:r>
        <w:rPr>
          <w:color w:val="auto"/>
        </w:rPr>
      </w:r>
    </w:p>
    <w:p>
      <w:pPr>
        <w:spacing w:line="240" w:lineRule="auto"/>
        <w:rPr>
          <w:color w:val="auto"/>
        </w:rPr>
      </w:pPr>
      <w:r>
        <w:rPr>
          <w:b w:val="0"/>
          <w:i w:val="0"/>
          <w:strike w:val="0"/>
          <w:color w:val="auto"/>
        </w:rPr>
        <w:t xml:space="preserve">дата подписания: ______._________________.________г.</w:t>
      </w:r>
      <w:r>
        <w:rPr>
          <w:color w:val="auto"/>
        </w:rPr>
      </w:r>
      <w:r>
        <w:rPr>
          <w:color w:val="auto"/>
        </w:rPr>
      </w:r>
    </w:p>
    <w:sectPr>
      <w:footnotePr/>
      <w:endnotePr/>
      <w:type w:val="nextPage"/>
      <w:pgSz w:w="11900" w:h="16840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onsolas">
    <w:panose1 w:val="020B0609020204030204"/>
  </w:font>
  <w:font w:name="Tahoma">
    <w:panose1 w:val="020B0604030504040204"/>
  </w:font>
  <w:font w:name="Calibri">
    <w:panose1 w:val="020F0502020204030204"/>
  </w:font>
  <w:font w:name="等线 Light">
    <w:panose1 w:val="02000603000000000000"/>
  </w:font>
  <w:font w:name="Calibri Light">
    <w:panose1 w:val="020F03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84"/>
        <w:jc w:val="both"/>
        <w:spacing w:line="300" w:lineRule="auto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5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9">
    <w:multiLevelType w:val="hybridMultilevel"/>
    <w:lvl w:ilvl="0">
      <w:start w:val="44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07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7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9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5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650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3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8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5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2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9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41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russianLower"/>
      <w:isLgl w:val="false"/>
      <w:suff w:val="tab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33">
    <w:multiLevelType w:val="hybridMultilevel"/>
    <w:lvl w:ilvl="0">
      <w:start w:val="55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1927" w:hanging="1077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36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Times New Roman" w:cs="Times New Roman"/>
        <w:b w:val="0"/>
        <w:i w:val="0"/>
        <w:color w:val="000000"/>
        <w:sz w:val="28"/>
        <w:szCs w:val="28"/>
      </w:rPr>
    </w:lvl>
    <w:lvl w:ilvl="1">
      <w:start w:val="52"/>
      <w:numFmt w:val="decimal"/>
      <w:isLgl w:val="false"/>
      <w:suff w:val="tab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35"/>
  </w:num>
  <w:num w:numId="2">
    <w:abstractNumId w:val="3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6"/>
  </w:num>
  <w:num w:numId="20">
    <w:abstractNumId w:val="17"/>
  </w:num>
  <w:num w:numId="21">
    <w:abstractNumId w:val="18"/>
  </w:num>
  <w:num w:numId="22">
    <w:abstractNumId w:val="19"/>
  </w:num>
  <w:num w:numId="23">
    <w:abstractNumId w:val="20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  <w:num w:numId="37">
    <w:abstractNumId w:val="34"/>
  </w:num>
  <w:num w:numId="38">
    <w:abstractNumId w:val="35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2">
    <w:name w:val="Heading 1 Char"/>
    <w:basedOn w:val="933"/>
    <w:link w:val="924"/>
    <w:uiPriority w:val="9"/>
    <w:rPr>
      <w:rFonts w:ascii="Arial" w:hAnsi="Arial" w:eastAsia="Arial" w:cs="Arial"/>
      <w:sz w:val="40"/>
      <w:szCs w:val="40"/>
    </w:rPr>
  </w:style>
  <w:style w:type="character" w:styleId="763">
    <w:name w:val="Heading 2 Char"/>
    <w:basedOn w:val="933"/>
    <w:link w:val="925"/>
    <w:uiPriority w:val="9"/>
    <w:rPr>
      <w:rFonts w:ascii="Arial" w:hAnsi="Arial" w:eastAsia="Arial" w:cs="Arial"/>
      <w:sz w:val="34"/>
    </w:rPr>
  </w:style>
  <w:style w:type="character" w:styleId="764">
    <w:name w:val="Heading 3 Char"/>
    <w:basedOn w:val="933"/>
    <w:link w:val="926"/>
    <w:uiPriority w:val="9"/>
    <w:rPr>
      <w:rFonts w:ascii="Arial" w:hAnsi="Arial" w:eastAsia="Arial" w:cs="Arial"/>
      <w:sz w:val="30"/>
      <w:szCs w:val="30"/>
    </w:rPr>
  </w:style>
  <w:style w:type="character" w:styleId="765">
    <w:name w:val="Heading 4 Char"/>
    <w:basedOn w:val="933"/>
    <w:link w:val="927"/>
    <w:uiPriority w:val="9"/>
    <w:rPr>
      <w:rFonts w:ascii="Arial" w:hAnsi="Arial" w:eastAsia="Arial" w:cs="Arial"/>
      <w:b/>
      <w:bCs/>
      <w:sz w:val="26"/>
      <w:szCs w:val="26"/>
    </w:rPr>
  </w:style>
  <w:style w:type="character" w:styleId="766">
    <w:name w:val="Heading 5 Char"/>
    <w:basedOn w:val="933"/>
    <w:link w:val="928"/>
    <w:uiPriority w:val="9"/>
    <w:rPr>
      <w:rFonts w:ascii="Arial" w:hAnsi="Arial" w:eastAsia="Arial" w:cs="Arial"/>
      <w:b/>
      <w:bCs/>
      <w:sz w:val="24"/>
      <w:szCs w:val="24"/>
    </w:rPr>
  </w:style>
  <w:style w:type="character" w:styleId="767">
    <w:name w:val="Heading 6 Char"/>
    <w:basedOn w:val="933"/>
    <w:link w:val="929"/>
    <w:uiPriority w:val="9"/>
    <w:rPr>
      <w:rFonts w:ascii="Arial" w:hAnsi="Arial" w:eastAsia="Arial" w:cs="Arial"/>
      <w:b/>
      <w:bCs/>
      <w:sz w:val="22"/>
      <w:szCs w:val="22"/>
    </w:rPr>
  </w:style>
  <w:style w:type="character" w:styleId="768">
    <w:name w:val="Heading 7 Char"/>
    <w:basedOn w:val="933"/>
    <w:link w:val="9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8 Char"/>
    <w:basedOn w:val="933"/>
    <w:link w:val="931"/>
    <w:uiPriority w:val="9"/>
    <w:rPr>
      <w:rFonts w:ascii="Arial" w:hAnsi="Arial" w:eastAsia="Arial" w:cs="Arial"/>
      <w:i/>
      <w:iCs/>
      <w:sz w:val="22"/>
      <w:szCs w:val="22"/>
    </w:rPr>
  </w:style>
  <w:style w:type="character" w:styleId="770">
    <w:name w:val="Heading 9 Char"/>
    <w:basedOn w:val="933"/>
    <w:link w:val="932"/>
    <w:uiPriority w:val="9"/>
    <w:rPr>
      <w:rFonts w:ascii="Arial" w:hAnsi="Arial" w:eastAsia="Arial" w:cs="Arial"/>
      <w:i/>
      <w:iCs/>
      <w:sz w:val="21"/>
      <w:szCs w:val="21"/>
    </w:rPr>
  </w:style>
  <w:style w:type="paragraph" w:styleId="771">
    <w:name w:val="No Spacing"/>
    <w:uiPriority w:val="1"/>
    <w:qFormat/>
    <w:pPr>
      <w:spacing w:before="0" w:after="0" w:line="240" w:lineRule="auto"/>
    </w:pPr>
  </w:style>
  <w:style w:type="character" w:styleId="772">
    <w:name w:val="Title Char"/>
    <w:basedOn w:val="933"/>
    <w:link w:val="945"/>
    <w:uiPriority w:val="10"/>
    <w:rPr>
      <w:sz w:val="48"/>
      <w:szCs w:val="48"/>
    </w:rPr>
  </w:style>
  <w:style w:type="character" w:styleId="773">
    <w:name w:val="Subtitle Char"/>
    <w:basedOn w:val="933"/>
    <w:link w:val="947"/>
    <w:uiPriority w:val="11"/>
    <w:rPr>
      <w:sz w:val="24"/>
      <w:szCs w:val="24"/>
    </w:rPr>
  </w:style>
  <w:style w:type="character" w:styleId="774">
    <w:name w:val="Quote Char"/>
    <w:link w:val="949"/>
    <w:uiPriority w:val="29"/>
    <w:rPr>
      <w:i/>
    </w:rPr>
  </w:style>
  <w:style w:type="character" w:styleId="775">
    <w:name w:val="Intense Quote Char"/>
    <w:link w:val="953"/>
    <w:uiPriority w:val="30"/>
    <w:rPr>
      <w:i/>
    </w:rPr>
  </w:style>
  <w:style w:type="character" w:styleId="776">
    <w:name w:val="Header Char"/>
    <w:basedOn w:val="933"/>
    <w:link w:val="962"/>
    <w:uiPriority w:val="99"/>
  </w:style>
  <w:style w:type="character" w:styleId="777">
    <w:name w:val="Footer Char"/>
    <w:basedOn w:val="933"/>
    <w:link w:val="964"/>
    <w:uiPriority w:val="99"/>
  </w:style>
  <w:style w:type="paragraph" w:styleId="778">
    <w:name w:val="Caption"/>
    <w:basedOn w:val="923"/>
    <w:next w:val="923"/>
    <w:link w:val="7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9">
    <w:name w:val="Caption Char"/>
    <w:basedOn w:val="933"/>
    <w:link w:val="778"/>
    <w:uiPriority w:val="35"/>
    <w:rPr>
      <w:b/>
      <w:bCs/>
      <w:color w:val="4f81bd" w:themeColor="accent1"/>
      <w:sz w:val="18"/>
      <w:szCs w:val="18"/>
    </w:rPr>
  </w:style>
  <w:style w:type="table" w:styleId="780">
    <w:name w:val="Table Grid Light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2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9">
    <w:name w:val="Grid Table 4 - Accent 2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Grid Table 4 - Accent 3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1">
    <w:name w:val="Grid Table 4 - Accent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Grid Table 4 - Accent 5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2">
    <w:name w:val="Grid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3">
    <w:name w:val="Grid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4">
    <w:name w:val="Grid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5">
    <w:name w:val="Grid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6">
    <w:name w:val="Grid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3">
    <w:name w:val="List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4">
    <w:name w:val="List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5">
    <w:name w:val="List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6">
    <w:name w:val="List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7">
    <w:name w:val="List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8">
    <w:name w:val="List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9">
    <w:name w:val="List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1">
    <w:name w:val="List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3">
    <w:name w:val="List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4">
    <w:name w:val="List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5">
    <w:name w:val="List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6">
    <w:name w:val="List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7">
    <w:name w:val="List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8">
    <w:name w:val="List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79">
    <w:name w:val="List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0">
    <w:name w:val="List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1">
    <w:name w:val="List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2">
    <w:name w:val="List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3">
    <w:name w:val="List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4">
    <w:name w:val="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86">
    <w:name w:val="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7">
    <w:name w:val="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8">
    <w:name w:val="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9">
    <w:name w:val="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0">
    <w:name w:val="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1">
    <w:name w:val="Bordered &amp; 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Bordered &amp; 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3">
    <w:name w:val="Bordered &amp; 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4">
    <w:name w:val="Bordered &amp; 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5">
    <w:name w:val="Bordered &amp; 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6">
    <w:name w:val="Bordered &amp; 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7">
    <w:name w:val="Bordered &amp; 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8">
    <w:name w:val="Bordered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9">
    <w:name w:val="Bordered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1">
    <w:name w:val="Bordered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2">
    <w:name w:val="Bordered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3">
    <w:name w:val="Bordered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4">
    <w:name w:val="Bordered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5">
    <w:name w:val="Hyperlink"/>
    <w:uiPriority w:val="99"/>
    <w:unhideWhenUsed/>
    <w:rPr>
      <w:color w:val="0000ff" w:themeColor="hyperlink"/>
      <w:u w:val="single"/>
    </w:rPr>
  </w:style>
  <w:style w:type="paragraph" w:styleId="906">
    <w:name w:val="footnote text"/>
    <w:basedOn w:val="923"/>
    <w:link w:val="907"/>
    <w:uiPriority w:val="99"/>
    <w:semiHidden/>
    <w:unhideWhenUsed/>
    <w:pPr>
      <w:spacing w:after="40" w:line="240" w:lineRule="auto"/>
    </w:pPr>
    <w:rPr>
      <w:sz w:val="18"/>
    </w:rPr>
  </w:style>
  <w:style w:type="character" w:styleId="907">
    <w:name w:val="Footnote Text Char"/>
    <w:link w:val="906"/>
    <w:uiPriority w:val="99"/>
    <w:rPr>
      <w:sz w:val="18"/>
    </w:rPr>
  </w:style>
  <w:style w:type="character" w:styleId="908">
    <w:name w:val="footnote reference"/>
    <w:basedOn w:val="933"/>
    <w:uiPriority w:val="99"/>
    <w:unhideWhenUsed/>
    <w:rPr>
      <w:vertAlign w:val="superscript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basedOn w:val="933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link w:val="956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24">
    <w:name w:val="Heading 1"/>
    <w:basedOn w:val="923"/>
    <w:next w:val="923"/>
    <w:link w:val="936"/>
    <w:uiPriority w:val="9"/>
    <w:qFormat/>
    <w:pPr>
      <w:keepLines/>
      <w:keepNext/>
      <w:spacing w:before="360" w:after="80"/>
      <w:outlineLvl w:val="0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25">
    <w:name w:val="Heading 2"/>
    <w:basedOn w:val="923"/>
    <w:next w:val="923"/>
    <w:link w:val="937"/>
    <w:uiPriority w:val="9"/>
    <w:semiHidden/>
    <w:unhideWhenUsed/>
    <w:qFormat/>
    <w:pPr>
      <w:keepLines/>
      <w:keepNext/>
      <w:spacing w:before="160" w:after="80"/>
      <w:outlineLvl w:val="1"/>
    </w:pPr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926">
    <w:name w:val="Heading 3"/>
    <w:basedOn w:val="923"/>
    <w:next w:val="923"/>
    <w:link w:val="938"/>
    <w:uiPriority w:val="9"/>
    <w:semiHidden/>
    <w:unhideWhenUsed/>
    <w:qFormat/>
    <w:pPr>
      <w:keepLines/>
      <w:keepNext/>
      <w:spacing w:before="160" w:after="80"/>
      <w:outlineLvl w:val="2"/>
    </w:pPr>
    <w:rPr>
      <w:rFonts w:eastAsia="等线 Light" w:cs="Times New Roman" w:eastAsiaTheme="majorEastAsia" w:cstheme="majorBidi"/>
      <w:color w:val="2f5496" w:themeColor="accent1" w:themeShade="BF"/>
      <w:sz w:val="28"/>
      <w:szCs w:val="28"/>
    </w:rPr>
  </w:style>
  <w:style w:type="paragraph" w:styleId="927">
    <w:name w:val="Heading 4"/>
    <w:basedOn w:val="923"/>
    <w:next w:val="923"/>
    <w:link w:val="939"/>
    <w:uiPriority w:val="9"/>
    <w:semiHidden/>
    <w:unhideWhenUsed/>
    <w:qFormat/>
    <w:pPr>
      <w:keepLines/>
      <w:keepNext/>
      <w:spacing w:before="80" w:after="40"/>
      <w:outlineLvl w:val="3"/>
    </w:pPr>
    <w:rPr>
      <w:rFonts w:eastAsia="等线 Light" w:cs="Times New Roman" w:eastAsiaTheme="majorEastAsia" w:cstheme="majorBidi"/>
      <w:i/>
      <w:iCs/>
      <w:color w:val="2f5496" w:themeColor="accent1" w:themeShade="BF"/>
    </w:rPr>
  </w:style>
  <w:style w:type="paragraph" w:styleId="928">
    <w:name w:val="Heading 5"/>
    <w:basedOn w:val="923"/>
    <w:next w:val="923"/>
    <w:link w:val="940"/>
    <w:uiPriority w:val="9"/>
    <w:semiHidden/>
    <w:unhideWhenUsed/>
    <w:qFormat/>
    <w:pPr>
      <w:keepLines/>
      <w:keepNext/>
      <w:spacing w:before="80" w:after="40"/>
      <w:outlineLvl w:val="4"/>
    </w:pPr>
    <w:rPr>
      <w:rFonts w:eastAsia="等线 Light" w:cs="Times New Roman" w:eastAsiaTheme="majorEastAsia" w:cstheme="majorBidi"/>
      <w:color w:val="2f5496" w:themeColor="accent1" w:themeShade="BF"/>
    </w:rPr>
  </w:style>
  <w:style w:type="paragraph" w:styleId="929">
    <w:name w:val="Heading 6"/>
    <w:basedOn w:val="923"/>
    <w:next w:val="923"/>
    <w:link w:val="941"/>
    <w:uiPriority w:val="9"/>
    <w:semiHidden/>
    <w:unhideWhenUsed/>
    <w:qFormat/>
    <w:pPr>
      <w:keepLines/>
      <w:keepNext/>
      <w:spacing w:before="40"/>
      <w:outlineLvl w:val="5"/>
    </w:pPr>
    <w:rPr>
      <w:rFonts w:eastAsia="等线 Light" w:cs="Times New Roman" w:eastAsiaTheme="majorEastAsia" w:cstheme="majorBidi"/>
      <w:i/>
      <w:iCs/>
      <w:color w:val="595959" w:themeColor="text1" w:themeTint="A6"/>
    </w:rPr>
  </w:style>
  <w:style w:type="paragraph" w:styleId="930">
    <w:name w:val="Heading 7"/>
    <w:basedOn w:val="923"/>
    <w:next w:val="923"/>
    <w:link w:val="942"/>
    <w:uiPriority w:val="9"/>
    <w:semiHidden/>
    <w:unhideWhenUsed/>
    <w:qFormat/>
    <w:pPr>
      <w:keepLines/>
      <w:keepNext/>
      <w:spacing w:before="40"/>
      <w:outlineLvl w:val="6"/>
    </w:pPr>
    <w:rPr>
      <w:rFonts w:eastAsia="等线 Light" w:cs="Times New Roman" w:eastAsiaTheme="majorEastAsia" w:cstheme="majorBidi"/>
      <w:color w:val="595959" w:themeColor="text1" w:themeTint="A6"/>
    </w:rPr>
  </w:style>
  <w:style w:type="paragraph" w:styleId="931">
    <w:name w:val="Heading 8"/>
    <w:basedOn w:val="923"/>
    <w:next w:val="923"/>
    <w:link w:val="943"/>
    <w:uiPriority w:val="9"/>
    <w:semiHidden/>
    <w:unhideWhenUsed/>
    <w:qFormat/>
    <w:pPr>
      <w:keepLines/>
      <w:keepNext/>
      <w:outlineLvl w:val="7"/>
    </w:pPr>
    <w:rPr>
      <w:rFonts w:eastAsia="等线 Light" w:cs="Times New Roman" w:eastAsiaTheme="majorEastAsia" w:cstheme="majorBidi"/>
      <w:i/>
      <w:iCs/>
      <w:color w:val="272727" w:themeColor="text1" w:themeTint="D8"/>
    </w:rPr>
  </w:style>
  <w:style w:type="paragraph" w:styleId="932">
    <w:name w:val="Heading 9"/>
    <w:basedOn w:val="923"/>
    <w:next w:val="923"/>
    <w:link w:val="944"/>
    <w:uiPriority w:val="9"/>
    <w:semiHidden/>
    <w:unhideWhenUsed/>
    <w:qFormat/>
    <w:pPr>
      <w:keepLines/>
      <w:keepNext/>
      <w:outlineLvl w:val="8"/>
    </w:pPr>
    <w:rPr>
      <w:rFonts w:eastAsia="等线 Light" w:cs="Times New Roman" w:eastAsiaTheme="majorEastAsia" w:cstheme="majorBidi"/>
      <w:color w:val="272727" w:themeColor="text1" w:themeTint="D8"/>
    </w:rPr>
  </w:style>
  <w:style w:type="character" w:styleId="933" w:default="1">
    <w:name w:val="Default Paragraph Font"/>
    <w:uiPriority w:val="1"/>
    <w:semiHidden/>
    <w:unhideWhenUsed/>
  </w:style>
  <w:style w:type="table" w:styleId="9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5" w:default="1">
    <w:name w:val="No List"/>
    <w:uiPriority w:val="99"/>
    <w:semiHidden/>
    <w:unhideWhenUsed/>
  </w:style>
  <w:style w:type="character" w:styleId="936" w:customStyle="1">
    <w:name w:val="Заголовок 1 Знак"/>
    <w:basedOn w:val="933"/>
    <w:link w:val="924"/>
    <w:uiPriority w:val="9"/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937" w:customStyle="1">
    <w:name w:val="Заголовок 2 Знак"/>
    <w:basedOn w:val="933"/>
    <w:link w:val="925"/>
    <w:uiPriority w:val="9"/>
    <w:semiHidden/>
    <w:rPr>
      <w:rFonts w:ascii="Calibri Light" w:hAnsi="Calibri Light" w:eastAsia="等线 Light" w:cs="Times New Roman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38" w:customStyle="1">
    <w:name w:val="Заголовок 3 Знак"/>
    <w:basedOn w:val="933"/>
    <w:link w:val="926"/>
    <w:uiPriority w:val="9"/>
    <w:semiHidden/>
    <w:rPr>
      <w:rFonts w:eastAsia="等线 Light" w:cs="Times New Roman" w:eastAsiaTheme="majorEastAsia" w:cstheme="majorBidi"/>
      <w:color w:val="2f5496" w:themeColor="accent1" w:themeShade="BF"/>
      <w:sz w:val="28"/>
      <w:szCs w:val="28"/>
    </w:rPr>
  </w:style>
  <w:style w:type="character" w:styleId="939" w:customStyle="1">
    <w:name w:val="Заголовок 4 Знак"/>
    <w:basedOn w:val="933"/>
    <w:link w:val="927"/>
    <w:uiPriority w:val="9"/>
    <w:semiHidden/>
    <w:rPr>
      <w:rFonts w:eastAsia="等线 Light" w:cs="Times New Roman" w:eastAsiaTheme="majorEastAsia" w:cstheme="majorBidi"/>
      <w:i/>
      <w:iCs/>
      <w:color w:val="2f5496" w:themeColor="accent1" w:themeShade="BF"/>
    </w:rPr>
  </w:style>
  <w:style w:type="character" w:styleId="940" w:customStyle="1">
    <w:name w:val="Заголовок 5 Знак"/>
    <w:basedOn w:val="933"/>
    <w:link w:val="928"/>
    <w:uiPriority w:val="9"/>
    <w:semiHidden/>
    <w:rPr>
      <w:rFonts w:eastAsia="等线 Light" w:cs="Times New Roman" w:eastAsiaTheme="majorEastAsia" w:cstheme="majorBidi"/>
      <w:color w:val="2f5496" w:themeColor="accent1" w:themeShade="BF"/>
    </w:rPr>
  </w:style>
  <w:style w:type="character" w:styleId="941" w:customStyle="1">
    <w:name w:val="Заголовок 6 Знак"/>
    <w:basedOn w:val="933"/>
    <w:link w:val="929"/>
    <w:uiPriority w:val="9"/>
    <w:semiHidden/>
    <w:rPr>
      <w:rFonts w:eastAsia="等线 Light" w:cs="Times New Roman" w:eastAsiaTheme="majorEastAsia" w:cstheme="majorBidi"/>
      <w:i/>
      <w:iCs/>
      <w:color w:val="595959" w:themeColor="text1" w:themeTint="A6"/>
    </w:rPr>
  </w:style>
  <w:style w:type="character" w:styleId="942" w:customStyle="1">
    <w:name w:val="Заголовок 7 Знак"/>
    <w:basedOn w:val="933"/>
    <w:link w:val="930"/>
    <w:uiPriority w:val="9"/>
    <w:semiHidden/>
    <w:rPr>
      <w:rFonts w:eastAsia="等线 Light" w:cs="Times New Roman" w:eastAsiaTheme="majorEastAsia" w:cstheme="majorBidi"/>
      <w:color w:val="595959" w:themeColor="text1" w:themeTint="A6"/>
    </w:rPr>
  </w:style>
  <w:style w:type="character" w:styleId="943" w:customStyle="1">
    <w:name w:val="Заголовок 8 Знак"/>
    <w:basedOn w:val="933"/>
    <w:link w:val="931"/>
    <w:uiPriority w:val="9"/>
    <w:semiHidden/>
    <w:rPr>
      <w:rFonts w:eastAsia="等线 Light" w:cs="Times New Roman" w:eastAsiaTheme="majorEastAsia" w:cstheme="majorBidi"/>
      <w:i/>
      <w:iCs/>
      <w:color w:val="272727" w:themeColor="text1" w:themeTint="D8"/>
    </w:rPr>
  </w:style>
  <w:style w:type="character" w:styleId="944" w:customStyle="1">
    <w:name w:val="Заголовок 9 Знак"/>
    <w:basedOn w:val="933"/>
    <w:link w:val="932"/>
    <w:uiPriority w:val="9"/>
    <w:semiHidden/>
    <w:rPr>
      <w:rFonts w:eastAsia="等线 Light" w:cs="Times New Roman" w:eastAsiaTheme="majorEastAsia" w:cstheme="majorBidi"/>
      <w:color w:val="272727" w:themeColor="text1" w:themeTint="D8"/>
    </w:rPr>
  </w:style>
  <w:style w:type="paragraph" w:styleId="945">
    <w:name w:val="Title"/>
    <w:basedOn w:val="923"/>
    <w:next w:val="923"/>
    <w:link w:val="946"/>
    <w:uiPriority w:val="10"/>
    <w:qFormat/>
    <w:pPr>
      <w:contextualSpacing/>
      <w:spacing w:after="80"/>
    </w:pPr>
    <w:rPr>
      <w:rFonts w:ascii="Calibri Light" w:hAnsi="Calibri Light" w:eastAsia="等线 Light" w:cs="Times New Roman" w:asciiTheme="majorHAnsi" w:hAnsiTheme="majorHAnsi" w:eastAsiaTheme="majorEastAsia" w:cstheme="majorBidi"/>
      <w:spacing w:val="-10"/>
      <w:sz w:val="56"/>
      <w:szCs w:val="56"/>
    </w:rPr>
  </w:style>
  <w:style w:type="character" w:styleId="946" w:customStyle="1">
    <w:name w:val="Заголовок Знак"/>
    <w:basedOn w:val="933"/>
    <w:link w:val="945"/>
    <w:uiPriority w:val="10"/>
    <w:rPr>
      <w:rFonts w:ascii="Calibri Light" w:hAnsi="Calibri Light" w:eastAsia="等线 Light" w:cs="Times New Roman" w:asciiTheme="majorHAnsi" w:hAnsiTheme="majorHAnsi" w:eastAsiaTheme="majorEastAsia" w:cstheme="majorBidi"/>
      <w:spacing w:val="-10"/>
      <w:sz w:val="56"/>
      <w:szCs w:val="56"/>
    </w:rPr>
  </w:style>
  <w:style w:type="paragraph" w:styleId="947">
    <w:name w:val="Subtitle"/>
    <w:basedOn w:val="923"/>
    <w:next w:val="923"/>
    <w:link w:val="948"/>
    <w:uiPriority w:val="11"/>
    <w:qFormat/>
    <w:pPr>
      <w:numPr>
        <w:ilvl w:val="1"/>
      </w:numPr>
    </w:pPr>
    <w:rPr>
      <w:rFonts w:eastAsia="等线 Light" w:cs="Times New Roman" w:eastAsiaTheme="majorEastAsia" w:cstheme="majorBidi"/>
      <w:color w:val="595959" w:themeColor="text1" w:themeTint="A6"/>
      <w:spacing w:val="15"/>
      <w:sz w:val="28"/>
      <w:szCs w:val="28"/>
    </w:rPr>
  </w:style>
  <w:style w:type="character" w:styleId="948" w:customStyle="1">
    <w:name w:val="Подзаголовок Знак"/>
    <w:basedOn w:val="933"/>
    <w:link w:val="947"/>
    <w:uiPriority w:val="11"/>
    <w:rPr>
      <w:rFonts w:eastAsia="等线 Light" w:cs="Times New Roman" w:eastAsiaTheme="majorEastAsia" w:cstheme="majorBidi"/>
      <w:color w:val="595959" w:themeColor="text1" w:themeTint="A6"/>
      <w:spacing w:val="15"/>
      <w:sz w:val="28"/>
      <w:szCs w:val="28"/>
    </w:rPr>
  </w:style>
  <w:style w:type="paragraph" w:styleId="949">
    <w:name w:val="Quote"/>
    <w:basedOn w:val="923"/>
    <w:next w:val="923"/>
    <w:link w:val="950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50" w:customStyle="1">
    <w:name w:val="Цитата 2 Знак"/>
    <w:basedOn w:val="933"/>
    <w:link w:val="949"/>
    <w:uiPriority w:val="29"/>
    <w:rPr>
      <w:i/>
      <w:iCs/>
      <w:color w:val="404040" w:themeColor="text1" w:themeTint="BF"/>
    </w:rPr>
  </w:style>
  <w:style w:type="paragraph" w:styleId="951">
    <w:name w:val="List Paragraph"/>
    <w:basedOn w:val="923"/>
    <w:link w:val="959"/>
    <w:uiPriority w:val="34"/>
    <w:qFormat/>
    <w:pPr>
      <w:contextualSpacing/>
      <w:ind w:left="720"/>
    </w:pPr>
  </w:style>
  <w:style w:type="character" w:styleId="952">
    <w:name w:val="Intense Emphasis"/>
    <w:basedOn w:val="933"/>
    <w:uiPriority w:val="21"/>
    <w:qFormat/>
    <w:rPr>
      <w:i/>
      <w:iCs/>
      <w:color w:val="2f5496" w:themeColor="accent1" w:themeShade="BF"/>
    </w:rPr>
  </w:style>
  <w:style w:type="paragraph" w:styleId="953">
    <w:name w:val="Intense Quote"/>
    <w:basedOn w:val="923"/>
    <w:next w:val="923"/>
    <w:link w:val="954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954" w:customStyle="1">
    <w:name w:val="Выделенная цитата Знак"/>
    <w:basedOn w:val="933"/>
    <w:link w:val="953"/>
    <w:uiPriority w:val="30"/>
    <w:rPr>
      <w:i/>
      <w:iCs/>
      <w:color w:val="2f5496" w:themeColor="accent1" w:themeShade="BF"/>
    </w:rPr>
  </w:style>
  <w:style w:type="character" w:styleId="955">
    <w:name w:val="Intense Reference"/>
    <w:basedOn w:val="933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956" w:customStyle="1">
    <w:name w:val="Обычный1"/>
    <w:rPr>
      <w:rFonts w:ascii="Times New Roman" w:hAnsi="Times New Roman"/>
      <w:color w:val="000000"/>
      <w:sz w:val="24"/>
    </w:rPr>
  </w:style>
  <w:style w:type="table" w:styleId="957">
    <w:name w:val="Table Grid"/>
    <w:basedOn w:val="934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8" w:customStyle="1">
    <w:name w:val="! ТЗ Стиль __ТекстОсн_1и + Times New Roman 12 пт По ширине Первая стр..."/>
    <w:basedOn w:val="923"/>
    <w:pPr>
      <w:ind w:firstLine="709"/>
      <w:jc w:val="both"/>
      <w:spacing w:before="60" w:after="60" w:line="360" w:lineRule="auto"/>
      <w:tabs>
        <w:tab w:val="left" w:pos="851" w:leader="none"/>
      </w:tabs>
    </w:pPr>
  </w:style>
  <w:style w:type="character" w:styleId="959" w:customStyle="1">
    <w:name w:val="Абзац списка Знак"/>
    <w:basedOn w:val="956"/>
    <w:link w:val="951"/>
    <w:uiPriority w:val="34"/>
    <w:qFormat/>
    <w:rPr>
      <w:rFonts w:ascii="Times New Roman" w:hAnsi="Times New Roman"/>
      <w:color w:val="000000"/>
      <w:sz w:val="24"/>
    </w:rPr>
  </w:style>
  <w:style w:type="paragraph" w:styleId="960" w:customStyle="1">
    <w:name w:val="Знак сноски1"/>
    <w:basedOn w:val="923"/>
    <w:pPr>
      <w:spacing w:after="160" w:line="264" w:lineRule="auto"/>
    </w:pPr>
    <w:rPr>
      <w:rFonts w:ascii="Calibri" w:hAnsi="Calibri" w:asciiTheme="minorHAnsi" w:hAnsiTheme="minorHAnsi"/>
      <w:sz w:val="22"/>
      <w:vertAlign w:val="superscript"/>
    </w:rPr>
  </w:style>
  <w:style w:type="paragraph" w:styleId="961" w:customStyle="1">
    <w:name w:val="Footnote"/>
    <w:basedOn w:val="923"/>
    <w:qFormat/>
    <w:rPr>
      <w:sz w:val="20"/>
    </w:rPr>
  </w:style>
  <w:style w:type="paragraph" w:styleId="962">
    <w:name w:val="Header"/>
    <w:basedOn w:val="923"/>
    <w:link w:val="963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963" w:customStyle="1">
    <w:name w:val="Верхний колонтитул Знак"/>
    <w:basedOn w:val="933"/>
    <w:link w:val="962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64">
    <w:name w:val="Footer"/>
    <w:basedOn w:val="923"/>
    <w:link w:val="96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5" w:customStyle="1">
    <w:name w:val="Нижний колонтитул Знак"/>
    <w:basedOn w:val="933"/>
    <w:link w:val="964"/>
    <w:uiPriority w:val="99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66">
    <w:name w:val="Balloon Text"/>
    <w:basedOn w:val="923"/>
    <w:link w:val="967"/>
    <w:uiPriority w:val="99"/>
    <w:semiHidden/>
    <w:unhideWhenUsed/>
    <w:rPr>
      <w:rFonts w:ascii="Tahoma" w:hAnsi="Tahoma" w:cs="Tahoma"/>
      <w:sz w:val="16"/>
      <w:szCs w:val="16"/>
    </w:rPr>
  </w:style>
  <w:style w:type="character" w:styleId="967" w:customStyle="1">
    <w:name w:val="Текст выноски Знак"/>
    <w:basedOn w:val="933"/>
    <w:link w:val="966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968">
    <w:name w:val="Comment Reference"/>
    <w:basedOn w:val="933"/>
    <w:uiPriority w:val="99"/>
    <w:unhideWhenUsed/>
    <w:rPr>
      <w:sz w:val="16"/>
      <w:szCs w:val="16"/>
    </w:rPr>
  </w:style>
  <w:style w:type="paragraph" w:styleId="969">
    <w:name w:val="Comment Text"/>
    <w:basedOn w:val="923"/>
    <w:link w:val="970"/>
    <w:uiPriority w:val="99"/>
    <w:unhideWhenUsed/>
    <w:rPr>
      <w:sz w:val="20"/>
    </w:rPr>
  </w:style>
  <w:style w:type="character" w:styleId="970" w:customStyle="1">
    <w:name w:val="Текст примечания Знак"/>
    <w:basedOn w:val="933"/>
    <w:link w:val="969"/>
    <w:uiPriority w:val="99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71">
    <w:name w:val="HTML Preformatted"/>
    <w:basedOn w:val="923"/>
    <w:link w:val="972"/>
    <w:uiPriority w:val="99"/>
    <w:semiHidden/>
    <w:unhideWhenUsed/>
    <w:rPr>
      <w:rFonts w:ascii="Consolas" w:hAnsi="Consolas"/>
      <w:sz w:val="20"/>
    </w:rPr>
  </w:style>
  <w:style w:type="character" w:styleId="972" w:customStyle="1">
    <w:name w:val="Стандартный HTML Знак"/>
    <w:basedOn w:val="933"/>
    <w:link w:val="971"/>
    <w:uiPriority w:val="99"/>
    <w:semiHidden/>
    <w:rPr>
      <w:rFonts w:ascii="Consolas" w:hAnsi="Consolas" w:eastAsia="Times New Roman" w:cs="Times New Roman"/>
      <w:color w:val="000000"/>
      <w:sz w:val="20"/>
      <w:szCs w:val="20"/>
      <w:lang w:eastAsia="ru-RU"/>
    </w:rPr>
  </w:style>
  <w:style w:type="paragraph" w:styleId="973" w:customStyle="1">
    <w:name w:val="Normal_5ebd5728-ce07-411d-9dc7-19526308549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74" w:customStyle="1">
    <w:name w:val="Table Grid_9dc98fab-4e11-49ad-819d-88543cbf5bae"/>
    <w:basedOn w:val="934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5" w:customStyle="1">
    <w:name w:val="Normal_3a6b1d95-f9b5-4f84-87b8-e0bf9c2aa8a2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76">
    <w:name w:val="Normal_96d20986-159d-46c1-8635-88bd4b5497e3"/>
    <w:link w:val="956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77">
    <w:name w:val="Table Grid_fc4d7124-9a4c-4f84-a70d-5755e523dd2e"/>
    <w:basedOn w:val="934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8" w:customStyle="1">
    <w:name w:val="Normal_64bc082f-01b1-4a96-b4c9-628e5948da8d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79" w:customStyle="1">
    <w:name w:val="Normal_49ab2a0e-6acd-4d9e-a476-46c8affaec18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80">
    <w:name w:val="Normal Table_1d66f3ab-8315-4709-900d-12d3d3bacc86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81" w:customStyle="1">
    <w:name w:val="Table Grid_3eadce43-ea10-48ff-9a05-fa9a11a5f32e"/>
    <w:basedOn w:val="934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82">
    <w:name w:val="List Paragraph_46a4af58-877b-4b74-ab44-ef93f9230182"/>
    <w:basedOn w:val="976"/>
    <w:link w:val="959"/>
    <w:uiPriority w:val="34"/>
    <w:qFormat/>
    <w:pPr>
      <w:contextualSpacing/>
      <w:ind w:left="720"/>
    </w:pPr>
  </w:style>
  <w:style w:type="paragraph" w:styleId="983" w:customStyle="1">
    <w:name w:val="Footnote_753a9769-eb88-4d3f-b65c-395113be6f80"/>
    <w:basedOn w:val="976"/>
    <w:qFormat/>
    <w:rPr>
      <w:sz w:val="20"/>
    </w:rPr>
  </w:style>
  <w:style w:type="paragraph" w:styleId="984" w:customStyle="1">
    <w:name w:val="Footnote_f63f01ad-46ae-41b4-b4d9-e38f539bb32e"/>
    <w:basedOn w:val="985"/>
    <w:qFormat/>
    <w:rPr>
      <w:sz w:val="20"/>
    </w:rPr>
  </w:style>
  <w:style w:type="paragraph" w:styleId="985">
    <w:name w:val="Normal_a2c38807-0326-45b6-9404-5084630fba06"/>
    <w:link w:val="956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86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87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88" w:customStyle="1">
    <w:name w:val="Заголовок 1"/>
    <w:qFormat/>
    <w:pPr>
      <w:contextualSpacing w:val="0"/>
      <w:ind w:left="0" w:right="0" w:firstLine="720"/>
      <w:jc w:val="center"/>
      <w:keepLines w:val="0"/>
      <w:keepNext w:val="0"/>
      <w:pageBreakBefore w:val="0"/>
      <w:spacing w:before="24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89" w:customStyle="1">
    <w:name w:val="Нормальный"/>
    <w:qFormat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90" w:customStyle="1">
    <w:name w:val="List Paragraph_263fcad3-73b9-4e51-b8f4-29b3a99da8ad"/>
    <w:basedOn w:val="784"/>
    <w:link w:val="76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internet.garant.ru/document/redirect/12177515/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grikalovae</cp:lastModifiedBy>
  <cp:revision>40</cp:revision>
  <dcterms:created xsi:type="dcterms:W3CDTF">2026-01-20T10:54:00Z</dcterms:created>
  <dcterms:modified xsi:type="dcterms:W3CDTF">2026-07-27T22:46:55Z</dcterms:modified>
</cp:coreProperties>
</file>