
<file path=[Content_Types].xml><?xml version="1.0" encoding="utf-8"?>
<Types xmlns="http://schemas.openxmlformats.org/package/2006/content-types">
  <Default ContentType="image/jpeg" Extension="jpeg"/>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0.xml"/>
  <Override ContentType="application/vnd.openxmlformats-officedocument.wordprocessingml.footer+xml" PartName="/word/footer12.xml"/>
  <Override ContentType="application/vnd.openxmlformats-officedocument.wordprocessingml.footer+xml" PartName="/word/footer3.xml"/>
  <Override ContentType="application/vnd.openxmlformats-officedocument.wordprocessingml.footer+xml" PartName="/word/footer8.xml"/>
  <Override ContentType="application/vnd.openxmlformats-officedocument.wordprocessingml.header+xml" PartName="/word/header1.xml"/>
  <Override ContentType="application/vnd.openxmlformats-officedocument.wordprocessingml.header+xml" PartName="/word/header11.xml"/>
  <Override ContentType="application/vnd.openxmlformats-officedocument.wordprocessingml.header+xml" PartName="/word/header2.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12000000">
      <w:pPr>
        <w:spacing w:after="0" w:line="276" w:lineRule="auto"/>
        <w:ind/>
        <w:rPr>
          <w:rFonts w:ascii="Times New Roman" w:hAnsi="Times New Roman"/>
          <w:sz w:val="28"/>
        </w:rPr>
      </w:pPr>
      <w:r>
        <w:rPr>
          <w:rFonts w:ascii="Times New Roman" w:hAnsi="Times New Roman"/>
          <w:sz w:val="32"/>
        </w:rPr>
        <w:drawing>
          <wp:anchor allowOverlap="true" behindDoc="true" distB="0" distL="114300" distR="114300" distT="0" layoutInCell="true" locked="false" relativeHeight="251658240" simplePos="false">
            <wp:simplePos x="0" y="0"/>
            <wp:positionH relativeFrom="margin">
              <wp:align>center</wp:align>
            </wp:positionH>
            <wp:positionV relativeFrom="paragraph">
              <wp:posOffset>0</wp:posOffset>
            </wp:positionV>
            <wp:extent cx="647700" cy="807720"/>
            <wp:effectExtent b="0" l="0" r="0" t="0"/>
            <wp:wrapTight distL="114300" distR="114300" wrapText="bothSides">
              <wp:wrapPolygon>
                <wp:start x="0" y="0"/>
                <wp:lineTo x="0" y="20887"/>
                <wp:lineTo x="20965" y="20887"/>
                <wp:lineTo x="20965" y="0"/>
                <wp:lineTo x="0" y="0"/>
              </wp:wrapPolygon>
            </wp:wrapTight>
            <wp:docPr hidden="false" id="6" name="Picture 6"/>
            <a:graphic>
              <a:graphicData uri="http://schemas.openxmlformats.org/drawingml/2006/picture">
                <pic:pic>
                  <pic:nvPicPr>
                    <pic:cNvPr hidden="false" id="5" name="Picture 5"/>
                    <pic:cNvPicPr preferRelativeResize="true"/>
                  </pic:nvPicPr>
                  <pic:blipFill>
                    <a:blip r:embed="rId13"/>
                    <a:srcRect b="0" l="0" r="0" t="0"/>
                    <a:stretch/>
                  </pic:blipFill>
                  <pic:spPr>
                    <a:xfrm flipH="false" flipV="false" rot="0">
                      <a:ext cx="647700" cy="807720"/>
                    </a:xfrm>
                    <a:prstGeom prst="rect"/>
                  </pic:spPr>
                </pic:pic>
              </a:graphicData>
            </a:graphic>
          </wp:anchor>
        </w:drawing>
      </w:r>
    </w:p>
    <w:p w14:paraId="13000000">
      <w:pPr>
        <w:spacing w:after="0" w:line="360" w:lineRule="auto"/>
        <w:ind/>
        <w:jc w:val="center"/>
        <w:rPr>
          <w:rFonts w:ascii="Times New Roman" w:hAnsi="Times New Roman"/>
          <w:sz w:val="32"/>
        </w:rPr>
      </w:pPr>
    </w:p>
    <w:p w14:paraId="14000000">
      <w:pPr>
        <w:spacing w:after="0" w:line="240" w:lineRule="auto"/>
        <w:ind/>
        <w:jc w:val="center"/>
        <w:rPr>
          <w:rFonts w:ascii="Times New Roman" w:hAnsi="Times New Roman"/>
          <w:b w:val="1"/>
          <w:sz w:val="32"/>
        </w:rPr>
      </w:pPr>
    </w:p>
    <w:p w14:paraId="15000000">
      <w:pPr>
        <w:spacing w:after="0" w:line="240" w:lineRule="auto"/>
        <w:ind/>
        <w:rPr>
          <w:rFonts w:ascii="Times New Roman" w:hAnsi="Times New Roman"/>
          <w:b w:val="1"/>
          <w:sz w:val="32"/>
        </w:rPr>
      </w:pPr>
    </w:p>
    <w:p w14:paraId="16000000">
      <w:pPr>
        <w:spacing w:after="0" w:line="240" w:lineRule="auto"/>
        <w:ind/>
        <w:jc w:val="center"/>
        <w:rPr>
          <w:rFonts w:ascii="Times New Roman" w:hAnsi="Times New Roman"/>
          <w:b w:val="1"/>
          <w:sz w:val="28"/>
        </w:rPr>
      </w:pPr>
      <w:r>
        <w:rPr>
          <w:rFonts w:ascii="Times New Roman" w:hAnsi="Times New Roman"/>
          <w:b w:val="1"/>
          <w:sz w:val="28"/>
        </w:rPr>
        <w:t>МИНИСТЕРСТВО ИМУЩЕСТВЕННЫХ</w:t>
      </w:r>
    </w:p>
    <w:p w14:paraId="17000000">
      <w:pPr>
        <w:spacing w:after="0" w:line="240" w:lineRule="auto"/>
        <w:ind/>
        <w:jc w:val="center"/>
        <w:rPr>
          <w:rFonts w:ascii="Times New Roman" w:hAnsi="Times New Roman"/>
          <w:b w:val="1"/>
          <w:sz w:val="28"/>
        </w:rPr>
      </w:pPr>
      <w:r>
        <w:rPr>
          <w:rFonts w:ascii="Times New Roman" w:hAnsi="Times New Roman"/>
          <w:b w:val="1"/>
          <w:sz w:val="28"/>
        </w:rPr>
        <w:t>И ЗЕМЕЛЬНЫХ ОТНОШЕНИЙ</w:t>
      </w:r>
    </w:p>
    <w:p w14:paraId="18000000">
      <w:pPr>
        <w:spacing w:after="0" w:line="240" w:lineRule="auto"/>
        <w:ind/>
        <w:jc w:val="center"/>
        <w:rPr>
          <w:rFonts w:ascii="Times New Roman" w:hAnsi="Times New Roman"/>
          <w:b w:val="1"/>
          <w:sz w:val="28"/>
        </w:rPr>
      </w:pPr>
      <w:r>
        <w:rPr>
          <w:rFonts w:ascii="Times New Roman" w:hAnsi="Times New Roman"/>
          <w:b w:val="1"/>
          <w:sz w:val="28"/>
        </w:rPr>
        <w:t>КАМЧАТСКОГО КРАЯ</w:t>
      </w:r>
    </w:p>
    <w:p w14:paraId="19000000">
      <w:pPr>
        <w:spacing w:after="0" w:line="240" w:lineRule="auto"/>
        <w:ind/>
        <w:jc w:val="center"/>
        <w:rPr>
          <w:rFonts w:ascii="Times New Roman" w:hAnsi="Times New Roman"/>
          <w:sz w:val="24"/>
        </w:rPr>
      </w:pPr>
    </w:p>
    <w:p w14:paraId="1A000000">
      <w:pPr>
        <w:spacing w:after="0" w:line="240" w:lineRule="auto"/>
        <w:ind/>
        <w:jc w:val="center"/>
        <w:rPr>
          <w:rFonts w:ascii="Times New Roman" w:hAnsi="Times New Roman"/>
          <w:b w:val="1"/>
          <w:sz w:val="28"/>
        </w:rPr>
      </w:pPr>
      <w:r>
        <w:rPr>
          <w:rFonts w:ascii="Times New Roman" w:hAnsi="Times New Roman"/>
          <w:b w:val="1"/>
          <w:sz w:val="28"/>
        </w:rPr>
        <w:t>ПРИКАЗ</w:t>
      </w:r>
    </w:p>
    <w:p w14:paraId="1B000000">
      <w:pPr>
        <w:spacing w:after="0" w:line="240" w:lineRule="auto"/>
        <w:ind/>
        <w:jc w:val="center"/>
        <w:rPr>
          <w:rFonts w:ascii="Times New Roman" w:hAnsi="Times New Roman"/>
          <w:sz w:val="28"/>
        </w:rPr>
      </w:pPr>
    </w:p>
    <w:p w14:paraId="1C000000">
      <w:pPr>
        <w:spacing w:after="0" w:line="240" w:lineRule="auto"/>
        <w:ind w:firstLine="709"/>
        <w:jc w:val="center"/>
        <w:rPr>
          <w:rFonts w:ascii="Times New Roman" w:hAnsi="Times New Roman"/>
          <w:sz w:val="20"/>
        </w:rPr>
      </w:pPr>
    </w:p>
    <w:tbl>
      <w:tblPr>
        <w:tblStyle w:val="Style_4"/>
        <w:tblW w:type="auto" w:w="0"/>
        <w:tblLayout w:type="fixed"/>
        <w:tblCellMar>
          <w:left w:type="dxa" w:w="0"/>
          <w:right w:type="dxa" w:w="0"/>
        </w:tblCellMar>
      </w:tblPr>
      <w:tblGrid>
        <w:gridCol w:w="4253"/>
      </w:tblGrid>
      <w:tr>
        <w:trPr>
          <w:trHeight w:hRule="atLeast" w:val="232"/>
        </w:trPr>
        <w:tc>
          <w:tcPr>
            <w:tcW w:type="dxa" w:w="4253"/>
            <w:tcBorders>
              <w:top w:sz="4" w:val="nil"/>
              <w:left w:sz="4" w:val="nil"/>
              <w:right w:sz="4" w:val="nil"/>
            </w:tcBorders>
            <w:tcMar>
              <w:left w:type="dxa" w:w="0"/>
              <w:right w:type="dxa" w:w="0"/>
            </w:tcMar>
          </w:tcPr>
          <w:p w14:paraId="1D000000">
            <w:pPr>
              <w:spacing w:after="0" w:line="240" w:lineRule="auto"/>
              <w:ind w:hanging="142" w:left="142"/>
              <w:rPr>
                <w:rFonts w:ascii="Times New Roman" w:hAnsi="Times New Roman"/>
                <w:sz w:val="24"/>
              </w:rPr>
            </w:pPr>
            <w:bookmarkStart w:id="1" w:name="REGNUMDATESTAMP"/>
            <w:r>
              <w:rPr>
                <w:rFonts w:ascii="Times New Roman" w:hAnsi="Times New Roman"/>
                <w:color w:val="FFFFFF"/>
                <w:sz w:val="24"/>
              </w:rPr>
              <w:t>[Дата регистрации] № [Номер</w:t>
            </w:r>
            <w:r>
              <w:rPr>
                <w:rFonts w:ascii="Times New Roman" w:hAnsi="Times New Roman"/>
                <w:color w:val="FFFFFF"/>
                <w:sz w:val="20"/>
              </w:rPr>
              <w:t xml:space="preserve"> документа</w:t>
            </w:r>
            <w:r>
              <w:rPr>
                <w:rFonts w:ascii="Times New Roman" w:hAnsi="Times New Roman"/>
                <w:color w:val="FFFFFF"/>
                <w:sz w:val="24"/>
              </w:rPr>
              <w:t>]</w:t>
            </w:r>
            <w:bookmarkEnd w:id="1"/>
          </w:p>
        </w:tc>
      </w:tr>
      <w:tr>
        <w:trPr>
          <w:trHeight w:hRule="atLeast" w:val="247"/>
        </w:trPr>
        <w:tc>
          <w:tcPr>
            <w:tcW w:type="dxa" w:w="4253"/>
            <w:tcBorders>
              <w:left w:sz="4" w:val="nil"/>
              <w:bottom w:sz="4" w:val="nil"/>
              <w:right w:sz="4" w:val="nil"/>
            </w:tcBorders>
            <w:tcMar>
              <w:left w:type="dxa" w:w="0"/>
              <w:right w:type="dxa" w:w="0"/>
            </w:tcMar>
          </w:tcPr>
          <w:p w14:paraId="1E000000">
            <w:pPr>
              <w:spacing w:after="0" w:line="240" w:lineRule="auto"/>
              <w:ind/>
              <w:jc w:val="center"/>
              <w:rPr>
                <w:rFonts w:ascii="Times New Roman" w:hAnsi="Times New Roman"/>
                <w:u w:val="single"/>
              </w:rPr>
            </w:pPr>
            <w:r>
              <w:rPr>
                <w:rFonts w:ascii="Times New Roman" w:hAnsi="Times New Roman"/>
              </w:rPr>
              <w:t>г. Петропавловск-Камчатский</w:t>
            </w:r>
          </w:p>
        </w:tc>
      </w:tr>
      <w:tr>
        <w:trPr>
          <w:trHeight w:hRule="atLeast" w:val="80"/>
        </w:trPr>
        <w:tc>
          <w:tcPr>
            <w:tcW w:type="dxa" w:w="4253"/>
            <w:tcMar>
              <w:left w:type="dxa" w:w="0"/>
              <w:right w:type="dxa" w:w="0"/>
            </w:tcMar>
          </w:tcPr>
          <w:p w14:paraId="1F000000">
            <w:pPr>
              <w:spacing w:after="0" w:line="240" w:lineRule="auto"/>
              <w:ind/>
              <w:jc w:val="both"/>
              <w:rPr>
                <w:rFonts w:ascii="Times New Roman" w:hAnsi="Times New Roman"/>
                <w:sz w:val="20"/>
              </w:rPr>
            </w:pPr>
          </w:p>
        </w:tc>
      </w:tr>
    </w:tbl>
    <w:p w14:paraId="20000000">
      <w:pPr>
        <w:spacing w:after="0" w:line="240" w:lineRule="auto"/>
        <w:ind w:firstLine="709"/>
        <w:jc w:val="both"/>
        <w:rPr>
          <w:rFonts w:ascii="Times New Roman" w:hAnsi="Times New Roman"/>
          <w:sz w:val="28"/>
        </w:rPr>
      </w:pPr>
    </w:p>
    <w:tbl>
      <w:tblPr>
        <w:tblStyle w:val="Style_5"/>
        <w:tblW w:type="auto" w:w="0"/>
        <w:tblBorders>
          <w:top w:sz="4" w:val="nil"/>
          <w:left w:sz="4" w:val="nil"/>
          <w:bottom w:sz="4" w:val="nil"/>
          <w:right w:sz="4" w:val="nil"/>
          <w:insideH w:sz="4" w:val="nil"/>
          <w:insideV w:sz="4" w:val="nil"/>
        </w:tblBorders>
        <w:tblLayout w:type="fixed"/>
      </w:tblPr>
      <w:tblGrid>
        <w:gridCol w:w="9637"/>
      </w:tblGrid>
      <w:tr>
        <w:tc>
          <w:tcPr>
            <w:tcW w:type="dxa" w:w="9637"/>
            <w:tcBorders>
              <w:top w:sz="4" w:val="nil"/>
              <w:left w:sz="4" w:val="nil"/>
              <w:bottom w:sz="4" w:val="nil"/>
              <w:right w:sz="4" w:val="nil"/>
            </w:tcBorders>
            <w:tcMar>
              <w:top w:type="dxa" w:w="0"/>
              <w:left w:type="dxa" w:w="108"/>
              <w:bottom w:type="dxa" w:w="0"/>
              <w:right w:type="dxa" w:w="108"/>
            </w:tcMar>
          </w:tcPr>
          <w:p w14:paraId="21000000">
            <w:pPr>
              <w:spacing w:line="264" w:lineRule="auto"/>
              <w:ind w:left="30"/>
              <w:jc w:val="center"/>
              <w:rPr>
                <w:rFonts w:ascii="Times New Roman" w:hAnsi="Times New Roman"/>
                <w:b w:val="1"/>
                <w:sz w:val="28"/>
              </w:rPr>
            </w:pPr>
            <w:r>
              <w:rPr>
                <w:rFonts w:ascii="Times New Roman" w:hAnsi="Times New Roman"/>
                <w:b w:val="1"/>
                <w:sz w:val="28"/>
              </w:rPr>
              <w:t>Об установлении публичног</w:t>
            </w:r>
            <w:r>
              <w:rPr>
                <w:rFonts w:ascii="Times New Roman" w:hAnsi="Times New Roman"/>
                <w:b w:val="1"/>
                <w:sz w:val="28"/>
              </w:rPr>
              <w:t xml:space="preserve">о сервитута в целях размещения </w:t>
            </w:r>
            <w:r>
              <w:rPr>
                <w:rFonts w:ascii="Times New Roman" w:hAnsi="Times New Roman"/>
                <w:b w:val="1"/>
                <w:sz w:val="28"/>
              </w:rPr>
              <w:t>волоконно-оптической линии связи по маршруту «</w:t>
            </w:r>
            <w:r>
              <w:rPr>
                <w:rFonts w:ascii="Times New Roman" w:hAnsi="Times New Roman"/>
                <w:b w:val="1"/>
                <w:sz w:val="28"/>
              </w:rPr>
              <w:t>Тымлат – Тиличики</w:t>
            </w:r>
            <w:r>
              <w:rPr>
                <w:rFonts w:ascii="Times New Roman" w:hAnsi="Times New Roman"/>
                <w:b w:val="1"/>
                <w:sz w:val="28"/>
              </w:rPr>
              <w:t>»</w:t>
            </w:r>
          </w:p>
        </w:tc>
      </w:tr>
    </w:tbl>
    <w:p w14:paraId="22000000">
      <w:pPr>
        <w:spacing w:after="0" w:line="240" w:lineRule="auto"/>
        <w:ind w:firstLine="709"/>
        <w:jc w:val="both"/>
        <w:rPr>
          <w:rFonts w:ascii="Times New Roman" w:hAnsi="Times New Roman"/>
          <w:sz w:val="28"/>
        </w:rPr>
      </w:pPr>
    </w:p>
    <w:p w14:paraId="23000000">
      <w:pPr>
        <w:spacing w:after="0" w:line="240" w:lineRule="auto"/>
        <w:ind w:firstLine="709"/>
        <w:jc w:val="both"/>
        <w:rPr>
          <w:rFonts w:ascii="Times New Roman" w:hAnsi="Times New Roman"/>
          <w:sz w:val="28"/>
        </w:rPr>
      </w:pPr>
    </w:p>
    <w:p w14:paraId="24000000">
      <w:pPr>
        <w:spacing w:after="0" w:line="240" w:lineRule="auto"/>
        <w:ind w:firstLine="709"/>
        <w:jc w:val="both"/>
        <w:rPr>
          <w:rFonts w:ascii="Times New Roman" w:hAnsi="Times New Roman"/>
          <w:sz w:val="28"/>
        </w:rPr>
      </w:pPr>
      <w:r>
        <w:rPr>
          <w:rFonts w:ascii="Times New Roman" w:hAnsi="Times New Roman"/>
          <w:sz w:val="28"/>
        </w:rPr>
        <w:t>В соответствии со статьей 23, главой V</w:t>
      </w:r>
      <w:r>
        <w:rPr>
          <w:rFonts w:ascii="Times New Roman" w:hAnsi="Times New Roman"/>
          <w:sz w:val="28"/>
          <w:vertAlign w:val="superscript"/>
        </w:rPr>
        <w:t>7</w:t>
      </w:r>
      <w:r>
        <w:rPr>
          <w:rFonts w:ascii="Times New Roman" w:hAnsi="Times New Roman"/>
          <w:sz w:val="28"/>
        </w:rPr>
        <w:t xml:space="preserve"> Земельного кодекса</w:t>
      </w:r>
      <w:r>
        <w:rPr>
          <w:rFonts w:ascii="Times New Roman" w:hAnsi="Times New Roman"/>
          <w:sz w:val="28"/>
        </w:rPr>
        <w:br/>
      </w:r>
      <w:r>
        <w:rPr>
          <w:rFonts w:ascii="Times New Roman" w:hAnsi="Times New Roman"/>
          <w:sz w:val="28"/>
        </w:rPr>
        <w:t>Российской Федерации, распоряжением Правительства Камчатского края</w:t>
      </w:r>
      <w:r>
        <w:rPr>
          <w:rFonts w:ascii="Times New Roman" w:hAnsi="Times New Roman"/>
          <w:sz w:val="28"/>
        </w:rPr>
        <w:br/>
      </w:r>
      <w:r>
        <w:rPr>
          <w:rFonts w:ascii="Times New Roman" w:hAnsi="Times New Roman"/>
          <w:sz w:val="28"/>
        </w:rPr>
        <w:t xml:space="preserve">от 14.03.2025 </w:t>
      </w:r>
      <w:r>
        <w:rPr>
          <w:rFonts w:ascii="Times New Roman" w:hAnsi="Times New Roman"/>
          <w:sz w:val="28"/>
        </w:rPr>
        <w:t>№ 69-РП, постановлением Правительства Камчатского края</w:t>
      </w:r>
      <w:r>
        <w:rPr>
          <w:rFonts w:ascii="Times New Roman" w:hAnsi="Times New Roman"/>
          <w:sz w:val="28"/>
        </w:rPr>
        <w:br/>
      </w:r>
      <w:r>
        <w:rPr>
          <w:rFonts w:ascii="Times New Roman" w:hAnsi="Times New Roman"/>
          <w:sz w:val="28"/>
        </w:rPr>
        <w:t xml:space="preserve">от 28.12.2023 </w:t>
      </w:r>
      <w:r>
        <w:rPr>
          <w:rFonts w:ascii="Times New Roman" w:hAnsi="Times New Roman"/>
          <w:sz w:val="28"/>
        </w:rPr>
        <w:t>№ 699-П</w:t>
      </w:r>
      <w:r>
        <w:rPr>
          <w:rFonts w:ascii="Times New Roman" w:hAnsi="Times New Roman"/>
          <w:sz w:val="28"/>
        </w:rPr>
        <w:t xml:space="preserve"> «Об утверждении государственной программы Камчатского края «Цифровая трансформация в Камчатском крае», руководствуясь пунктом 24.3 Положения о Министерстве имущественных</w:t>
      </w:r>
      <w:r>
        <w:rPr>
          <w:rFonts w:ascii="Times New Roman" w:hAnsi="Times New Roman"/>
          <w:sz w:val="28"/>
        </w:rPr>
        <w:br/>
      </w:r>
      <w:r>
        <w:rPr>
          <w:rFonts w:ascii="Times New Roman" w:hAnsi="Times New Roman"/>
          <w:sz w:val="28"/>
        </w:rPr>
        <w:t>и земельных отношений Камчатского края, утвержденного постановлением Правительства Камчатского края от 27.09.2022 № 508-П, на основании ходатайства об установлении публичного сервитута общества с ограниченной ответственностью «</w:t>
      </w:r>
      <w:r>
        <w:rPr>
          <w:rFonts w:ascii="Times New Roman" w:hAnsi="Times New Roman"/>
          <w:sz w:val="28"/>
        </w:rPr>
        <w:t>ИнтерКамСервис</w:t>
      </w:r>
      <w:r>
        <w:rPr>
          <w:rFonts w:ascii="Times New Roman" w:hAnsi="Times New Roman"/>
          <w:sz w:val="28"/>
        </w:rPr>
        <w:t xml:space="preserve">» </w:t>
      </w:r>
      <w:r>
        <w:rPr>
          <w:rFonts w:ascii="Times New Roman" w:hAnsi="Times New Roman"/>
          <w:sz w:val="28"/>
        </w:rPr>
        <w:t>от 15.08.2026</w:t>
      </w:r>
    </w:p>
    <w:p w14:paraId="25000000">
      <w:pPr>
        <w:spacing w:after="0" w:line="240" w:lineRule="auto"/>
        <w:ind w:firstLine="709"/>
        <w:jc w:val="both"/>
        <w:rPr>
          <w:rFonts w:ascii="Times New Roman" w:hAnsi="Times New Roman"/>
          <w:sz w:val="28"/>
        </w:rPr>
      </w:pPr>
    </w:p>
    <w:p w14:paraId="26000000">
      <w:pPr>
        <w:spacing w:after="0" w:line="240" w:lineRule="auto"/>
        <w:ind w:firstLine="709"/>
        <w:jc w:val="both"/>
        <w:rPr>
          <w:rFonts w:ascii="Times New Roman" w:hAnsi="Times New Roman"/>
          <w:sz w:val="28"/>
        </w:rPr>
      </w:pPr>
      <w:r>
        <w:rPr>
          <w:rFonts w:ascii="Times New Roman" w:hAnsi="Times New Roman"/>
          <w:sz w:val="28"/>
        </w:rPr>
        <w:t>ПРИКАЗЫВАЮ:</w:t>
      </w:r>
    </w:p>
    <w:p w14:paraId="27000000">
      <w:pPr>
        <w:spacing w:after="0" w:line="240" w:lineRule="auto"/>
        <w:ind w:firstLine="709"/>
        <w:jc w:val="both"/>
        <w:rPr>
          <w:rFonts w:ascii="Times New Roman" w:hAnsi="Times New Roman"/>
          <w:sz w:val="28"/>
        </w:rPr>
      </w:pPr>
    </w:p>
    <w:p w14:paraId="28000000">
      <w:pPr>
        <w:numPr>
          <w:ilvl w:val="0"/>
          <w:numId w:val="1"/>
        </w:numPr>
        <w:spacing w:after="0"/>
        <w:ind w:firstLine="709" w:left="0"/>
        <w:jc w:val="both"/>
        <w:rPr>
          <w:rFonts w:ascii="Times New Roman" w:hAnsi="Times New Roman"/>
          <w:sz w:val="28"/>
        </w:rPr>
      </w:pPr>
      <w:r>
        <w:rPr>
          <w:rFonts w:ascii="Times New Roman" w:hAnsi="Times New Roman"/>
          <w:sz w:val="28"/>
        </w:rPr>
        <w:t>Установить публичный сервитут в пользу общества с ограниченной ответственностью «</w:t>
      </w:r>
      <w:r>
        <w:rPr>
          <w:rFonts w:ascii="Times New Roman" w:hAnsi="Times New Roman"/>
          <w:sz w:val="28"/>
        </w:rPr>
        <w:t>ИнтерКамСервис</w:t>
      </w:r>
      <w:r>
        <w:rPr>
          <w:rFonts w:ascii="Times New Roman" w:hAnsi="Times New Roman"/>
          <w:sz w:val="28"/>
        </w:rPr>
        <w:t xml:space="preserve">» (ОГРН 1024101021449, </w:t>
      </w:r>
      <w:r>
        <w:br/>
      </w:r>
      <w:r>
        <w:rPr>
          <w:rFonts w:ascii="Times New Roman" w:hAnsi="Times New Roman"/>
          <w:sz w:val="28"/>
        </w:rPr>
        <w:t xml:space="preserve">ИНН 4100005553), место нахождения: Камчатский край, </w:t>
      </w:r>
      <w:r>
        <w:rPr>
          <w:rFonts w:ascii="Times New Roman" w:hAnsi="Times New Roman"/>
          <w:sz w:val="28"/>
        </w:rPr>
        <w:br/>
      </w:r>
      <w:r>
        <w:rPr>
          <w:rFonts w:ascii="Times New Roman" w:hAnsi="Times New Roman"/>
          <w:sz w:val="28"/>
        </w:rPr>
        <w:t xml:space="preserve">г. Петропавловск-Камчатский, почтовый адрес: 683031, Камчатский край, </w:t>
      </w:r>
      <w:r>
        <w:rPr>
          <w:rFonts w:ascii="Times New Roman" w:hAnsi="Times New Roman"/>
          <w:sz w:val="28"/>
        </w:rPr>
        <w:br/>
      </w:r>
      <w:bookmarkStart w:id="2" w:name="_GoBack"/>
      <w:bookmarkEnd w:id="2"/>
      <w:r>
        <w:rPr>
          <w:rFonts w:ascii="Times New Roman" w:hAnsi="Times New Roman"/>
          <w:sz w:val="28"/>
        </w:rPr>
        <w:t xml:space="preserve">г. Петропавловск-Камчатский, пр-кт Карла Маркса, д. 31, адрес электронной почты: iks@iks.ru (далее – обладатель публичного сервитута), в целях размещения </w:t>
      </w:r>
      <w:r>
        <w:rPr>
          <w:rFonts w:ascii="Times New Roman" w:hAnsi="Times New Roman"/>
          <w:sz w:val="28"/>
        </w:rPr>
        <w:t>объекта регионального значения –</w:t>
      </w:r>
      <w:r>
        <w:rPr>
          <w:rFonts w:ascii="Times New Roman" w:hAnsi="Times New Roman"/>
          <w:sz w:val="28"/>
        </w:rPr>
        <w:t xml:space="preserve"> волоконно-оптической линии связи по маршруту «</w:t>
      </w:r>
      <w:r>
        <w:rPr>
          <w:rFonts w:ascii="Times New Roman" w:hAnsi="Times New Roman"/>
          <w:sz w:val="28"/>
        </w:rPr>
        <w:t>Тымлат – Тиличики</w:t>
      </w:r>
      <w:r>
        <w:rPr>
          <w:rFonts w:ascii="Times New Roman" w:hAnsi="Times New Roman"/>
          <w:sz w:val="28"/>
        </w:rPr>
        <w:t xml:space="preserve">», утвердив его границы согласно приложению к настоящему приказу (далее – публичный сервитут), в отношении земель, расположенных </w:t>
      </w:r>
      <w:r>
        <w:rPr>
          <w:rFonts w:ascii="Times New Roman" w:hAnsi="Times New Roman"/>
          <w:sz w:val="28"/>
        </w:rPr>
        <w:t xml:space="preserve">на территории Олюторского муниципального района, и земельного участка </w:t>
      </w:r>
      <w:r>
        <w:rPr>
          <w:rFonts w:ascii="Times New Roman" w:hAnsi="Times New Roman"/>
          <w:sz w:val="28"/>
        </w:rPr>
        <w:t>с кадастровым номером 8</w:t>
      </w:r>
      <w:r>
        <w:rPr>
          <w:rFonts w:ascii="Times New Roman" w:hAnsi="Times New Roman"/>
          <w:sz w:val="28"/>
        </w:rPr>
        <w:t>2:03:000000:282 с</w:t>
      </w:r>
      <w:r>
        <w:rPr>
          <w:rFonts w:ascii="Times New Roman" w:hAnsi="Times New Roman"/>
          <w:sz w:val="28"/>
        </w:rPr>
        <w:t xml:space="preserve"> </w:t>
      </w:r>
      <w:r>
        <w:rPr>
          <w:rFonts w:ascii="Times New Roman" w:hAnsi="Times New Roman"/>
          <w:sz w:val="28"/>
        </w:rPr>
        <w:t xml:space="preserve">адресом (местоположением): Российская Федерация, </w:t>
      </w:r>
      <w:r>
        <w:rPr>
          <w:rFonts w:ascii="Times New Roman" w:hAnsi="Times New Roman"/>
          <w:sz w:val="28"/>
        </w:rPr>
        <w:t xml:space="preserve">Камчатский край, Олюторский муниципальный район, сельское поселение «село Тиличики», </w:t>
      </w:r>
      <w:r>
        <w:rPr>
          <w:rFonts w:ascii="Times New Roman" w:hAnsi="Times New Roman"/>
          <w:sz w:val="28"/>
        </w:rPr>
        <w:t>село Тиличики.</w:t>
      </w:r>
    </w:p>
    <w:p w14:paraId="29000000">
      <w:pPr>
        <w:spacing w:after="0"/>
        <w:ind w:firstLine="709" w:left="0"/>
        <w:jc w:val="both"/>
        <w:rPr>
          <w:rFonts w:ascii="Times New Roman" w:hAnsi="Times New Roman"/>
          <w:sz w:val="28"/>
        </w:rPr>
      </w:pPr>
      <w:r>
        <w:rPr>
          <w:rFonts w:ascii="Times New Roman" w:hAnsi="Times New Roman"/>
          <w:sz w:val="28"/>
        </w:rPr>
        <w:t>2.</w:t>
      </w:r>
      <w:r>
        <w:rPr>
          <w:rFonts w:ascii="Times New Roman" w:hAnsi="Times New Roman"/>
          <w:sz w:val="28"/>
        </w:rPr>
        <w:tab/>
      </w:r>
      <w:r>
        <w:rPr>
          <w:rFonts w:ascii="Times New Roman" w:hAnsi="Times New Roman"/>
          <w:sz w:val="28"/>
        </w:rPr>
        <w:t xml:space="preserve">Определить, что публичный сервитут устанавливается на срок </w:t>
      </w:r>
      <w:r>
        <w:rPr>
          <w:rFonts w:ascii="Times New Roman" w:hAnsi="Times New Roman"/>
          <w:sz w:val="28"/>
        </w:rPr>
        <w:t>10 ле</w:t>
      </w:r>
      <w:r>
        <w:rPr>
          <w:rStyle w:val="Style_6_ch"/>
          <w:rFonts w:ascii="Times New Roman" w:hAnsi="Times New Roman"/>
          <w:sz w:val="28"/>
        </w:rPr>
        <w:t>т со дня внесения сведений о нем в Единый государственный реестр недвижимости.</w:t>
      </w:r>
    </w:p>
    <w:p w14:paraId="2A000000">
      <w:pPr>
        <w:spacing w:after="0"/>
        <w:ind w:firstLine="709" w:left="0"/>
        <w:jc w:val="both"/>
        <w:rPr>
          <w:rFonts w:ascii="Times New Roman" w:hAnsi="Times New Roman"/>
          <w:sz w:val="28"/>
        </w:rPr>
      </w:pPr>
      <w:r>
        <w:rPr>
          <w:rFonts w:ascii="Times New Roman" w:hAnsi="Times New Roman"/>
          <w:sz w:val="28"/>
        </w:rPr>
        <w:t>3.</w:t>
      </w:r>
      <w:r>
        <w:rPr>
          <w:rFonts w:ascii="Times New Roman" w:hAnsi="Times New Roman"/>
          <w:sz w:val="28"/>
        </w:rPr>
        <w:tab/>
      </w:r>
      <w:r>
        <w:rPr>
          <w:rFonts w:ascii="Times New Roman" w:hAnsi="Times New Roman"/>
          <w:sz w:val="28"/>
        </w:rPr>
        <w:t xml:space="preserve">Публичный сервитут устанавливается в целях размещения линий и сооружений связи, требующих установления зон с особыми условиями использования территории. Нормативный акт, определяющий порядок установления зоны с особыми условиями использования и содержание ограничений прав на земельные участки в границах такой зоны – Постановление Правительства Российской Федерации от 09.06.1995 № 578 </w:t>
      </w:r>
      <w:r>
        <w:br/>
      </w:r>
      <w:r>
        <w:rPr>
          <w:rFonts w:ascii="Times New Roman" w:hAnsi="Times New Roman"/>
          <w:sz w:val="28"/>
        </w:rPr>
        <w:t>«Об утверждении Правил охраны линий и сооружений связи Российской Федерации».</w:t>
      </w:r>
    </w:p>
    <w:p w14:paraId="2B000000">
      <w:pPr>
        <w:spacing w:after="0" w:line="240" w:lineRule="auto"/>
        <w:ind w:firstLine="709" w:left="0"/>
        <w:jc w:val="both"/>
        <w:rPr>
          <w:rFonts w:ascii="Times New Roman" w:hAnsi="Times New Roman"/>
          <w:sz w:val="28"/>
        </w:rPr>
      </w:pPr>
      <w:r>
        <w:rPr>
          <w:rFonts w:ascii="Times New Roman" w:hAnsi="Times New Roman"/>
          <w:sz w:val="28"/>
        </w:rPr>
        <w:t>4.</w:t>
      </w:r>
      <w:r>
        <w:rPr>
          <w:rFonts w:ascii="Times New Roman" w:hAnsi="Times New Roman"/>
          <w:sz w:val="28"/>
        </w:rPr>
        <w:tab/>
      </w:r>
      <w:r>
        <w:rPr>
          <w:rFonts w:ascii="Times New Roman" w:hAnsi="Times New Roman"/>
          <w:sz w:val="28"/>
        </w:rPr>
        <w:t>Плата за публичный сервитут рассчитывается пропорционально площади земельного участка и (или) земель в установленных границах публичного сервитута.</w:t>
      </w:r>
    </w:p>
    <w:p w14:paraId="2C000000">
      <w:pPr>
        <w:spacing w:after="0"/>
        <w:ind w:firstLine="709" w:left="0"/>
        <w:jc w:val="both"/>
        <w:rPr>
          <w:rFonts w:ascii="Times New Roman" w:hAnsi="Times New Roman"/>
          <w:sz w:val="28"/>
        </w:rPr>
      </w:pPr>
      <w:r>
        <w:rPr>
          <w:rFonts w:ascii="Times New Roman" w:hAnsi="Times New Roman"/>
          <w:sz w:val="28"/>
        </w:rPr>
        <w:t>5.</w:t>
      </w:r>
      <w:r>
        <w:rPr>
          <w:rFonts w:ascii="Times New Roman" w:hAnsi="Times New Roman"/>
          <w:sz w:val="28"/>
        </w:rPr>
        <w:tab/>
      </w:r>
      <w:r>
        <w:rPr>
          <w:rFonts w:ascii="Times New Roman" w:hAnsi="Times New Roman"/>
          <w:sz w:val="28"/>
        </w:rPr>
        <w:t xml:space="preserve">Плата за публичный сервитут в отношении земельного участка, находящегося в государственной или муниципальной собственности </w:t>
      </w:r>
      <w:r>
        <w:rPr>
          <w:rFonts w:ascii="Times New Roman" w:hAnsi="Times New Roman"/>
          <w:sz w:val="28"/>
        </w:rPr>
        <w:br/>
      </w:r>
      <w:r>
        <w:rPr>
          <w:rFonts w:ascii="Times New Roman" w:hAnsi="Times New Roman"/>
          <w:sz w:val="28"/>
        </w:rPr>
        <w:t>и не обремененного правами третьих лиц, устанавливается в размере</w:t>
      </w:r>
      <w:r>
        <w:rPr>
          <w:rFonts w:ascii="Times New Roman" w:hAnsi="Times New Roman"/>
          <w:sz w:val="28"/>
        </w:rPr>
        <w:br/>
      </w:r>
      <w:r>
        <w:rPr>
          <w:rFonts w:ascii="Times New Roman" w:hAnsi="Times New Roman"/>
          <w:sz w:val="28"/>
        </w:rPr>
        <w:t>0,01 процента кадастровой стоимости такого земельного участка за каждый год использования этого земельного участка. При этом, данная плата не может быть менее чем 0,1 процента кадастровой стоимости земельного участка, обремененного сервитутом, за весь срок сервитута.</w:t>
      </w:r>
    </w:p>
    <w:p w14:paraId="2D000000">
      <w:pPr>
        <w:spacing w:after="0"/>
        <w:ind w:firstLine="709"/>
        <w:jc w:val="both"/>
        <w:rPr>
          <w:rFonts w:ascii="Times New Roman" w:hAnsi="Times New Roman"/>
          <w:sz w:val="28"/>
        </w:rPr>
      </w:pPr>
      <w:r>
        <w:rPr>
          <w:rFonts w:ascii="Times New Roman" w:hAnsi="Times New Roman"/>
          <w:sz w:val="28"/>
        </w:rPr>
        <w:t>6.</w:t>
      </w:r>
      <w:r>
        <w:rPr>
          <w:rFonts w:ascii="Times New Roman" w:hAnsi="Times New Roman"/>
          <w:sz w:val="28"/>
        </w:rPr>
        <w:tab/>
      </w:r>
      <w:r>
        <w:rPr>
          <w:rFonts w:ascii="Times New Roman" w:hAnsi="Times New Roman"/>
          <w:sz w:val="28"/>
        </w:rPr>
        <w:t xml:space="preserve">Если в отношении земельных участков и (или) земель кадастровая стоимость не определена, размер платы за публичный сервитут рассчитывается в соответствии с частями 4 и 5 настоящего приказа исходя из среднего уровня </w:t>
      </w:r>
      <w:r>
        <w:rPr>
          <w:rFonts w:ascii="Times New Roman" w:hAnsi="Times New Roman"/>
          <w:sz w:val="28"/>
        </w:rPr>
        <w:t>кадастровой стоимости земельных участков по муниципальному району (муниципальному округу, городскому округу).</w:t>
      </w:r>
    </w:p>
    <w:p w14:paraId="2E000000">
      <w:pPr>
        <w:spacing w:after="0"/>
        <w:ind w:firstLine="709"/>
        <w:jc w:val="both"/>
        <w:rPr>
          <w:rFonts w:ascii="Times New Roman" w:hAnsi="Times New Roman"/>
          <w:sz w:val="28"/>
        </w:rPr>
      </w:pPr>
      <w:r>
        <w:rPr>
          <w:rFonts w:ascii="Times New Roman" w:hAnsi="Times New Roman"/>
          <w:sz w:val="28"/>
        </w:rPr>
        <w:t>7.</w:t>
      </w:r>
      <w:r>
        <w:rPr>
          <w:rFonts w:ascii="Times New Roman" w:hAnsi="Times New Roman"/>
          <w:sz w:val="28"/>
        </w:rPr>
        <w:tab/>
      </w:r>
      <w:r>
        <w:rPr>
          <w:rFonts w:ascii="Times New Roman" w:hAnsi="Times New Roman"/>
          <w:sz w:val="28"/>
        </w:rPr>
        <w:t>Плата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лиц, вносится обладателем публичного сервитута единовременным платежом</w:t>
      </w:r>
      <w:r>
        <w:rPr>
          <w:rFonts w:ascii="Times New Roman" w:hAnsi="Times New Roman"/>
          <w:sz w:val="28"/>
        </w:rPr>
        <w:br/>
      </w:r>
      <w:r>
        <w:rPr>
          <w:rFonts w:ascii="Times New Roman" w:hAnsi="Times New Roman"/>
          <w:sz w:val="28"/>
        </w:rPr>
        <w:t>не позднее шести месяцев со дня принятия решения об установлении публичного сервитута с указанием в назначении платежа реквизитов настоящего приказа.</w:t>
      </w:r>
    </w:p>
    <w:p w14:paraId="2F000000">
      <w:pPr>
        <w:spacing w:after="0"/>
        <w:ind w:firstLine="709"/>
        <w:jc w:val="both"/>
        <w:rPr>
          <w:rFonts w:ascii="Times New Roman" w:hAnsi="Times New Roman"/>
          <w:sz w:val="28"/>
        </w:rPr>
      </w:pPr>
      <w:r>
        <w:rPr>
          <w:rFonts w:ascii="Times New Roman" w:hAnsi="Times New Roman"/>
          <w:sz w:val="28"/>
        </w:rPr>
        <w:t>8.</w:t>
      </w:r>
      <w:r>
        <w:rPr>
          <w:rFonts w:ascii="Times New Roman" w:hAnsi="Times New Roman"/>
          <w:sz w:val="28"/>
        </w:rPr>
        <w:tab/>
      </w:r>
      <w:r>
        <w:rPr>
          <w:rFonts w:ascii="Times New Roman" w:hAnsi="Times New Roman"/>
          <w:sz w:val="28"/>
        </w:rPr>
        <w:t>Срок, в течении которого использование попадающих в границы публичного сервитута частей земельных участков в соответствии</w:t>
      </w:r>
      <w:r>
        <w:rPr>
          <w:rFonts w:ascii="Times New Roman" w:hAnsi="Times New Roman"/>
          <w:sz w:val="28"/>
        </w:rPr>
        <w:br/>
      </w:r>
      <w:r>
        <w:rPr>
          <w:rFonts w:ascii="Times New Roman" w:hAnsi="Times New Roman"/>
          <w:sz w:val="28"/>
        </w:rPr>
        <w:t>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 6 месяцев.</w:t>
      </w:r>
    </w:p>
    <w:p w14:paraId="30000000">
      <w:pPr>
        <w:spacing w:after="0"/>
        <w:ind w:firstLine="709"/>
        <w:jc w:val="both"/>
        <w:rPr>
          <w:rFonts w:ascii="Times New Roman" w:hAnsi="Times New Roman"/>
          <w:sz w:val="28"/>
        </w:rPr>
      </w:pPr>
    </w:p>
    <w:p w14:paraId="31000000">
      <w:pPr>
        <w:spacing w:after="0"/>
        <w:ind w:firstLine="709"/>
        <w:jc w:val="both"/>
        <w:rPr>
          <w:rFonts w:ascii="Times New Roman" w:hAnsi="Times New Roman"/>
          <w:sz w:val="28"/>
        </w:rPr>
      </w:pPr>
      <w:r>
        <w:rPr>
          <w:rFonts w:ascii="Times New Roman" w:hAnsi="Times New Roman"/>
          <w:sz w:val="28"/>
        </w:rPr>
        <w:t>9.</w:t>
      </w:r>
      <w:r>
        <w:rPr>
          <w:rFonts w:ascii="Times New Roman" w:hAnsi="Times New Roman"/>
          <w:sz w:val="28"/>
        </w:rPr>
        <w:tab/>
      </w:r>
      <w:r>
        <w:rPr>
          <w:rFonts w:ascii="Times New Roman" w:hAnsi="Times New Roman"/>
          <w:sz w:val="28"/>
        </w:rPr>
        <w:t xml:space="preserve">График проведения работ при осуществлении деятельности, </w:t>
      </w:r>
      <w:r>
        <w:rPr>
          <w:rFonts w:ascii="Times New Roman" w:hAnsi="Times New Roman"/>
          <w:sz w:val="28"/>
        </w:rPr>
        <w:br/>
      </w:r>
      <w:r>
        <w:rPr>
          <w:rFonts w:ascii="Times New Roman" w:hAnsi="Times New Roman"/>
          <w:sz w:val="28"/>
        </w:rPr>
        <w:t xml:space="preserve">для обеспечения которой устанавливается публичный сервитут,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w:t>
      </w:r>
      <w:r>
        <w:rPr>
          <w:rFonts w:ascii="Times New Roman" w:hAnsi="Times New Roman"/>
          <w:sz w:val="28"/>
        </w:rPr>
        <w:t xml:space="preserve">ежедневно в течении шести месяцев с момента установления публичного сервитута, а при авариях или осуществлении профилактических контрольных осмотров – ежегодно </w:t>
      </w:r>
      <w:r>
        <w:rPr>
          <w:rFonts w:ascii="Times New Roman" w:hAnsi="Times New Roman"/>
          <w:sz w:val="28"/>
        </w:rPr>
        <w:t>с 01 января по 31 декабря.</w:t>
      </w:r>
    </w:p>
    <w:p w14:paraId="32000000">
      <w:pPr>
        <w:spacing w:after="0"/>
        <w:ind w:firstLine="709"/>
        <w:jc w:val="both"/>
        <w:rPr>
          <w:rFonts w:ascii="Times New Roman" w:hAnsi="Times New Roman"/>
          <w:sz w:val="28"/>
        </w:rPr>
      </w:pPr>
      <w:r>
        <w:rPr>
          <w:rFonts w:ascii="Times New Roman" w:hAnsi="Times New Roman"/>
          <w:sz w:val="28"/>
        </w:rPr>
        <w:t>10.</w:t>
      </w:r>
      <w:r>
        <w:rPr>
          <w:rFonts w:ascii="Times New Roman" w:hAnsi="Times New Roman"/>
          <w:sz w:val="28"/>
        </w:rPr>
        <w:tab/>
      </w:r>
      <w:r>
        <w:rPr>
          <w:rFonts w:ascii="Times New Roman" w:hAnsi="Times New Roman"/>
          <w:sz w:val="28"/>
        </w:rPr>
        <w:t>Обладатель публичного сервитута обязан:</w:t>
      </w:r>
    </w:p>
    <w:p w14:paraId="33000000">
      <w:pPr>
        <w:spacing w:after="0"/>
        <w:ind w:firstLine="709"/>
        <w:jc w:val="both"/>
        <w:rPr>
          <w:rFonts w:ascii="Times New Roman" w:hAnsi="Times New Roman"/>
          <w:sz w:val="28"/>
        </w:rPr>
      </w:pPr>
      <w:r>
        <w:rPr>
          <w:rFonts w:ascii="Times New Roman" w:hAnsi="Times New Roman"/>
          <w:sz w:val="28"/>
        </w:rPr>
        <w:t>1)</w:t>
      </w:r>
      <w:r>
        <w:rPr>
          <w:rFonts w:ascii="Times New Roman" w:hAnsi="Times New Roman"/>
          <w:sz w:val="28"/>
        </w:rPr>
        <w:tab/>
      </w:r>
      <w:r>
        <w:rPr>
          <w:rFonts w:ascii="Times New Roman" w:hAnsi="Times New Roman"/>
          <w:sz w:val="28"/>
        </w:rPr>
        <w:t xml:space="preserve">привести земельный участок в состояние, пригодное </w:t>
      </w:r>
      <w:r>
        <w:rPr>
          <w:rFonts w:ascii="Times New Roman" w:hAnsi="Times New Roman"/>
          <w:sz w:val="28"/>
        </w:rPr>
        <w:br/>
      </w:r>
      <w:r>
        <w:rPr>
          <w:rFonts w:ascii="Times New Roman" w:hAnsi="Times New Roman"/>
          <w:sz w:val="28"/>
        </w:rPr>
        <w:t xml:space="preserve">для его использования в соответствии с разрешенным использованием, в срок </w:t>
      </w:r>
      <w:r>
        <w:rPr>
          <w:rFonts w:ascii="Times New Roman" w:hAnsi="Times New Roman"/>
          <w:sz w:val="28"/>
        </w:rPr>
        <w:br/>
      </w:r>
      <w:r>
        <w:rPr>
          <w:rFonts w:ascii="Times New Roman" w:hAnsi="Times New Roman"/>
          <w:sz w:val="28"/>
        </w:rPr>
        <w:t xml:space="preserve">не позднее чем три месяца после завершения строительства, капитального </w:t>
      </w:r>
      <w:r>
        <w:rPr>
          <w:rFonts w:ascii="Times New Roman" w:hAnsi="Times New Roman"/>
          <w:sz w:val="28"/>
        </w:rPr>
        <w:br/>
      </w:r>
      <w:r>
        <w:rPr>
          <w:rFonts w:ascii="Times New Roman" w:hAnsi="Times New Roman"/>
          <w:sz w:val="28"/>
        </w:rPr>
        <w:t xml:space="preserve">или текущего ремонта, реконструкции, эксплуатации, консервации, </w:t>
      </w:r>
      <w:r>
        <w:rPr>
          <w:rFonts w:ascii="Times New Roman" w:hAnsi="Times New Roman"/>
          <w:sz w:val="28"/>
        </w:rPr>
        <w:br/>
      </w:r>
      <w:r>
        <w:rPr>
          <w:rFonts w:ascii="Times New Roman" w:hAnsi="Times New Roman"/>
          <w:sz w:val="28"/>
        </w:rPr>
        <w:t>сноса инженерного сооружения, для размещения которого был установлен публичный сервитут;</w:t>
      </w:r>
    </w:p>
    <w:p w14:paraId="34000000">
      <w:pPr>
        <w:spacing w:after="0"/>
        <w:ind w:firstLine="709"/>
        <w:jc w:val="both"/>
        <w:rPr>
          <w:rFonts w:ascii="Times New Roman" w:hAnsi="Times New Roman"/>
          <w:sz w:val="28"/>
        </w:rPr>
      </w:pPr>
      <w:r>
        <w:rPr>
          <w:rFonts w:ascii="Times New Roman" w:hAnsi="Times New Roman"/>
          <w:sz w:val="28"/>
        </w:rPr>
        <w:t>2)</w:t>
      </w:r>
      <w:r>
        <w:rPr>
          <w:rFonts w:ascii="Times New Roman" w:hAnsi="Times New Roman"/>
          <w:sz w:val="28"/>
        </w:rPr>
        <w:tab/>
      </w:r>
      <w:r>
        <w:rPr>
          <w:rFonts w:ascii="Times New Roman" w:hAnsi="Times New Roman"/>
          <w:sz w:val="28"/>
        </w:rPr>
        <w:t>снести объекты, размещенные им на основании публичного сервитута, и осуществить при необходимости рекультивацию земельного участка в срок не позднее чем шесть месяцев с момента прекращения публичного сервитута.</w:t>
      </w:r>
    </w:p>
    <w:p w14:paraId="35000000">
      <w:pPr>
        <w:spacing w:after="0"/>
        <w:ind w:firstLine="709"/>
        <w:jc w:val="both"/>
        <w:rPr>
          <w:rFonts w:ascii="Times New Roman" w:hAnsi="Times New Roman"/>
          <w:sz w:val="28"/>
        </w:rPr>
      </w:pPr>
      <w:r>
        <w:rPr>
          <w:rFonts w:ascii="Times New Roman" w:hAnsi="Times New Roman"/>
          <w:sz w:val="28"/>
        </w:rPr>
        <w:t>11.</w:t>
      </w:r>
      <w:r>
        <w:rPr>
          <w:rFonts w:ascii="Times New Roman" w:hAnsi="Times New Roman"/>
          <w:sz w:val="28"/>
        </w:rPr>
        <w:tab/>
      </w:r>
      <w:r>
        <w:rPr>
          <w:rFonts w:ascii="Times New Roman" w:hAnsi="Times New Roman"/>
          <w:sz w:val="28"/>
        </w:rPr>
        <w:t>Отдел</w:t>
      </w:r>
      <w:r>
        <w:rPr>
          <w:rStyle w:val="Style_6_ch"/>
          <w:rFonts w:ascii="Times New Roman" w:hAnsi="Times New Roman"/>
          <w:sz w:val="28"/>
        </w:rPr>
        <w:t xml:space="preserve">у земельных отношений Министерства имущественных </w:t>
      </w:r>
      <w:r>
        <w:br/>
      </w:r>
      <w:r>
        <w:rPr>
          <w:rStyle w:val="Style_6_ch"/>
          <w:rFonts w:ascii="Times New Roman" w:hAnsi="Times New Roman"/>
          <w:sz w:val="28"/>
        </w:rPr>
        <w:t>и земельных отношений Камчатского края обеспечить:</w:t>
      </w:r>
    </w:p>
    <w:p w14:paraId="36000000">
      <w:pPr>
        <w:spacing w:after="0"/>
        <w:ind w:firstLine="709"/>
        <w:jc w:val="both"/>
        <w:rPr>
          <w:rFonts w:ascii="Times New Roman" w:hAnsi="Times New Roman"/>
          <w:sz w:val="28"/>
        </w:rPr>
      </w:pPr>
      <w:r>
        <w:rPr>
          <w:rStyle w:val="Style_6_ch"/>
          <w:rFonts w:ascii="Times New Roman" w:hAnsi="Times New Roman"/>
          <w:sz w:val="28"/>
        </w:rPr>
        <w:t>1)</w:t>
      </w:r>
      <w:r>
        <w:rPr>
          <w:rStyle w:val="Style_6_ch"/>
          <w:rFonts w:ascii="Times New Roman" w:hAnsi="Times New Roman"/>
          <w:sz w:val="28"/>
        </w:rPr>
        <w:tab/>
      </w:r>
      <w:r>
        <w:rPr>
          <w:rStyle w:val="Style_6_ch"/>
          <w:rFonts w:ascii="Times New Roman" w:hAnsi="Times New Roman"/>
          <w:sz w:val="28"/>
        </w:rPr>
        <w:t>опубликование настоящего приказа в официальном печатном издании Губернатора и Правительства Камчатского края «Официальные ведомости» в течение 30 календарных дней со дня его принятия;</w:t>
      </w:r>
    </w:p>
    <w:p w14:paraId="37000000">
      <w:pPr>
        <w:spacing w:after="0"/>
        <w:ind w:firstLine="709"/>
        <w:jc w:val="both"/>
        <w:rPr>
          <w:rFonts w:ascii="Times New Roman" w:hAnsi="Times New Roman"/>
          <w:sz w:val="28"/>
        </w:rPr>
      </w:pPr>
      <w:r>
        <w:rPr>
          <w:rStyle w:val="Style_6_ch"/>
          <w:rFonts w:ascii="Times New Roman" w:hAnsi="Times New Roman"/>
          <w:sz w:val="28"/>
        </w:rPr>
        <w:t>2)</w:t>
      </w:r>
      <w:r>
        <w:rPr>
          <w:rStyle w:val="Style_6_ch"/>
          <w:rFonts w:ascii="Times New Roman" w:hAnsi="Times New Roman"/>
          <w:sz w:val="28"/>
        </w:rPr>
        <w:tab/>
      </w:r>
      <w:r>
        <w:rPr>
          <w:rStyle w:val="Style_6_ch"/>
          <w:rFonts w:ascii="Times New Roman" w:hAnsi="Times New Roman"/>
          <w:sz w:val="28"/>
        </w:rPr>
        <w:t>опубликование настоящего приказа на «Официальном интернет-портале правовой информации» (www.pravo.gov.ru) в течение 10 календарных дней со дня его принятия;</w:t>
      </w:r>
    </w:p>
    <w:p w14:paraId="38000000">
      <w:pPr>
        <w:spacing w:after="0"/>
        <w:ind w:firstLine="709"/>
        <w:jc w:val="both"/>
        <w:rPr>
          <w:rFonts w:ascii="Times New Roman" w:hAnsi="Times New Roman"/>
          <w:sz w:val="28"/>
        </w:rPr>
      </w:pPr>
      <w:r>
        <w:rPr>
          <w:rStyle w:val="Style_6_ch"/>
          <w:rFonts w:ascii="Times New Roman" w:hAnsi="Times New Roman"/>
          <w:sz w:val="28"/>
        </w:rPr>
        <w:t>3)</w:t>
      </w:r>
      <w:r>
        <w:rPr>
          <w:rStyle w:val="Style_6_ch"/>
          <w:rFonts w:ascii="Times New Roman" w:hAnsi="Times New Roman"/>
          <w:sz w:val="28"/>
        </w:rPr>
        <w:tab/>
      </w:r>
      <w:r>
        <w:rPr>
          <w:rStyle w:val="Style_6_ch"/>
          <w:rFonts w:ascii="Times New Roman" w:hAnsi="Times New Roman"/>
          <w:sz w:val="28"/>
        </w:rPr>
        <w:t xml:space="preserve">размещение настоящего приказа на официальном сайте исполнительных органов Камчатского края в информационно-телекоммуникационной сети «Интернет» в течение 5 рабочих дней со дня </w:t>
      </w:r>
      <w:r>
        <w:br/>
      </w:r>
      <w:r>
        <w:rPr>
          <w:rStyle w:val="Style_6_ch"/>
          <w:rFonts w:ascii="Times New Roman" w:hAnsi="Times New Roman"/>
          <w:sz w:val="28"/>
        </w:rPr>
        <w:t>его принятия;</w:t>
      </w:r>
    </w:p>
    <w:p w14:paraId="39000000">
      <w:pPr>
        <w:spacing w:after="0"/>
        <w:ind w:firstLine="709"/>
        <w:jc w:val="both"/>
        <w:rPr>
          <w:rFonts w:ascii="Times New Roman" w:hAnsi="Times New Roman"/>
          <w:sz w:val="28"/>
        </w:rPr>
      </w:pPr>
      <w:r>
        <w:rPr>
          <w:rStyle w:val="Style_6_ch"/>
          <w:rFonts w:ascii="Times New Roman" w:hAnsi="Times New Roman"/>
          <w:sz w:val="28"/>
        </w:rPr>
        <w:t>4)</w:t>
      </w:r>
      <w:r>
        <w:rPr>
          <w:rStyle w:val="Style_6_ch"/>
          <w:rFonts w:ascii="Times New Roman" w:hAnsi="Times New Roman"/>
          <w:sz w:val="28"/>
        </w:rPr>
        <w:tab/>
      </w:r>
      <w:r>
        <w:rPr>
          <w:rStyle w:val="Style_6_ch"/>
          <w:rFonts w:ascii="Times New Roman" w:hAnsi="Times New Roman"/>
          <w:sz w:val="28"/>
        </w:rPr>
        <w:t>направление копии настоящего приказа в орган регистрации прав</w:t>
      </w:r>
      <w:r>
        <w:rPr>
          <w:rStyle w:val="Style_6_ch"/>
          <w:rFonts w:ascii="Times New Roman" w:hAnsi="Times New Roman"/>
          <w:sz w:val="28"/>
        </w:rPr>
        <w:br/>
      </w:r>
      <w:r>
        <w:rPr>
          <w:rStyle w:val="Style_6_ch"/>
          <w:rFonts w:ascii="Times New Roman" w:hAnsi="Times New Roman"/>
          <w:sz w:val="28"/>
        </w:rPr>
        <w:t>в течение 5 рабочих дней со дня его принятия;</w:t>
      </w:r>
    </w:p>
    <w:p w14:paraId="3A000000">
      <w:pPr>
        <w:spacing w:after="0"/>
        <w:ind w:firstLine="709"/>
        <w:jc w:val="both"/>
        <w:rPr>
          <w:rFonts w:ascii="Times New Roman" w:hAnsi="Times New Roman"/>
          <w:sz w:val="28"/>
        </w:rPr>
      </w:pPr>
      <w:r>
        <w:rPr>
          <w:rStyle w:val="Style_6_ch"/>
          <w:rFonts w:ascii="Times New Roman" w:hAnsi="Times New Roman"/>
          <w:sz w:val="28"/>
        </w:rPr>
        <w:t>5)</w:t>
      </w:r>
      <w:r>
        <w:rPr>
          <w:rStyle w:val="Style_6_ch"/>
          <w:rFonts w:ascii="Times New Roman" w:hAnsi="Times New Roman"/>
          <w:sz w:val="28"/>
        </w:rPr>
        <w:tab/>
      </w:r>
      <w:r>
        <w:rPr>
          <w:rStyle w:val="Style_6_ch"/>
          <w:rFonts w:ascii="Times New Roman" w:hAnsi="Times New Roman"/>
          <w:sz w:val="28"/>
        </w:rPr>
        <w:t xml:space="preserve">направление копии настоящего приказа обладателю публичного сервитута, а также сведений о лицах, являющихся правообладателями земельных участков, сведений о лицах, подавших заявления об учете их прав </w:t>
      </w:r>
      <w:r>
        <w:rPr>
          <w:rStyle w:val="Style_6_ch"/>
          <w:rFonts w:ascii="Times New Roman" w:hAnsi="Times New Roman"/>
          <w:sz w:val="28"/>
        </w:rPr>
        <w:t>(обременений прав) на земельные участки, спосо</w:t>
      </w:r>
      <w:r>
        <w:rPr>
          <w:rFonts w:ascii="Times New Roman" w:hAnsi="Times New Roman"/>
          <w:sz w:val="28"/>
        </w:rPr>
        <w:t xml:space="preserve">бах связи с ними, копии документов, подтверждающих права указанных лиц на земельные участки </w:t>
      </w:r>
      <w:r>
        <w:rPr>
          <w:rFonts w:ascii="Times New Roman" w:hAnsi="Times New Roman"/>
          <w:sz w:val="28"/>
        </w:rPr>
        <w:t xml:space="preserve">в течение </w:t>
      </w:r>
      <w:r>
        <w:rPr>
          <w:rFonts w:ascii="Times New Roman" w:hAnsi="Times New Roman"/>
          <w:sz w:val="28"/>
        </w:rPr>
        <w:br/>
      </w:r>
      <w:r>
        <w:rPr>
          <w:rFonts w:ascii="Times New Roman" w:hAnsi="Times New Roman"/>
          <w:sz w:val="28"/>
        </w:rPr>
        <w:t>5 рабочих дней со дня его принятия.</w:t>
      </w:r>
    </w:p>
    <w:p w14:paraId="3B000000">
      <w:pPr>
        <w:spacing w:after="0"/>
        <w:ind w:firstLine="709"/>
        <w:jc w:val="both"/>
        <w:rPr>
          <w:rFonts w:ascii="Times New Roman" w:hAnsi="Times New Roman"/>
          <w:sz w:val="28"/>
        </w:rPr>
      </w:pPr>
    </w:p>
    <w:p w14:paraId="3C000000">
      <w:pPr>
        <w:spacing w:after="0"/>
        <w:ind w:firstLine="709"/>
        <w:jc w:val="both"/>
        <w:rPr>
          <w:rFonts w:ascii="Times New Roman" w:hAnsi="Times New Roman"/>
          <w:sz w:val="28"/>
        </w:rPr>
      </w:pPr>
      <w:r>
        <w:rPr>
          <w:rFonts w:ascii="Times New Roman" w:hAnsi="Times New Roman"/>
          <w:sz w:val="28"/>
        </w:rPr>
        <w:t>12.</w:t>
      </w:r>
      <w:r>
        <w:rPr>
          <w:rFonts w:ascii="Times New Roman" w:hAnsi="Times New Roman"/>
          <w:sz w:val="28"/>
        </w:rPr>
        <w:tab/>
      </w:r>
      <w:r>
        <w:rPr>
          <w:rFonts w:ascii="Times New Roman" w:hAnsi="Times New Roman"/>
          <w:sz w:val="28"/>
        </w:rPr>
        <w:t>Настоящий приказ вступает в силу после дня его официального опубликования.</w:t>
      </w:r>
    </w:p>
    <w:p w14:paraId="3D000000">
      <w:pPr>
        <w:spacing w:after="0" w:line="228" w:lineRule="auto"/>
        <w:ind w:firstLine="709"/>
        <w:jc w:val="both"/>
        <w:rPr>
          <w:rFonts w:ascii="Times New Roman" w:hAnsi="Times New Roman"/>
          <w:sz w:val="28"/>
        </w:rPr>
      </w:pPr>
    </w:p>
    <w:p w14:paraId="3E000000">
      <w:pPr>
        <w:spacing w:after="0" w:line="240" w:lineRule="auto"/>
        <w:ind w:firstLine="709"/>
        <w:jc w:val="both"/>
        <w:rPr>
          <w:rFonts w:ascii="Times New Roman" w:hAnsi="Times New Roman"/>
          <w:sz w:val="28"/>
        </w:rPr>
      </w:pPr>
    </w:p>
    <w:p w14:paraId="3F000000">
      <w:pPr>
        <w:spacing w:after="0" w:line="240" w:lineRule="auto"/>
        <w:ind w:firstLine="709"/>
        <w:jc w:val="both"/>
        <w:rPr>
          <w:rFonts w:ascii="Times New Roman" w:hAnsi="Times New Roman"/>
          <w:sz w:val="28"/>
        </w:rPr>
      </w:pPr>
    </w:p>
    <w:tbl>
      <w:tblPr>
        <w:tblStyle w:val="Style_4"/>
        <w:tblW w:type="auto" w:w="0"/>
        <w:tblLayout w:type="fixed"/>
        <w:tblCellMar>
          <w:left w:type="dxa" w:w="0"/>
          <w:right w:type="dxa" w:w="0"/>
        </w:tblCellMar>
      </w:tblPr>
      <w:tblGrid>
        <w:gridCol w:w="2976"/>
        <w:gridCol w:w="4393"/>
        <w:gridCol w:w="2268"/>
      </w:tblGrid>
      <w:tr>
        <w:trPr>
          <w:trHeight w:hRule="atLeast" w:val="2220"/>
        </w:trPr>
        <w:tc>
          <w:tcPr>
            <w:tcW w:type="dxa" w:w="2976"/>
            <w:shd w:fill="auto" w:val="clear"/>
            <w:tcMar>
              <w:left w:type="dxa" w:w="0"/>
              <w:right w:type="dxa" w:w="0"/>
            </w:tcMar>
          </w:tcPr>
          <w:p w14:paraId="40000000">
            <w:pPr>
              <w:spacing w:after="0" w:line="240" w:lineRule="auto"/>
              <w:ind w:right="27"/>
              <w:rPr>
                <w:rFonts w:ascii="Times New Roman" w:hAnsi="Times New Roman"/>
                <w:sz w:val="24"/>
              </w:rPr>
            </w:pPr>
            <w:r>
              <w:rPr>
                <w:rFonts w:ascii="Times New Roman" w:hAnsi="Times New Roman"/>
                <w:sz w:val="28"/>
              </w:rPr>
              <w:t>Министр</w:t>
            </w:r>
          </w:p>
          <w:p w14:paraId="41000000">
            <w:pPr>
              <w:spacing w:after="0" w:line="240" w:lineRule="auto"/>
              <w:ind w:left="30" w:right="27"/>
              <w:rPr>
                <w:rFonts w:ascii="Times New Roman" w:hAnsi="Times New Roman"/>
                <w:sz w:val="24"/>
              </w:rPr>
            </w:pPr>
          </w:p>
        </w:tc>
        <w:tc>
          <w:tcPr>
            <w:tcW w:type="dxa" w:w="4393"/>
            <w:shd w:fill="auto" w:val="clear"/>
            <w:tcMar>
              <w:left w:type="dxa" w:w="0"/>
              <w:right w:type="dxa" w:w="0"/>
            </w:tcMar>
          </w:tcPr>
          <w:p w14:paraId="42000000">
            <w:pPr>
              <w:spacing w:after="0" w:line="240" w:lineRule="auto"/>
              <w:ind/>
              <w:rPr>
                <w:rFonts w:ascii="Times New Roman" w:hAnsi="Times New Roman"/>
                <w:color w:themeColor="text1" w:val="000000"/>
                <w:sz w:val="24"/>
              </w:rPr>
            </w:pPr>
            <w:bookmarkStart w:id="3" w:name="SIGNERSTAMP1"/>
            <w:r>
              <w:rPr>
                <w:rFonts w:ascii="Times New Roman" w:hAnsi="Times New Roman"/>
                <w:color w:themeColor="background1" w:val="FFFFFF"/>
                <w:sz w:val="24"/>
              </w:rPr>
              <w:t>[горизонтальный штамп подписи 1]</w:t>
            </w:r>
            <w:bookmarkEnd w:id="3"/>
          </w:p>
        </w:tc>
        <w:tc>
          <w:tcPr>
            <w:tcW w:type="dxa" w:w="2268"/>
            <w:shd w:fill="auto" w:val="clear"/>
            <w:tcMar>
              <w:left w:type="dxa" w:w="0"/>
              <w:right w:type="dxa" w:w="0"/>
            </w:tcMar>
          </w:tcPr>
          <w:p w14:paraId="43000000">
            <w:pPr>
              <w:spacing w:after="0" w:line="240" w:lineRule="auto"/>
              <w:ind/>
              <w:jc w:val="right"/>
              <w:rPr>
                <w:rFonts w:ascii="Times New Roman" w:hAnsi="Times New Roman"/>
                <w:sz w:val="28"/>
              </w:rPr>
            </w:pPr>
            <w:r>
              <w:rPr>
                <w:rFonts w:ascii="Times New Roman" w:hAnsi="Times New Roman"/>
                <w:sz w:val="28"/>
              </w:rPr>
              <w:t>Н.М. Касеев</w:t>
            </w:r>
          </w:p>
        </w:tc>
      </w:tr>
    </w:tbl>
    <w:p w14:paraId="44000000">
      <w:r>
        <w:br w:type="page"/>
      </w:r>
    </w:p>
    <w:p w14:paraId="45000000">
      <w:pPr>
        <w:sectPr>
          <w:headerReference r:id="rId5" w:type="default"/>
          <w:headerReference r:id="rId11" w:type="even"/>
          <w:footerReference r:id="rId12" w:type="even"/>
          <w:pgSz w:h="16848" w:orient="portrait" w:w="11908"/>
          <w:pgMar w:bottom="1134" w:footer="709" w:gutter="0" w:header="709" w:left="1417" w:right="850" w:top="1134"/>
          <w:titlePg/>
        </w:sectPr>
      </w:pPr>
    </w:p>
    <w:p w14:paraId="46000000">
      <w:pPr>
        <w:widowControl w:val="0"/>
        <w:tabs>
          <w:tab w:leader="none" w:pos="8222" w:val="left"/>
        </w:tabs>
        <w:spacing w:after="0" w:line="240" w:lineRule="auto"/>
        <w:ind w:firstLine="5103" w:right="-2"/>
        <w:rPr>
          <w:rFonts w:ascii="Times New Roman" w:hAnsi="Times New Roman"/>
          <w:sz w:val="28"/>
        </w:rPr>
      </w:pPr>
      <w:r>
        <w:rPr>
          <w:rFonts w:ascii="Times New Roman" w:hAnsi="Times New Roman"/>
          <w:sz w:val="28"/>
        </w:rPr>
        <w:t>Приложение к приказу Министерства</w:t>
      </w:r>
    </w:p>
    <w:p w14:paraId="47000000">
      <w:pPr>
        <w:widowControl w:val="0"/>
        <w:spacing w:after="0" w:line="240" w:lineRule="auto"/>
        <w:ind w:left="5103" w:right="-2"/>
        <w:rPr>
          <w:rFonts w:ascii="Times New Roman" w:hAnsi="Times New Roman"/>
          <w:sz w:val="28"/>
        </w:rPr>
      </w:pPr>
      <w:r>
        <w:rPr>
          <w:rFonts w:ascii="Times New Roman" w:hAnsi="Times New Roman"/>
          <w:sz w:val="28"/>
        </w:rPr>
        <w:t>имущественных и земельных отношений Камчатского края</w:t>
      </w:r>
    </w:p>
    <w:tbl>
      <w:tblPr>
        <w:tblStyle w:val="Style_5"/>
        <w:tblW w:type="auto" w:w="0"/>
        <w:tblInd w:type="dxa" w:w="5061"/>
        <w:tblBorders>
          <w:top w:sz="4" w:val="nil"/>
          <w:left w:sz="4" w:val="nil"/>
          <w:bottom w:sz="4" w:val="nil"/>
          <w:right w:sz="4" w:val="nil"/>
          <w:insideH w:sz="4" w:val="nil"/>
          <w:insideV w:sz="4" w:val="nil"/>
        </w:tblBorders>
        <w:tblLayout w:type="fixed"/>
      </w:tblPr>
      <w:tblGrid>
        <w:gridCol w:w="414"/>
        <w:gridCol w:w="1869"/>
        <w:gridCol w:w="486"/>
        <w:gridCol w:w="1701"/>
      </w:tblGrid>
      <w:tr>
        <w:tc>
          <w:tcPr>
            <w:tcW w:type="dxa" w:w="414"/>
            <w:tcBorders>
              <w:top w:sz="4" w:val="nil"/>
              <w:left w:sz="4" w:val="nil"/>
              <w:bottom w:sz="4" w:val="nil"/>
              <w:right w:sz="4" w:val="nil"/>
            </w:tcBorders>
          </w:tcPr>
          <w:p w14:paraId="48000000">
            <w:pPr>
              <w:spacing w:after="60"/>
              <w:ind w:left="-65"/>
              <w:jc w:val="right"/>
              <w:rPr>
                <w:rFonts w:ascii="Times New Roman" w:hAnsi="Times New Roman"/>
                <w:sz w:val="28"/>
              </w:rPr>
            </w:pPr>
            <w:r>
              <w:rPr>
                <w:rFonts w:ascii="Times New Roman" w:hAnsi="Times New Roman"/>
                <w:sz w:val="28"/>
              </w:rPr>
              <w:t>от</w:t>
            </w:r>
          </w:p>
        </w:tc>
        <w:tc>
          <w:tcPr>
            <w:tcW w:type="dxa" w:w="1869"/>
            <w:tcBorders>
              <w:top w:sz="4" w:val="nil"/>
              <w:left w:sz="4" w:val="nil"/>
              <w:bottom w:sz="4" w:val="nil"/>
              <w:right w:sz="4" w:val="nil"/>
            </w:tcBorders>
          </w:tcPr>
          <w:p w14:paraId="49000000">
            <w:pPr>
              <w:spacing w:after="60"/>
              <w:ind/>
              <w:jc w:val="right"/>
              <w:rPr>
                <w:rFonts w:ascii="Times New Roman" w:hAnsi="Times New Roman"/>
                <w:color w:themeColor="background1" w:val="FFFFFF"/>
                <w:sz w:val="28"/>
              </w:rPr>
            </w:pPr>
            <w:r>
              <w:rPr>
                <w:rFonts w:ascii="Times New Roman" w:hAnsi="Times New Roman"/>
                <w:color w:themeColor="background1" w:val="FFFFFF"/>
                <w:sz w:val="28"/>
              </w:rPr>
              <w:t>[R</w:t>
            </w:r>
            <w:r>
              <w:rPr>
                <w:rFonts w:ascii="Times New Roman" w:hAnsi="Times New Roman"/>
                <w:color w:themeColor="background1" w:val="FFFFFF"/>
                <w:sz w:val="16"/>
              </w:rPr>
              <w:t>EGDATESTAMP]</w:t>
            </w:r>
          </w:p>
        </w:tc>
        <w:tc>
          <w:tcPr>
            <w:tcW w:type="dxa" w:w="486"/>
            <w:tcBorders>
              <w:top w:sz="4" w:val="nil"/>
              <w:left w:sz="4" w:val="nil"/>
              <w:bottom w:sz="4" w:val="nil"/>
              <w:right w:sz="4" w:val="nil"/>
            </w:tcBorders>
          </w:tcPr>
          <w:p w14:paraId="4A000000">
            <w:pPr>
              <w:spacing w:after="60"/>
              <w:ind/>
              <w:jc w:val="right"/>
              <w:rPr>
                <w:rFonts w:ascii="Times New Roman" w:hAnsi="Times New Roman"/>
                <w:sz w:val="28"/>
              </w:rPr>
            </w:pPr>
            <w:r>
              <w:rPr>
                <w:rFonts w:ascii="Times New Roman" w:hAnsi="Times New Roman"/>
                <w:sz w:val="28"/>
              </w:rPr>
              <w:t>№</w:t>
            </w:r>
          </w:p>
        </w:tc>
        <w:tc>
          <w:tcPr>
            <w:tcW w:type="dxa" w:w="1701"/>
            <w:tcBorders>
              <w:top w:sz="4" w:val="nil"/>
              <w:left w:sz="4" w:val="nil"/>
              <w:bottom w:sz="4" w:val="nil"/>
              <w:right w:sz="4" w:val="nil"/>
            </w:tcBorders>
          </w:tcPr>
          <w:p w14:paraId="4B000000">
            <w:pPr>
              <w:spacing w:after="60"/>
              <w:ind/>
              <w:jc w:val="right"/>
              <w:rPr>
                <w:rFonts w:ascii="Times New Roman" w:hAnsi="Times New Roman"/>
                <w:color w:themeColor="background1" w:val="FFFFFF"/>
                <w:sz w:val="28"/>
              </w:rPr>
            </w:pPr>
            <w:r>
              <w:rPr>
                <w:rFonts w:ascii="Times New Roman" w:hAnsi="Times New Roman"/>
                <w:color w:themeColor="background1" w:val="FFFFFF"/>
                <w:sz w:val="28"/>
              </w:rPr>
              <w:t>[R</w:t>
            </w:r>
            <w:r>
              <w:rPr>
                <w:rFonts w:ascii="Times New Roman" w:hAnsi="Times New Roman"/>
                <w:color w:themeColor="background1" w:val="FFFFFF"/>
                <w:sz w:val="16"/>
              </w:rPr>
              <w:t>EGNUMSTAMP]</w:t>
            </w:r>
          </w:p>
        </w:tc>
      </w:tr>
    </w:tbl>
    <w:p w14:paraId="4C000000">
      <w:pPr>
        <w:ind w:left="-992"/>
        <w:rPr>
          <w:rFonts w:ascii="Times New Roman" w:hAnsi="Times New Roman"/>
          <w:sz w:val="24"/>
        </w:rPr>
      </w:pPr>
    </w:p>
    <w:p w14:paraId="4D000000">
      <w:pPr>
        <w:spacing w:after="0" w:line="240" w:lineRule="auto"/>
        <w:ind/>
        <w:jc w:val="center"/>
        <w:rPr>
          <w:rFonts w:ascii="Times New Roman" w:hAnsi="Times New Roman"/>
          <w:sz w:val="28"/>
        </w:rPr>
      </w:pPr>
      <w:r>
        <w:rPr>
          <w:rFonts w:ascii="Times New Roman" w:hAnsi="Times New Roman"/>
          <w:sz w:val="28"/>
        </w:rPr>
        <w:t>ОПИСАНИЕ</w:t>
      </w:r>
      <w:r>
        <w:rPr>
          <w:rFonts w:ascii="Times New Roman" w:hAnsi="Times New Roman"/>
          <w:spacing w:val="-7"/>
          <w:sz w:val="28"/>
        </w:rPr>
        <w:t xml:space="preserve"> </w:t>
      </w:r>
      <w:r>
        <w:rPr>
          <w:rFonts w:ascii="Times New Roman" w:hAnsi="Times New Roman"/>
          <w:sz w:val="28"/>
        </w:rPr>
        <w:t>МЕСТОПОЛОЖЕНИЯ</w:t>
      </w:r>
      <w:r>
        <w:rPr>
          <w:rFonts w:ascii="Times New Roman" w:hAnsi="Times New Roman"/>
          <w:spacing w:val="-5"/>
          <w:sz w:val="28"/>
        </w:rPr>
        <w:t xml:space="preserve"> </w:t>
      </w:r>
      <w:r>
        <w:rPr>
          <w:rFonts w:ascii="Times New Roman" w:hAnsi="Times New Roman"/>
          <w:sz w:val="28"/>
        </w:rPr>
        <w:t xml:space="preserve">ГРАНИЦ </w:t>
      </w:r>
      <w:r>
        <w:rPr>
          <w:rFonts w:ascii="Times New Roman" w:hAnsi="Times New Roman"/>
          <w:sz w:val="28"/>
        </w:rPr>
        <w:t>ПУБЛИЧНОГО СЕРВИТУТА</w:t>
      </w:r>
    </w:p>
    <w:p w14:paraId="4E000000">
      <w:pPr>
        <w:spacing w:after="0" w:line="240" w:lineRule="auto"/>
        <w:ind/>
        <w:jc w:val="center"/>
        <w:rPr>
          <w:rFonts w:ascii="Times New Roman" w:hAnsi="Times New Roman"/>
          <w:sz w:val="28"/>
        </w:rPr>
      </w:pPr>
      <w:r>
        <w:rPr>
          <w:rFonts w:ascii="Times New Roman" w:hAnsi="Times New Roman"/>
          <w:sz w:val="28"/>
        </w:rPr>
        <w:t>в</w:t>
      </w:r>
      <w:r>
        <w:rPr>
          <w:rFonts w:ascii="Times New Roman" w:hAnsi="Times New Roman"/>
          <w:spacing w:val="-3"/>
          <w:sz w:val="28"/>
        </w:rPr>
        <w:t xml:space="preserve"> </w:t>
      </w:r>
      <w:r>
        <w:rPr>
          <w:rFonts w:ascii="Times New Roman" w:hAnsi="Times New Roman"/>
          <w:sz w:val="28"/>
        </w:rPr>
        <w:t>отношении</w:t>
      </w:r>
      <w:r>
        <w:rPr>
          <w:rFonts w:ascii="Times New Roman" w:hAnsi="Times New Roman"/>
          <w:spacing w:val="-2"/>
          <w:sz w:val="28"/>
        </w:rPr>
        <w:t xml:space="preserve"> </w:t>
      </w:r>
      <w:r>
        <w:rPr>
          <w:rFonts w:ascii="Times New Roman" w:hAnsi="Times New Roman"/>
          <w:sz w:val="28"/>
        </w:rPr>
        <w:t>земель</w:t>
      </w:r>
      <w:r>
        <w:rPr>
          <w:rFonts w:ascii="Times New Roman" w:hAnsi="Times New Roman"/>
          <w:spacing w:val="-2"/>
          <w:sz w:val="28"/>
        </w:rPr>
        <w:t xml:space="preserve"> </w:t>
      </w:r>
      <w:r>
        <w:rPr>
          <w:rFonts w:ascii="Times New Roman" w:hAnsi="Times New Roman"/>
          <w:sz w:val="28"/>
        </w:rPr>
        <w:t>и</w:t>
      </w:r>
      <w:r>
        <w:rPr>
          <w:rFonts w:ascii="Times New Roman" w:hAnsi="Times New Roman"/>
          <w:spacing w:val="-1"/>
          <w:sz w:val="28"/>
        </w:rPr>
        <w:t xml:space="preserve"> </w:t>
      </w:r>
      <w:r>
        <w:rPr>
          <w:rFonts w:ascii="Times New Roman" w:hAnsi="Times New Roman"/>
          <w:sz w:val="28"/>
        </w:rPr>
        <w:t>земельных</w:t>
      </w:r>
      <w:r>
        <w:rPr>
          <w:rFonts w:ascii="Times New Roman" w:hAnsi="Times New Roman"/>
          <w:spacing w:val="-1"/>
          <w:sz w:val="28"/>
        </w:rPr>
        <w:t xml:space="preserve"> </w:t>
      </w:r>
      <w:r>
        <w:rPr>
          <w:rFonts w:ascii="Times New Roman" w:hAnsi="Times New Roman"/>
          <w:sz w:val="28"/>
        </w:rPr>
        <w:t>участков</w:t>
      </w:r>
      <w:r>
        <w:rPr>
          <w:rFonts w:ascii="Times New Roman" w:hAnsi="Times New Roman"/>
          <w:spacing w:val="-3"/>
          <w:sz w:val="28"/>
        </w:rPr>
        <w:t xml:space="preserve"> </w:t>
      </w:r>
      <w:r>
        <w:rPr>
          <w:rFonts w:ascii="Times New Roman" w:hAnsi="Times New Roman"/>
          <w:sz w:val="28"/>
        </w:rPr>
        <w:t>для</w:t>
      </w:r>
      <w:r>
        <w:rPr>
          <w:rFonts w:ascii="Times New Roman" w:hAnsi="Times New Roman"/>
          <w:spacing w:val="-4"/>
          <w:sz w:val="28"/>
        </w:rPr>
        <w:t xml:space="preserve"> </w:t>
      </w:r>
      <w:r>
        <w:rPr>
          <w:rFonts w:ascii="Times New Roman" w:hAnsi="Times New Roman"/>
          <w:sz w:val="28"/>
        </w:rPr>
        <w:t>их использования</w:t>
      </w:r>
      <w:r>
        <w:rPr>
          <w:rFonts w:ascii="Times New Roman" w:hAnsi="Times New Roman"/>
          <w:spacing w:val="-5"/>
          <w:sz w:val="28"/>
        </w:rPr>
        <w:t xml:space="preserve"> </w:t>
      </w:r>
      <w:r>
        <w:rPr>
          <w:rFonts w:ascii="Times New Roman" w:hAnsi="Times New Roman"/>
          <w:sz w:val="28"/>
        </w:rPr>
        <w:t>в</w:t>
      </w:r>
      <w:r>
        <w:rPr>
          <w:rFonts w:ascii="Times New Roman" w:hAnsi="Times New Roman"/>
          <w:spacing w:val="-6"/>
          <w:sz w:val="28"/>
        </w:rPr>
        <w:t xml:space="preserve"> </w:t>
      </w:r>
      <w:r>
        <w:rPr>
          <w:rFonts w:ascii="Times New Roman" w:hAnsi="Times New Roman"/>
          <w:sz w:val="28"/>
        </w:rPr>
        <w:t xml:space="preserve">целях размещения волоконно-оптической линии связи по маршруту </w:t>
      </w:r>
    </w:p>
    <w:p w14:paraId="4F000000">
      <w:pPr>
        <w:spacing w:after="0" w:line="240" w:lineRule="auto"/>
        <w:ind/>
        <w:jc w:val="center"/>
        <w:rPr>
          <w:rFonts w:ascii="Times New Roman" w:hAnsi="Times New Roman"/>
          <w:sz w:val="28"/>
        </w:rPr>
      </w:pPr>
      <w:r>
        <w:rPr>
          <w:rFonts w:ascii="Times New Roman" w:hAnsi="Times New Roman"/>
          <w:sz w:val="28"/>
        </w:rPr>
        <w:t>«</w:t>
      </w:r>
      <w:r>
        <w:rPr>
          <w:rFonts w:ascii="Times New Roman" w:hAnsi="Times New Roman"/>
          <w:sz w:val="28"/>
        </w:rPr>
        <w:t>Тымлат – Тиличики</w:t>
      </w:r>
      <w:r>
        <w:rPr>
          <w:rFonts w:ascii="Times New Roman" w:hAnsi="Times New Roman"/>
          <w:sz w:val="28"/>
        </w:rPr>
        <w:t>»</w:t>
      </w:r>
      <w:r>
        <w:rPr>
          <w:rFonts w:ascii="Times New Roman" w:hAnsi="Times New Roman"/>
          <w:sz w:val="28"/>
        </w:rPr>
        <w:t xml:space="preserve"> </w:t>
      </w:r>
      <w:r>
        <w:rPr>
          <w:rFonts w:ascii="Times New Roman" w:hAnsi="Times New Roman"/>
          <w:sz w:val="28"/>
        </w:rPr>
        <w:t>(далее</w:t>
      </w:r>
      <w:r>
        <w:rPr>
          <w:rFonts w:ascii="Times New Roman" w:hAnsi="Times New Roman"/>
          <w:spacing w:val="2"/>
          <w:sz w:val="28"/>
        </w:rPr>
        <w:t xml:space="preserve"> –</w:t>
      </w:r>
      <w:r>
        <w:rPr>
          <w:rFonts w:ascii="Times New Roman" w:hAnsi="Times New Roman"/>
          <w:spacing w:val="-5"/>
          <w:sz w:val="28"/>
        </w:rPr>
        <w:t xml:space="preserve"> </w:t>
      </w:r>
      <w:r>
        <w:rPr>
          <w:rFonts w:ascii="Times New Roman" w:hAnsi="Times New Roman"/>
          <w:sz w:val="28"/>
        </w:rPr>
        <w:t>объект)</w:t>
      </w:r>
    </w:p>
    <w:p w14:paraId="50000000">
      <w:pPr>
        <w:spacing w:after="0" w:line="240" w:lineRule="auto"/>
        <w:ind/>
        <w:jc w:val="center"/>
        <w:rPr>
          <w:rFonts w:ascii="Times New Roman" w:hAnsi="Times New Roman"/>
          <w:sz w:val="28"/>
        </w:rPr>
      </w:pPr>
    </w:p>
    <w:p w14:paraId="51000000">
      <w:pPr>
        <w:spacing w:after="0" w:line="240" w:lineRule="auto"/>
        <w:ind/>
        <w:jc w:val="center"/>
        <w:rPr>
          <w:rFonts w:ascii="Times New Roman" w:hAnsi="Times New Roman"/>
          <w:sz w:val="28"/>
        </w:rPr>
      </w:pPr>
      <w:r>
        <w:rPr>
          <w:rFonts w:ascii="Times New Roman" w:hAnsi="Times New Roman"/>
          <w:sz w:val="28"/>
        </w:rPr>
        <w:t>Раздел 1</w:t>
      </w:r>
    </w:p>
    <w:p w14:paraId="52000000">
      <w:pPr>
        <w:spacing w:after="0" w:line="240" w:lineRule="auto"/>
        <w:ind/>
        <w:jc w:val="center"/>
        <w:rPr>
          <w:rFonts w:ascii="Times New Roman" w:hAnsi="Times New Roman"/>
          <w:sz w:val="28"/>
        </w:rPr>
      </w:pPr>
      <w:r>
        <w:rPr>
          <w:rFonts w:ascii="Times New Roman" w:hAnsi="Times New Roman"/>
          <w:sz w:val="28"/>
        </w:rPr>
        <w:drawing>
          <wp:inline>
            <wp:extent cx="6122035" cy="1397896"/>
            <wp:effectExtent b="0" l="0" r="0" t="0"/>
            <wp:docPr hidden="false" id="8" name="Picture 8"/>
            <a:graphic>
              <a:graphicData uri="http://schemas.openxmlformats.org/drawingml/2006/picture">
                <pic:pic>
                  <pic:nvPicPr>
                    <pic:cNvPr hidden="false" id="7" name="Picture 7"/>
                    <pic:cNvPicPr preferRelativeResize="true"/>
                  </pic:nvPicPr>
                  <pic:blipFill>
                    <a:blip r:embed="rId14"/>
                    <a:stretch/>
                  </pic:blipFill>
                  <pic:spPr>
                    <a:xfrm flipH="false" flipV="false" rot="0">
                      <a:ext cx="6122035" cy="1397896"/>
                    </a:xfrm>
                    <a:prstGeom prst="rect"/>
                  </pic:spPr>
                </pic:pic>
              </a:graphicData>
            </a:graphic>
          </wp:inline>
        </w:drawing>
      </w:r>
    </w:p>
    <w:p w14:paraId="53000000">
      <w:pPr>
        <w:spacing w:after="0" w:line="240" w:lineRule="auto"/>
        <w:ind/>
        <w:jc w:val="center"/>
        <w:rPr>
          <w:rFonts w:ascii="Times New Roman" w:hAnsi="Times New Roman"/>
          <w:sz w:val="28"/>
        </w:rPr>
      </w:pPr>
      <w:r>
        <w:rPr>
          <w:rFonts w:ascii="Times New Roman" w:hAnsi="Times New Roman"/>
          <w:sz w:val="28"/>
        </w:rPr>
        <w:t>Раздел 2</w:t>
      </w:r>
    </w:p>
    <w:p w14:paraId="54000000">
      <w:pPr>
        <w:spacing w:after="0" w:line="240" w:lineRule="auto"/>
        <w:ind/>
        <w:jc w:val="center"/>
        <w:rPr>
          <w:rFonts w:ascii="Times New Roman" w:hAnsi="Times New Roman"/>
          <w:sz w:val="28"/>
        </w:rPr>
      </w:pPr>
      <w:r>
        <w:rPr>
          <w:rFonts w:ascii="Times New Roman" w:hAnsi="Times New Roman"/>
          <w:sz w:val="28"/>
        </w:rPr>
        <w:drawing>
          <wp:inline>
            <wp:extent cx="6122035" cy="5349941"/>
            <wp:effectExtent b="0" l="0" r="0" t="0"/>
            <wp:docPr hidden="false" id="10" name="Picture 10"/>
            <a:graphic>
              <a:graphicData uri="http://schemas.openxmlformats.org/drawingml/2006/picture">
                <pic:pic>
                  <pic:nvPicPr>
                    <pic:cNvPr hidden="false" id="9" name="Picture 9"/>
                    <pic:cNvPicPr preferRelativeResize="true"/>
                  </pic:nvPicPr>
                  <pic:blipFill>
                    <a:blip r:embed="rId15"/>
                    <a:stretch/>
                  </pic:blipFill>
                  <pic:spPr>
                    <a:xfrm flipH="false" flipV="false" rot="0">
                      <a:ext cx="6122035" cy="5349941"/>
                    </a:xfrm>
                    <a:prstGeom prst="rect"/>
                  </pic:spPr>
                </pic:pic>
              </a:graphicData>
            </a:graphic>
          </wp:inline>
        </w:drawing>
      </w:r>
    </w:p>
    <w:p w14:paraId="55000000">
      <w:pPr>
        <w:spacing w:after="0" w:line="240" w:lineRule="auto"/>
        <w:ind w:firstLine="0" w:left="-567"/>
        <w:jc w:val="center"/>
        <w:rPr>
          <w:rFonts w:ascii="Times New Roman" w:hAnsi="Times New Roman"/>
          <w:sz w:val="28"/>
        </w:rPr>
      </w:pPr>
      <w:r>
        <w:rPr>
          <w:rFonts w:ascii="Times New Roman" w:hAnsi="Times New Roman"/>
          <w:sz w:val="28"/>
        </w:rPr>
        <w:drawing>
          <wp:inline>
            <wp:extent cx="6740704" cy="9523803"/>
            <wp:effectExtent b="0" l="0" r="0" t="0"/>
            <wp:docPr hidden="false" id="12" name="Picture 12"/>
            <a:graphic>
              <a:graphicData uri="http://schemas.openxmlformats.org/drawingml/2006/picture">
                <pic:pic>
                  <pic:nvPicPr>
                    <pic:cNvPr hidden="false" id="11" name="Picture 11"/>
                    <pic:cNvPicPr preferRelativeResize="true"/>
                  </pic:nvPicPr>
                  <pic:blipFill>
                    <a:blip r:embed="rId16"/>
                    <a:stretch/>
                  </pic:blipFill>
                  <pic:spPr>
                    <a:xfrm flipH="false" flipV="false" rot="0">
                      <a:ext cx="6740704" cy="9523803"/>
                    </a:xfrm>
                    <a:prstGeom prst="rect"/>
                  </pic:spPr>
                </pic:pic>
              </a:graphicData>
            </a:graphic>
          </wp:inline>
        </w:drawing>
      </w:r>
    </w:p>
    <w:p w14:paraId="56000000">
      <w:pPr>
        <w:spacing w:after="0" w:line="240" w:lineRule="auto"/>
        <w:ind w:firstLine="0" w:left="-567"/>
        <w:jc w:val="center"/>
        <w:rPr>
          <w:rFonts w:ascii="Times New Roman" w:hAnsi="Times New Roman"/>
          <w:sz w:val="28"/>
        </w:rPr>
      </w:pPr>
      <w:r>
        <w:rPr>
          <w:rFonts w:ascii="Times New Roman" w:hAnsi="Times New Roman"/>
          <w:sz w:val="28"/>
        </w:rPr>
        <w:drawing>
          <wp:inline>
            <wp:extent cx="6731179" cy="9542853"/>
            <wp:effectExtent b="0" l="0" r="0" t="0"/>
            <wp:docPr hidden="false" id="14" name="Picture 14"/>
            <a:graphic>
              <a:graphicData uri="http://schemas.openxmlformats.org/drawingml/2006/picture">
                <pic:pic>
                  <pic:nvPicPr>
                    <pic:cNvPr hidden="false" id="13" name="Picture 13"/>
                    <pic:cNvPicPr preferRelativeResize="true"/>
                  </pic:nvPicPr>
                  <pic:blipFill>
                    <a:blip r:embed="rId17"/>
                    <a:stretch/>
                  </pic:blipFill>
                  <pic:spPr>
                    <a:xfrm flipH="false" flipV="false" rot="0">
                      <a:ext cx="6731179" cy="9542853"/>
                    </a:xfrm>
                    <a:prstGeom prst="rect"/>
                  </pic:spPr>
                </pic:pic>
              </a:graphicData>
            </a:graphic>
          </wp:inline>
        </w:drawing>
      </w:r>
    </w:p>
    <w:p w14:paraId="57000000">
      <w:pPr>
        <w:spacing w:after="0" w:line="240" w:lineRule="auto"/>
        <w:ind w:firstLine="0" w:left="-567"/>
        <w:jc w:val="center"/>
        <w:rPr>
          <w:rFonts w:ascii="Times New Roman" w:hAnsi="Times New Roman"/>
          <w:sz w:val="28"/>
        </w:rPr>
      </w:pPr>
      <w:r>
        <w:rPr>
          <w:rFonts w:ascii="Times New Roman" w:hAnsi="Times New Roman"/>
          <w:sz w:val="28"/>
        </w:rPr>
        <w:drawing>
          <wp:inline>
            <wp:extent cx="6740704" cy="9533328"/>
            <wp:effectExtent b="0" l="0" r="0" t="0"/>
            <wp:docPr hidden="false" id="16" name="Picture 16"/>
            <a:graphic>
              <a:graphicData uri="http://schemas.openxmlformats.org/drawingml/2006/picture">
                <pic:pic>
                  <pic:nvPicPr>
                    <pic:cNvPr hidden="false" id="15" name="Picture 15"/>
                    <pic:cNvPicPr preferRelativeResize="true"/>
                  </pic:nvPicPr>
                  <pic:blipFill>
                    <a:blip r:embed="rId18"/>
                    <a:stretch/>
                  </pic:blipFill>
                  <pic:spPr>
                    <a:xfrm flipH="false" flipV="false" rot="0">
                      <a:ext cx="6740704" cy="9533328"/>
                    </a:xfrm>
                    <a:prstGeom prst="rect"/>
                  </pic:spPr>
                </pic:pic>
              </a:graphicData>
            </a:graphic>
          </wp:inline>
        </w:drawing>
      </w:r>
    </w:p>
    <w:p w14:paraId="58000000">
      <w:pPr>
        <w:spacing w:after="0" w:line="240" w:lineRule="auto"/>
        <w:ind w:firstLine="0" w:left="-567"/>
        <w:jc w:val="center"/>
        <w:rPr>
          <w:rFonts w:ascii="Times New Roman" w:hAnsi="Times New Roman"/>
          <w:sz w:val="28"/>
        </w:rPr>
      </w:pPr>
      <w:r>
        <w:rPr>
          <w:rFonts w:ascii="Times New Roman" w:hAnsi="Times New Roman"/>
          <w:sz w:val="28"/>
        </w:rPr>
        <w:drawing>
          <wp:inline>
            <wp:extent cx="6721654" cy="9504753"/>
            <wp:effectExtent b="0" l="0" r="0" t="0"/>
            <wp:docPr hidden="false" id="18" name="Picture 18"/>
            <a:graphic>
              <a:graphicData uri="http://schemas.openxmlformats.org/drawingml/2006/picture">
                <pic:pic>
                  <pic:nvPicPr>
                    <pic:cNvPr hidden="false" id="17" name="Picture 17"/>
                    <pic:cNvPicPr preferRelativeResize="true"/>
                  </pic:nvPicPr>
                  <pic:blipFill>
                    <a:blip r:embed="rId19"/>
                    <a:stretch/>
                  </pic:blipFill>
                  <pic:spPr>
                    <a:xfrm flipH="false" flipV="false" rot="0">
                      <a:ext cx="6721654" cy="9504753"/>
                    </a:xfrm>
                    <a:prstGeom prst="rect"/>
                  </pic:spPr>
                </pic:pic>
              </a:graphicData>
            </a:graphic>
          </wp:inline>
        </w:drawing>
      </w:r>
    </w:p>
    <w:p w14:paraId="59000000">
      <w:pPr>
        <w:spacing w:after="0" w:line="240" w:lineRule="auto"/>
        <w:ind w:firstLine="0" w:left="-567"/>
        <w:jc w:val="center"/>
        <w:rPr>
          <w:rFonts w:ascii="Times New Roman" w:hAnsi="Times New Roman"/>
          <w:sz w:val="28"/>
        </w:rPr>
      </w:pPr>
      <w:r>
        <w:rPr>
          <w:rFonts w:ascii="Times New Roman" w:hAnsi="Times New Roman"/>
          <w:sz w:val="28"/>
        </w:rPr>
        <w:drawing>
          <wp:inline>
            <wp:extent cx="6712129" cy="9495228"/>
            <wp:effectExtent b="0" l="0" r="0" t="0"/>
            <wp:docPr hidden="false" id="20" name="Picture 20"/>
            <a:graphic>
              <a:graphicData uri="http://schemas.openxmlformats.org/drawingml/2006/picture">
                <pic:pic>
                  <pic:nvPicPr>
                    <pic:cNvPr hidden="false" id="19" name="Picture 19"/>
                    <pic:cNvPicPr preferRelativeResize="true"/>
                  </pic:nvPicPr>
                  <pic:blipFill>
                    <a:blip r:embed="rId20"/>
                    <a:stretch/>
                  </pic:blipFill>
                  <pic:spPr>
                    <a:xfrm flipH="false" flipV="false" rot="0">
                      <a:ext cx="6712129" cy="9495228"/>
                    </a:xfrm>
                    <a:prstGeom prst="rect"/>
                  </pic:spPr>
                </pic:pic>
              </a:graphicData>
            </a:graphic>
          </wp:inline>
        </w:drawing>
      </w:r>
    </w:p>
    <w:p w14:paraId="5A000000">
      <w:pPr>
        <w:sectPr>
          <w:headerReference r:id="rId1" w:type="default"/>
          <w:headerReference r:id="rId9" w:type="even"/>
          <w:footerReference r:id="rId10" w:type="even"/>
          <w:type w:val="nextPage"/>
          <w:pgSz w:h="16848" w:orient="portrait" w:w="11908"/>
          <w:pgMar w:bottom="850" w:footer="709" w:gutter="0" w:header="709" w:left="1417" w:right="850" w:top="1134"/>
          <w:titlePg/>
        </w:sectPr>
      </w:pPr>
    </w:p>
    <w:p w14:paraId="5B000000">
      <w:pPr>
        <w:spacing w:after="0" w:line="240" w:lineRule="auto"/>
        <w:ind w:firstLine="0" w:left="0"/>
        <w:jc w:val="center"/>
        <w:rPr>
          <w:rFonts w:ascii="Times New Roman" w:hAnsi="Times New Roman"/>
          <w:sz w:val="28"/>
        </w:rPr>
      </w:pPr>
      <w:r>
        <w:rPr>
          <w:rFonts w:ascii="Times New Roman" w:hAnsi="Times New Roman"/>
          <w:sz w:val="28"/>
        </w:rPr>
        <w:drawing>
          <wp:inline>
            <wp:extent cx="9591855" cy="13560935"/>
            <wp:effectExtent b="0" l="0" r="0" t="0"/>
            <wp:docPr hidden="false" id="22" name="Picture 22"/>
            <a:graphic>
              <a:graphicData uri="http://schemas.openxmlformats.org/drawingml/2006/picture">
                <pic:pic>
                  <pic:nvPicPr>
                    <pic:cNvPr hidden="false" id="21" name="Picture 21"/>
                    <pic:cNvPicPr preferRelativeResize="true"/>
                  </pic:nvPicPr>
                  <pic:blipFill>
                    <a:blip r:embed="rId21"/>
                    <a:stretch/>
                  </pic:blipFill>
                  <pic:spPr>
                    <a:xfrm flipH="false" flipV="false" rot="0">
                      <a:ext cx="9591855" cy="13560935"/>
                    </a:xfrm>
                    <a:prstGeom prst="rect"/>
                  </pic:spPr>
                </pic:pic>
              </a:graphicData>
            </a:graphic>
          </wp:inline>
        </w:drawing>
      </w:r>
    </w:p>
    <w:p w14:paraId="5C000000">
      <w:pPr>
        <w:sectPr>
          <w:headerReference r:id="rId6" w:type="default"/>
          <w:headerReference r:id="rId2" w:type="even"/>
          <w:footerReference r:id="rId3" w:type="even"/>
          <w:type w:val="nextPage"/>
          <w:pgSz w:h="23818" w:orient="portrait" w:w="16848"/>
          <w:pgMar w:bottom="1134" w:footer="709" w:gutter="0" w:header="709" w:left="1417" w:right="850" w:top="1134"/>
          <w:titlePg/>
        </w:sectPr>
      </w:pPr>
    </w:p>
    <w:p w14:paraId="5D000000">
      <w:pPr>
        <w:spacing w:after="0" w:line="240" w:lineRule="auto"/>
        <w:ind w:firstLine="0" w:left="0"/>
        <w:jc w:val="center"/>
        <w:rPr>
          <w:rFonts w:ascii="Times New Roman" w:hAnsi="Times New Roman"/>
          <w:sz w:val="28"/>
        </w:rPr>
      </w:pPr>
      <w:r>
        <w:rPr>
          <w:rFonts w:ascii="Times New Roman" w:hAnsi="Times New Roman"/>
          <w:sz w:val="28"/>
        </w:rPr>
        <w:drawing>
          <wp:inline>
            <wp:extent cx="13735103" cy="8458020"/>
            <wp:effectExtent b="0" l="0" r="0" t="0"/>
            <wp:docPr hidden="false" id="24" name="Picture 24"/>
            <a:graphic>
              <a:graphicData uri="http://schemas.openxmlformats.org/drawingml/2006/picture">
                <pic:pic>
                  <pic:nvPicPr>
                    <pic:cNvPr hidden="false" id="23" name="Picture 23"/>
                    <pic:cNvPicPr preferRelativeResize="true"/>
                  </pic:nvPicPr>
                  <pic:blipFill>
                    <a:blip r:embed="rId22"/>
                    <a:stretch/>
                  </pic:blipFill>
                  <pic:spPr>
                    <a:xfrm flipH="false" flipV="false" rot="0">
                      <a:ext cx="13735103" cy="8458020"/>
                    </a:xfrm>
                    <a:prstGeom prst="rect"/>
                  </pic:spPr>
                </pic:pic>
              </a:graphicData>
            </a:graphic>
          </wp:inline>
        </w:drawing>
      </w:r>
    </w:p>
    <w:p w14:paraId="5E000000">
      <w:pPr>
        <w:spacing w:after="0" w:line="240" w:lineRule="auto"/>
        <w:ind w:firstLine="0" w:left="0"/>
        <w:jc w:val="center"/>
        <w:rPr>
          <w:rFonts w:ascii="Times New Roman" w:hAnsi="Times New Roman"/>
          <w:sz w:val="28"/>
        </w:rPr>
      </w:pPr>
      <w:r>
        <w:rPr>
          <w:rFonts w:ascii="Times New Roman" w:hAnsi="Times New Roman"/>
          <w:sz w:val="28"/>
        </w:rPr>
        <w:drawing>
          <wp:inline>
            <wp:extent cx="13468403" cy="9505770"/>
            <wp:effectExtent b="0" l="0" r="0" t="0"/>
            <wp:docPr hidden="false" id="26" name="Picture 26"/>
            <a:graphic>
              <a:graphicData uri="http://schemas.openxmlformats.org/drawingml/2006/picture">
                <pic:pic>
                  <pic:nvPicPr>
                    <pic:cNvPr hidden="false" id="25" name="Picture 25"/>
                    <pic:cNvPicPr preferRelativeResize="true"/>
                  </pic:nvPicPr>
                  <pic:blipFill>
                    <a:blip r:embed="rId23"/>
                    <a:stretch/>
                  </pic:blipFill>
                  <pic:spPr>
                    <a:xfrm flipH="false" flipV="false" rot="0">
                      <a:ext cx="13468403" cy="9505770"/>
                    </a:xfrm>
                    <a:prstGeom prst="rect"/>
                  </pic:spPr>
                </pic:pic>
              </a:graphicData>
            </a:graphic>
          </wp:inline>
        </w:drawing>
      </w:r>
    </w:p>
    <w:p w14:paraId="5F000000">
      <w:pPr>
        <w:spacing w:after="0" w:line="240" w:lineRule="auto"/>
        <w:ind w:firstLine="0" w:left="0"/>
        <w:jc w:val="center"/>
        <w:rPr>
          <w:rFonts w:ascii="Times New Roman" w:hAnsi="Times New Roman"/>
          <w:sz w:val="28"/>
        </w:rPr>
      </w:pPr>
      <w:r>
        <w:rPr>
          <w:rFonts w:ascii="Times New Roman" w:hAnsi="Times New Roman"/>
          <w:sz w:val="28"/>
        </w:rPr>
        <w:drawing>
          <wp:inline>
            <wp:extent cx="13401728" cy="9477195"/>
            <wp:effectExtent b="0" l="0" r="0" t="0"/>
            <wp:docPr hidden="false" id="28" name="Picture 28"/>
            <a:graphic>
              <a:graphicData uri="http://schemas.openxmlformats.org/drawingml/2006/picture">
                <pic:pic>
                  <pic:nvPicPr>
                    <pic:cNvPr hidden="false" id="27" name="Picture 27"/>
                    <pic:cNvPicPr preferRelativeResize="true"/>
                  </pic:nvPicPr>
                  <pic:blipFill>
                    <a:blip r:embed="rId24"/>
                    <a:stretch/>
                  </pic:blipFill>
                  <pic:spPr>
                    <a:xfrm flipH="false" flipV="false" rot="0">
                      <a:ext cx="13401728" cy="9477195"/>
                    </a:xfrm>
                    <a:prstGeom prst="rect"/>
                  </pic:spPr>
                </pic:pic>
              </a:graphicData>
            </a:graphic>
          </wp:inline>
        </w:drawing>
      </w:r>
    </w:p>
    <w:sectPr>
      <w:headerReference r:id="rId4" w:type="default"/>
      <w:headerReference r:id="rId7" w:type="even"/>
      <w:footerReference r:id="rId8" w:type="even"/>
      <w:type w:val="nextPage"/>
      <w:pgSz w:h="16848" w:orient="landscape" w:w="23818"/>
      <w:pgMar w:bottom="850" w:footer="709" w:gutter="0" w:header="709" w:left="1417" w:right="850" w:top="567"/>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F000000">
    <w:pPr>
      <w:pStyle w:val="Style_3"/>
    </w:pPr>
  </w:p>
</w:ftr>
</file>

<file path=word/footer1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1000000">
    <w:pPr>
      <w:pStyle w:val="Style_3"/>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3"/>
    </w:pPr>
  </w:p>
</w:ftr>
</file>

<file path=word/footer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D000000">
    <w:pPr>
      <w:pStyle w:val="Style_3"/>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26669</wp:posOffset>
              </wp:positionV>
              <wp:extent cx="152400" cy="257809"/>
              <wp:wrapSquare distB="0" distL="0" distR="0" distT="0" wrapText="bothSides"/>
              <wp:docPr hidden="false" id="1" name="Picture 1"/>
              <a:graphic>
                <a:graphicData uri="http://schemas.microsoft.com/office/word/2010/wordprocessingShape">
                  <wps:wsp>
                    <wps:cNvSpPr txBox="true"/>
                    <wps:spPr>
                      <a:xfrm flipH="false" flipV="false" rot="0">
                        <a:off x="0" y="0"/>
                        <a:ext cx="152400" cy="257809"/>
                      </a:xfrm>
                      <a:prstGeom prst="rect">
                        <a:avLst/>
                      </a:prstGeom>
                    </wps:spPr>
                    <wps:txbx>
                      <w:txbxContent>
                        <w:p w14:paraId="02000000">
                          <w:pPr>
                            <w:pStyle w:val="Style_2"/>
                            <w:rPr>
                              <w:rFonts w:ascii="Times New Roman" w:hAnsi="Times New Roman"/>
                              <w:color w:val="000000"/>
                              <w:spacing w:val="0"/>
                              <w:sz w:val="22"/>
                            </w:rPr>
                          </w:pPr>
                          <w:r>
                            <w:rPr>
                              <w:rFonts w:ascii="Times New Roman" w:hAnsi="Times New Roman"/>
                              <w:color w:val="000000"/>
                              <w:spacing w:val="0"/>
                              <w:sz w:val="22"/>
                            </w:rPr>
                            <w:fldChar w:fldCharType="begin"/>
                          </w:r>
                          <w:r>
                            <w:rPr>
                              <w:rFonts w:ascii="Times New Roman" w:hAnsi="Times New Roman"/>
                              <w:color w:val="000000"/>
                              <w:spacing w:val="0"/>
                              <w:sz w:val="22"/>
                            </w:rPr>
                            <w:instrText xml:space="preserve">PAGE </w:instrText>
                          </w:r>
                          <w:r>
                            <w:rPr>
                              <w:rFonts w:ascii="Times New Roman" w:hAnsi="Times New Roman"/>
                              <w:color w:val="000000"/>
                              <w:spacing w:val="0"/>
                              <w:sz w:val="22"/>
                            </w:rPr>
                            <w:fldChar w:fldCharType="separate"/>
                          </w:r>
                          <w:r>
                            <w:rPr>
                              <w:rFonts w:ascii="Times New Roman" w:hAnsi="Times New Roman"/>
                              <w:color w:val="000000"/>
                              <w:spacing w:val="0"/>
                              <w:sz w:val="22"/>
                            </w:rPr>
                            <w:t xml:space="preserve"> </w:t>
                          </w:r>
                          <w:r>
                            <w:rPr>
                              <w:rFonts w:ascii="Times New Roman" w:hAnsi="Times New Roman"/>
                              <w:color w:val="000000"/>
                              <w:spacing w:val="0"/>
                              <w:sz w:val="22"/>
                            </w:rPr>
                            <w:fldChar w:fldCharType="end"/>
                          </w:r>
                        </w:p>
                      </w:txbxContent>
                    </wps:txbx>
                    <wps:bodyPr anchor="t" bIns="0" lIns="0" rIns="0" tIns="0" vert="horz"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1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0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pP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ind/>
      <w:jc w:val="center"/>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26669</wp:posOffset>
              </wp:positionV>
              <wp:extent cx="152400" cy="257809"/>
              <wp:wrapSquare distB="0" distL="0" distR="0" distT="0" wrapText="bothSides"/>
              <wp:docPr hidden="false" id="2" name="Picture 2"/>
              <a:graphic>
                <a:graphicData uri="http://schemas.microsoft.com/office/word/2010/wordprocessingShape">
                  <wps:wsp>
                    <wps:cNvSpPr txBox="true"/>
                    <wps:spPr>
                      <a:xfrm flipH="false" flipV="false" rot="0">
                        <a:off x="0" y="0"/>
                        <a:ext cx="152400" cy="257809"/>
                      </a:xfrm>
                      <a:prstGeom prst="rect">
                        <a:avLst/>
                      </a:prstGeom>
                    </wps:spPr>
                    <wps:txbx>
                      <w:txbxContent>
                        <w:p w14:paraId="06000000">
                          <w:pPr>
                            <w:pStyle w:val="Style_2"/>
                            <w:rPr>
                              <w:rFonts w:ascii="Times New Roman" w:hAnsi="Times New Roman"/>
                              <w:color w:val="000000"/>
                              <w:spacing w:val="0"/>
                              <w:sz w:val="22"/>
                            </w:rPr>
                          </w:pPr>
                          <w:r>
                            <w:rPr>
                              <w:rFonts w:ascii="Times New Roman" w:hAnsi="Times New Roman"/>
                              <w:color w:val="000000"/>
                              <w:spacing w:val="0"/>
                              <w:sz w:val="22"/>
                            </w:rPr>
                            <w:fldChar w:fldCharType="begin"/>
                          </w:r>
                          <w:r>
                            <w:rPr>
                              <w:rFonts w:ascii="Times New Roman" w:hAnsi="Times New Roman"/>
                              <w:color w:val="000000"/>
                              <w:spacing w:val="0"/>
                              <w:sz w:val="22"/>
                            </w:rPr>
                            <w:instrText xml:space="preserve">PAGE </w:instrText>
                          </w:r>
                          <w:r>
                            <w:rPr>
                              <w:rFonts w:ascii="Times New Roman" w:hAnsi="Times New Roman"/>
                              <w:color w:val="000000"/>
                              <w:spacing w:val="0"/>
                              <w:sz w:val="22"/>
                            </w:rPr>
                            <w:fldChar w:fldCharType="separate"/>
                          </w:r>
                          <w:r>
                            <w:rPr>
                              <w:rFonts w:ascii="Times New Roman" w:hAnsi="Times New Roman"/>
                              <w:color w:val="000000"/>
                              <w:spacing w:val="0"/>
                              <w:sz w:val="22"/>
                            </w:rPr>
                            <w:t xml:space="preserve"> </w:t>
                          </w:r>
                          <w:r>
                            <w:rPr>
                              <w:rFonts w:ascii="Times New Roman" w:hAnsi="Times New Roman"/>
                              <w:color w:val="000000"/>
                              <w:spacing w:val="0"/>
                              <w:sz w:val="22"/>
                            </w:rPr>
                            <w:fldChar w:fldCharType="end"/>
                          </w:r>
                        </w:p>
                      </w:txbxContent>
                    </wps:txbx>
                    <wps:bodyPr anchor="t" bIns="0" lIns="0" rIns="0" tIns="0" vert="horz"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ind/>
      <w:jc w:val="center"/>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26669</wp:posOffset>
              </wp:positionV>
              <wp:extent cx="152400" cy="257809"/>
              <wp:wrapSquare distB="0" distL="0" distR="0" distT="0" wrapText="bothSides"/>
              <wp:docPr hidden="false" id="3" name="Picture 3"/>
              <a:graphic>
                <a:graphicData uri="http://schemas.microsoft.com/office/word/2010/wordprocessingShape">
                  <wps:wsp>
                    <wps:cNvSpPr txBox="true"/>
                    <wps:spPr>
                      <a:xfrm flipH="false" flipV="false" rot="0">
                        <a:off x="0" y="0"/>
                        <a:ext cx="152400" cy="257809"/>
                      </a:xfrm>
                      <a:prstGeom prst="rect">
                        <a:avLst/>
                      </a:prstGeom>
                    </wps:spPr>
                    <wps:txbx>
                      <w:txbxContent>
                        <w:p w14:paraId="08000000">
                          <w:pPr>
                            <w:pStyle w:val="Style_2"/>
                            <w:rPr>
                              <w:rFonts w:ascii="Times New Roman" w:hAnsi="Times New Roman"/>
                              <w:color w:val="000000"/>
                              <w:spacing w:val="0"/>
                              <w:sz w:val="22"/>
                            </w:rPr>
                          </w:pPr>
                          <w:r>
                            <w:rPr>
                              <w:rFonts w:ascii="Times New Roman" w:hAnsi="Times New Roman"/>
                              <w:color w:val="000000"/>
                              <w:spacing w:val="0"/>
                              <w:sz w:val="22"/>
                            </w:rPr>
                            <w:fldChar w:fldCharType="begin"/>
                          </w:r>
                          <w:r>
                            <w:rPr>
                              <w:rFonts w:ascii="Times New Roman" w:hAnsi="Times New Roman"/>
                              <w:color w:val="000000"/>
                              <w:spacing w:val="0"/>
                              <w:sz w:val="22"/>
                            </w:rPr>
                            <w:instrText xml:space="preserve">PAGE </w:instrText>
                          </w:r>
                          <w:r>
                            <w:rPr>
                              <w:rFonts w:ascii="Times New Roman" w:hAnsi="Times New Roman"/>
                              <w:color w:val="000000"/>
                              <w:spacing w:val="0"/>
                              <w:sz w:val="22"/>
                            </w:rPr>
                            <w:fldChar w:fldCharType="separate"/>
                          </w:r>
                          <w:r>
                            <w:rPr>
                              <w:rFonts w:ascii="Times New Roman" w:hAnsi="Times New Roman"/>
                              <w:color w:val="000000"/>
                              <w:spacing w:val="0"/>
                              <w:sz w:val="22"/>
                            </w:rPr>
                            <w:t xml:space="preserve"> </w:t>
                          </w:r>
                          <w:r>
                            <w:rPr>
                              <w:rFonts w:ascii="Times New Roman" w:hAnsi="Times New Roman"/>
                              <w:color w:val="000000"/>
                              <w:spacing w:val="0"/>
                              <w:sz w:val="22"/>
                            </w:rPr>
                            <w:fldChar w:fldCharType="end"/>
                          </w:r>
                        </w:p>
                      </w:txbxContent>
                    </wps:txbx>
                    <wps:bodyPr anchor="t" bIns="0" lIns="0" rIns="0" tIns="0" vert="horz"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09000000">
    <w:pPr>
      <w:pStyle w:val="Style_1"/>
      <w:ind/>
      <w:jc w:val="center"/>
    </w:pPr>
  </w:p>
</w:hdr>
</file>

<file path=word/header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A000000">
    <w:pPr>
      <w:pStyle w:val="Style_1"/>
      <w:ind/>
      <w:jc w:val="center"/>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26669</wp:posOffset>
              </wp:positionV>
              <wp:extent cx="152400" cy="257809"/>
              <wp:wrapSquare distB="0" distL="0" distR="0" distT="0" wrapText="bothSides"/>
              <wp:docPr hidden="false" id="4" name="Picture 4"/>
              <a:graphic>
                <a:graphicData uri="http://schemas.microsoft.com/office/word/2010/wordprocessingShape">
                  <wps:wsp>
                    <wps:cNvSpPr txBox="true"/>
                    <wps:spPr>
                      <a:xfrm flipH="false" flipV="false" rot="0">
                        <a:off x="0" y="0"/>
                        <a:ext cx="152400" cy="257809"/>
                      </a:xfrm>
                      <a:prstGeom prst="rect">
                        <a:avLst/>
                      </a:prstGeom>
                    </wps:spPr>
                    <wps:txbx>
                      <w:txbxContent>
                        <w:p w14:paraId="0B000000">
                          <w:pPr>
                            <w:pStyle w:val="Style_2"/>
                            <w:rPr>
                              <w:rFonts w:ascii="Times New Roman" w:hAnsi="Times New Roman"/>
                              <w:color w:val="000000"/>
                              <w:spacing w:val="0"/>
                              <w:sz w:val="22"/>
                            </w:rPr>
                          </w:pPr>
                          <w:r>
                            <w:rPr>
                              <w:rFonts w:ascii="Times New Roman" w:hAnsi="Times New Roman"/>
                              <w:color w:val="000000"/>
                              <w:spacing w:val="0"/>
                              <w:sz w:val="22"/>
                            </w:rPr>
                            <w:fldChar w:fldCharType="begin"/>
                          </w:r>
                          <w:r>
                            <w:rPr>
                              <w:rFonts w:ascii="Times New Roman" w:hAnsi="Times New Roman"/>
                              <w:color w:val="000000"/>
                              <w:spacing w:val="0"/>
                              <w:sz w:val="22"/>
                            </w:rPr>
                            <w:instrText xml:space="preserve">PAGE </w:instrText>
                          </w:r>
                          <w:r>
                            <w:rPr>
                              <w:rFonts w:ascii="Times New Roman" w:hAnsi="Times New Roman"/>
                              <w:color w:val="000000"/>
                              <w:spacing w:val="0"/>
                              <w:sz w:val="22"/>
                            </w:rPr>
                            <w:fldChar w:fldCharType="separate"/>
                          </w:r>
                          <w:r>
                            <w:rPr>
                              <w:rFonts w:ascii="Times New Roman" w:hAnsi="Times New Roman"/>
                              <w:color w:val="000000"/>
                              <w:spacing w:val="0"/>
                              <w:sz w:val="22"/>
                            </w:rPr>
                            <w:t xml:space="preserve"> </w:t>
                          </w:r>
                          <w:r>
                            <w:rPr>
                              <w:rFonts w:ascii="Times New Roman" w:hAnsi="Times New Roman"/>
                              <w:color w:val="000000"/>
                              <w:spacing w:val="0"/>
                              <w:sz w:val="22"/>
                            </w:rPr>
                            <w:fldChar w:fldCharType="end"/>
                          </w:r>
                        </w:p>
                      </w:txbxContent>
                    </wps:txbx>
                    <wps:bodyPr anchor="t" bIns="0" lIns="0" rIns="0" tIns="0" vert="horz"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C000000">
    <w:pPr>
      <w:pStyle w:val="Style_1"/>
    </w:pPr>
  </w:p>
</w:hdr>
</file>

<file path=word/header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36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36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360" w:left="648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7" w:type="paragraph">
    <w:name w:val="toc 2"/>
    <w:next w:val="Style_2"/>
    <w:link w:val="Style_7_ch"/>
    <w:uiPriority w:val="39"/>
    <w:pPr>
      <w:ind w:left="200"/>
    </w:pPr>
    <w:rPr>
      <w:rFonts w:ascii="XO Thames" w:hAnsi="XO Thames"/>
      <w:sz w:val="28"/>
    </w:rPr>
  </w:style>
  <w:style w:styleId="Style_7_ch" w:type="character">
    <w:name w:val="toc 2"/>
    <w:link w:val="Style_7"/>
    <w:rPr>
      <w:rFonts w:ascii="XO Thames" w:hAnsi="XO Thames"/>
      <w:sz w:val="28"/>
    </w:rPr>
  </w:style>
  <w:style w:styleId="Style_8" w:type="paragraph">
    <w:name w:val="toc 4"/>
    <w:next w:val="Style_2"/>
    <w:link w:val="Style_8_ch"/>
    <w:uiPriority w:val="39"/>
    <w:pPr>
      <w:ind w:left="600"/>
    </w:pPr>
    <w:rPr>
      <w:rFonts w:ascii="XO Thames" w:hAnsi="XO Thames"/>
      <w:sz w:val="28"/>
    </w:rPr>
  </w:style>
  <w:style w:styleId="Style_8_ch" w:type="character">
    <w:name w:val="toc 4"/>
    <w:link w:val="Style_8"/>
    <w:rPr>
      <w:rFonts w:ascii="XO Thames" w:hAnsi="XO Thames"/>
      <w:sz w:val="28"/>
    </w:rPr>
  </w:style>
  <w:style w:styleId="Style_9" w:type="paragraph">
    <w:name w:val="toc 6"/>
    <w:next w:val="Style_2"/>
    <w:link w:val="Style_9_ch"/>
    <w:uiPriority w:val="39"/>
    <w:pPr>
      <w:ind w:left="1000"/>
    </w:pPr>
    <w:rPr>
      <w:rFonts w:ascii="XO Thames" w:hAnsi="XO Thames"/>
      <w:sz w:val="28"/>
    </w:rPr>
  </w:style>
  <w:style w:styleId="Style_9_ch" w:type="character">
    <w:name w:val="toc 6"/>
    <w:link w:val="Style_9"/>
    <w:rPr>
      <w:rFonts w:ascii="XO Thames" w:hAnsi="XO Thames"/>
      <w:sz w:val="28"/>
    </w:rPr>
  </w:style>
  <w:style w:styleId="Style_10" w:type="paragraph">
    <w:name w:val="Balloon Text"/>
    <w:basedOn w:val="Style_2"/>
    <w:link w:val="Style_10_ch"/>
    <w:pPr>
      <w:spacing w:after="0" w:line="240" w:lineRule="auto"/>
      <w:ind/>
    </w:pPr>
    <w:rPr>
      <w:rFonts w:ascii="Segoe UI" w:hAnsi="Segoe UI"/>
      <w:sz w:val="18"/>
    </w:rPr>
  </w:style>
  <w:style w:styleId="Style_10_ch" w:type="character">
    <w:name w:val="Balloon Text"/>
    <w:basedOn w:val="Style_2_ch"/>
    <w:link w:val="Style_10"/>
    <w:rPr>
      <w:rFonts w:ascii="Segoe UI" w:hAnsi="Segoe UI"/>
      <w:sz w:val="18"/>
    </w:rPr>
  </w:style>
  <w:style w:styleId="Style_11" w:type="paragraph">
    <w:name w:val="toc 7"/>
    <w:next w:val="Style_2"/>
    <w:link w:val="Style_11_ch"/>
    <w:uiPriority w:val="39"/>
    <w:pPr>
      <w:ind w:left="1200"/>
    </w:pPr>
    <w:rPr>
      <w:rFonts w:ascii="XO Thames" w:hAnsi="XO Thames"/>
      <w:sz w:val="28"/>
    </w:rPr>
  </w:style>
  <w:style w:styleId="Style_11_ch" w:type="character">
    <w:name w:val="toc 7"/>
    <w:link w:val="Style_11"/>
    <w:rPr>
      <w:rFonts w:ascii="XO Thames" w:hAnsi="XO Thames"/>
      <w:sz w:val="28"/>
    </w:rPr>
  </w:style>
  <w:style w:styleId="Style_12" w:type="paragraph">
    <w:name w:val="Endnote"/>
    <w:link w:val="Style_12_ch"/>
    <w:pPr>
      <w:ind w:firstLine="851"/>
      <w:jc w:val="both"/>
    </w:pPr>
    <w:rPr>
      <w:rFonts w:ascii="XO Thames" w:hAnsi="XO Thames"/>
    </w:rPr>
  </w:style>
  <w:style w:styleId="Style_12_ch" w:type="character">
    <w:name w:val="Endnote"/>
    <w:link w:val="Style_12"/>
    <w:rPr>
      <w:rFonts w:ascii="XO Thames" w:hAnsi="XO Thames"/>
    </w:rPr>
  </w:style>
  <w:style w:styleId="Style_13" w:type="paragraph">
    <w:name w:val="heading 3"/>
    <w:next w:val="Style_2"/>
    <w:link w:val="Style_13_ch"/>
    <w:uiPriority w:val="9"/>
    <w:qFormat/>
    <w:pPr>
      <w:spacing w:after="120" w:before="120"/>
      <w:ind/>
      <w:jc w:val="both"/>
      <w:outlineLvl w:val="2"/>
    </w:pPr>
    <w:rPr>
      <w:rFonts w:ascii="XO Thames" w:hAnsi="XO Thames"/>
      <w:b w:val="1"/>
      <w:sz w:val="26"/>
    </w:rPr>
  </w:style>
  <w:style w:styleId="Style_13_ch" w:type="character">
    <w:name w:val="heading 3"/>
    <w:link w:val="Style_13"/>
    <w:rPr>
      <w:rFonts w:ascii="XO Thames" w:hAnsi="XO Thames"/>
      <w:b w:val="1"/>
      <w:sz w:val="26"/>
    </w:rPr>
  </w:style>
  <w:style w:styleId="Style_14" w:type="paragraph">
    <w:name w:val="List Paragraph"/>
    <w:basedOn w:val="Style_2"/>
    <w:link w:val="Style_14_ch"/>
    <w:pPr>
      <w:ind w:left="720"/>
      <w:contextualSpacing w:val="1"/>
    </w:pPr>
  </w:style>
  <w:style w:styleId="Style_14_ch" w:type="character">
    <w:name w:val="List Paragraph"/>
    <w:basedOn w:val="Style_2_ch"/>
    <w:link w:val="Style_14"/>
  </w:style>
  <w:style w:styleId="Style_15" w:type="paragraph">
    <w:name w:val="Default Paragraph Font"/>
    <w:link w:val="Style_15_ch"/>
  </w:style>
  <w:style w:styleId="Style_15_ch" w:type="character">
    <w:name w:val="Default Paragraph Font"/>
    <w:link w:val="Style_15"/>
  </w:style>
  <w:style w:styleId="Style_16" w:type="paragraph">
    <w:name w:val="Plain Text"/>
    <w:basedOn w:val="Style_2"/>
    <w:link w:val="Style_16_ch"/>
    <w:pPr>
      <w:spacing w:after="0" w:line="240" w:lineRule="auto"/>
      <w:ind/>
    </w:pPr>
    <w:rPr>
      <w:rFonts w:ascii="Calibri" w:hAnsi="Calibri"/>
    </w:rPr>
  </w:style>
  <w:style w:styleId="Style_16_ch" w:type="character">
    <w:name w:val="Plain Text"/>
    <w:basedOn w:val="Style_2_ch"/>
    <w:link w:val="Style_16"/>
    <w:rPr>
      <w:rFonts w:ascii="Calibri" w:hAnsi="Calibri"/>
    </w:rPr>
  </w:style>
  <w:style w:styleId="Style_17" w:type="paragraph">
    <w:name w:val="toc 3"/>
    <w:next w:val="Style_2"/>
    <w:link w:val="Style_17_ch"/>
    <w:uiPriority w:val="39"/>
    <w:pPr>
      <w:ind w:left="400"/>
    </w:pPr>
    <w:rPr>
      <w:rFonts w:ascii="XO Thames" w:hAnsi="XO Thames"/>
      <w:sz w:val="28"/>
    </w:rPr>
  </w:style>
  <w:style w:styleId="Style_17_ch" w:type="character">
    <w:name w:val="toc 3"/>
    <w:link w:val="Style_17"/>
    <w:rPr>
      <w:rFonts w:ascii="XO Thames" w:hAnsi="XO Thames"/>
      <w:sz w:val="28"/>
    </w:rPr>
  </w:style>
  <w:style w:styleId="Style_1" w:type="paragraph">
    <w:name w:val="header"/>
    <w:basedOn w:val="Style_2"/>
    <w:link w:val="Style_1_ch"/>
    <w:pPr>
      <w:tabs>
        <w:tab w:leader="none" w:pos="4677" w:val="center"/>
        <w:tab w:leader="none" w:pos="9355" w:val="right"/>
      </w:tabs>
      <w:spacing w:after="0" w:line="240" w:lineRule="auto"/>
      <w:ind/>
    </w:pPr>
  </w:style>
  <w:style w:styleId="Style_1_ch" w:type="character">
    <w:name w:val="header"/>
    <w:basedOn w:val="Style_2_ch"/>
    <w:link w:val="Style_1"/>
  </w:style>
  <w:style w:styleId="Style_18" w:type="paragraph">
    <w:name w:val="heading 5"/>
    <w:next w:val="Style_2"/>
    <w:link w:val="Style_18_ch"/>
    <w:uiPriority w:val="9"/>
    <w:qFormat/>
    <w:pPr>
      <w:spacing w:after="120" w:before="120"/>
      <w:ind/>
      <w:jc w:val="both"/>
      <w:outlineLvl w:val="4"/>
    </w:pPr>
    <w:rPr>
      <w:rFonts w:ascii="XO Thames" w:hAnsi="XO Thames"/>
      <w:b w:val="1"/>
    </w:rPr>
  </w:style>
  <w:style w:styleId="Style_18_ch" w:type="character">
    <w:name w:val="heading 5"/>
    <w:link w:val="Style_18"/>
    <w:rPr>
      <w:rFonts w:ascii="XO Thames" w:hAnsi="XO Thames"/>
      <w:b w:val="1"/>
    </w:rPr>
  </w:style>
  <w:style w:styleId="Style_19" w:type="paragraph">
    <w:name w:val="heading 1"/>
    <w:next w:val="Style_2"/>
    <w:link w:val="Style_19_ch"/>
    <w:uiPriority w:val="9"/>
    <w:qFormat/>
    <w:pPr>
      <w:spacing w:after="120" w:before="120"/>
      <w:ind/>
      <w:jc w:val="both"/>
      <w:outlineLvl w:val="0"/>
    </w:pPr>
    <w:rPr>
      <w:rFonts w:ascii="XO Thames" w:hAnsi="XO Thames"/>
      <w:b w:val="1"/>
      <w:sz w:val="32"/>
    </w:rPr>
  </w:style>
  <w:style w:styleId="Style_19_ch" w:type="character">
    <w:name w:val="heading 1"/>
    <w:link w:val="Style_19"/>
    <w:rPr>
      <w:rFonts w:ascii="XO Thames" w:hAnsi="XO Thames"/>
      <w:b w:val="1"/>
      <w:sz w:val="32"/>
    </w:rPr>
  </w:style>
  <w:style w:styleId="Style_20" w:type="paragraph">
    <w:name w:val="Hyperlink"/>
    <w:link w:val="Style_20_ch"/>
    <w:rPr>
      <w:color w:val="0000FF"/>
      <w:u w:val="single"/>
    </w:rPr>
  </w:style>
  <w:style w:styleId="Style_20_ch" w:type="character">
    <w:name w:val="Hyperlink"/>
    <w:link w:val="Style_20"/>
    <w:rPr>
      <w:color w:val="0000FF"/>
      <w:u w:val="single"/>
    </w:rPr>
  </w:style>
  <w:style w:styleId="Style_21" w:type="paragraph">
    <w:name w:val="Footnote"/>
    <w:link w:val="Style_21_ch"/>
    <w:pPr>
      <w:ind w:firstLine="851"/>
      <w:jc w:val="both"/>
    </w:pPr>
    <w:rPr>
      <w:rFonts w:ascii="XO Thames" w:hAnsi="XO Thames"/>
    </w:rPr>
  </w:style>
  <w:style w:styleId="Style_21_ch" w:type="character">
    <w:name w:val="Footnote"/>
    <w:link w:val="Style_21"/>
    <w:rPr>
      <w:rFonts w:ascii="XO Thames" w:hAnsi="XO Thames"/>
    </w:rPr>
  </w:style>
  <w:style w:styleId="Style_22" w:type="paragraph">
    <w:name w:val="Основной шрифт абзаца1"/>
    <w:link w:val="Style_22_ch"/>
  </w:style>
  <w:style w:styleId="Style_22_ch" w:type="character">
    <w:name w:val="Основной шрифт абзаца1"/>
    <w:link w:val="Style_22"/>
  </w:style>
  <w:style w:styleId="Style_23" w:type="paragraph">
    <w:name w:val="toc 1"/>
    <w:next w:val="Style_2"/>
    <w:link w:val="Style_23_ch"/>
    <w:uiPriority w:val="39"/>
    <w:rPr>
      <w:rFonts w:ascii="XO Thames" w:hAnsi="XO Thames"/>
      <w:b w:val="1"/>
      <w:sz w:val="28"/>
    </w:rPr>
  </w:style>
  <w:style w:styleId="Style_23_ch" w:type="character">
    <w:name w:val="toc 1"/>
    <w:link w:val="Style_23"/>
    <w:rPr>
      <w:rFonts w:ascii="XO Thames" w:hAnsi="XO Thames"/>
      <w:b w:val="1"/>
      <w:sz w:val="28"/>
    </w:rPr>
  </w:style>
  <w:style w:styleId="Style_24" w:type="paragraph">
    <w:name w:val="Header and Footer"/>
    <w:link w:val="Style_24_ch"/>
    <w:pPr>
      <w:spacing w:line="240" w:lineRule="auto"/>
      <w:ind/>
      <w:jc w:val="both"/>
    </w:pPr>
    <w:rPr>
      <w:rFonts w:ascii="XO Thames" w:hAnsi="XO Thames"/>
      <w:sz w:val="28"/>
    </w:rPr>
  </w:style>
  <w:style w:styleId="Style_24_ch" w:type="character">
    <w:name w:val="Header and Footer"/>
    <w:link w:val="Style_24"/>
    <w:rPr>
      <w:rFonts w:ascii="XO Thames" w:hAnsi="XO Thames"/>
      <w:sz w:val="28"/>
    </w:rPr>
  </w:style>
  <w:style w:styleId="Style_25" w:type="paragraph">
    <w:name w:val="toc 9"/>
    <w:next w:val="Style_2"/>
    <w:link w:val="Style_25_ch"/>
    <w:uiPriority w:val="39"/>
    <w:pPr>
      <w:ind w:left="1600"/>
    </w:pPr>
    <w:rPr>
      <w:rFonts w:ascii="XO Thames" w:hAnsi="XO Thames"/>
      <w:sz w:val="28"/>
    </w:rPr>
  </w:style>
  <w:style w:styleId="Style_25_ch" w:type="character">
    <w:name w:val="toc 9"/>
    <w:link w:val="Style_25"/>
    <w:rPr>
      <w:rFonts w:ascii="XO Thames" w:hAnsi="XO Thames"/>
      <w:sz w:val="28"/>
    </w:rPr>
  </w:style>
  <w:style w:styleId="Style_26" w:type="paragraph">
    <w:name w:val="toc 8"/>
    <w:next w:val="Style_2"/>
    <w:link w:val="Style_26_ch"/>
    <w:uiPriority w:val="39"/>
    <w:pPr>
      <w:ind w:left="1400"/>
    </w:pPr>
    <w:rPr>
      <w:rFonts w:ascii="XO Thames" w:hAnsi="XO Thames"/>
      <w:sz w:val="28"/>
    </w:rPr>
  </w:style>
  <w:style w:styleId="Style_26_ch" w:type="character">
    <w:name w:val="toc 8"/>
    <w:link w:val="Style_26"/>
    <w:rPr>
      <w:rFonts w:ascii="XO Thames" w:hAnsi="XO Thames"/>
      <w:sz w:val="28"/>
    </w:rPr>
  </w:style>
  <w:style w:styleId="Style_3" w:type="paragraph">
    <w:name w:val="footer"/>
    <w:basedOn w:val="Style_2"/>
    <w:link w:val="Style_3_ch"/>
    <w:pPr>
      <w:tabs>
        <w:tab w:leader="none" w:pos="4677" w:val="center"/>
        <w:tab w:leader="none" w:pos="9355" w:val="right"/>
      </w:tabs>
      <w:spacing w:after="0" w:line="240" w:lineRule="auto"/>
      <w:ind/>
    </w:pPr>
    <w:rPr>
      <w:rFonts w:ascii="Times New Roman" w:hAnsi="Times New Roman"/>
      <w:sz w:val="28"/>
    </w:rPr>
  </w:style>
  <w:style w:styleId="Style_3_ch" w:type="character">
    <w:name w:val="footer"/>
    <w:basedOn w:val="Style_2_ch"/>
    <w:link w:val="Style_3"/>
    <w:rPr>
      <w:rFonts w:ascii="Times New Roman" w:hAnsi="Times New Roman"/>
      <w:sz w:val="28"/>
    </w:rPr>
  </w:style>
  <w:style w:styleId="Style_27" w:type="paragraph">
    <w:name w:val="toc 5"/>
    <w:next w:val="Style_2"/>
    <w:link w:val="Style_27_ch"/>
    <w:uiPriority w:val="39"/>
    <w:pPr>
      <w:ind w:left="800"/>
    </w:pPr>
    <w:rPr>
      <w:rFonts w:ascii="XO Thames" w:hAnsi="XO Thames"/>
      <w:sz w:val="28"/>
    </w:rPr>
  </w:style>
  <w:style w:styleId="Style_27_ch" w:type="character">
    <w:name w:val="toc 5"/>
    <w:link w:val="Style_27"/>
    <w:rPr>
      <w:rFonts w:ascii="XO Thames" w:hAnsi="XO Thames"/>
      <w:sz w:val="28"/>
    </w:rPr>
  </w:style>
  <w:style w:styleId="Style_28" w:type="paragraph">
    <w:name w:val="Subtitle"/>
    <w:next w:val="Style_2"/>
    <w:link w:val="Style_28_ch"/>
    <w:uiPriority w:val="11"/>
    <w:qFormat/>
    <w:pPr>
      <w:ind/>
      <w:jc w:val="both"/>
    </w:pPr>
    <w:rPr>
      <w:rFonts w:ascii="XO Thames" w:hAnsi="XO Thames"/>
      <w:i w:val="1"/>
      <w:sz w:val="24"/>
    </w:rPr>
  </w:style>
  <w:style w:styleId="Style_28_ch" w:type="character">
    <w:name w:val="Subtitle"/>
    <w:link w:val="Style_28"/>
    <w:rPr>
      <w:rFonts w:ascii="XO Thames" w:hAnsi="XO Thames"/>
      <w:i w:val="1"/>
      <w:sz w:val="24"/>
    </w:rPr>
  </w:style>
  <w:style w:styleId="Style_29" w:type="paragraph">
    <w:name w:val="Гиперссылка1"/>
    <w:basedOn w:val="Style_22"/>
    <w:link w:val="Style_29_ch"/>
    <w:rPr>
      <w:color w:themeColor="hyperlink" w:val="0563C1"/>
      <w:u w:val="single"/>
    </w:rPr>
  </w:style>
  <w:style w:styleId="Style_29_ch" w:type="character">
    <w:name w:val="Гиперссылка1"/>
    <w:basedOn w:val="Style_22_ch"/>
    <w:link w:val="Style_29"/>
    <w:rPr>
      <w:color w:themeColor="hyperlink" w:val="0563C1"/>
      <w:u w:val="single"/>
    </w:rPr>
  </w:style>
  <w:style w:styleId="Style_30" w:type="paragraph">
    <w:name w:val="Title"/>
    <w:next w:val="Style_2"/>
    <w:link w:val="Style_30_ch"/>
    <w:uiPriority w:val="10"/>
    <w:qFormat/>
    <w:pPr>
      <w:spacing w:after="567" w:before="567"/>
      <w:ind/>
      <w:jc w:val="center"/>
    </w:pPr>
    <w:rPr>
      <w:rFonts w:ascii="XO Thames" w:hAnsi="XO Thames"/>
      <w:b w:val="1"/>
      <w:caps w:val="1"/>
      <w:sz w:val="40"/>
    </w:rPr>
  </w:style>
  <w:style w:styleId="Style_30_ch" w:type="character">
    <w:name w:val="Title"/>
    <w:link w:val="Style_30"/>
    <w:rPr>
      <w:rFonts w:ascii="XO Thames" w:hAnsi="XO Thames"/>
      <w:b w:val="1"/>
      <w:caps w:val="1"/>
      <w:sz w:val="40"/>
    </w:rPr>
  </w:style>
  <w:style w:styleId="Style_6" w:type="paragraph">
    <w:name w:val="Обычный1"/>
    <w:link w:val="Style_6_ch"/>
  </w:style>
  <w:style w:styleId="Style_6_ch" w:type="character">
    <w:name w:val="Обычный1"/>
    <w:link w:val="Style_6"/>
  </w:style>
  <w:style w:styleId="Style_31" w:type="paragraph">
    <w:name w:val="heading 4"/>
    <w:next w:val="Style_2"/>
    <w:link w:val="Style_31_ch"/>
    <w:uiPriority w:val="9"/>
    <w:qFormat/>
    <w:pPr>
      <w:spacing w:after="120" w:before="120"/>
      <w:ind/>
      <w:jc w:val="both"/>
      <w:outlineLvl w:val="3"/>
    </w:pPr>
    <w:rPr>
      <w:rFonts w:ascii="XO Thames" w:hAnsi="XO Thames"/>
      <w:b w:val="1"/>
      <w:sz w:val="24"/>
    </w:rPr>
  </w:style>
  <w:style w:styleId="Style_31_ch" w:type="character">
    <w:name w:val="heading 4"/>
    <w:link w:val="Style_31"/>
    <w:rPr>
      <w:rFonts w:ascii="XO Thames" w:hAnsi="XO Thames"/>
      <w:b w:val="1"/>
      <w:sz w:val="24"/>
    </w:rPr>
  </w:style>
  <w:style w:styleId="Style_32" w:type="paragraph">
    <w:name w:val="heading 2"/>
    <w:next w:val="Style_2"/>
    <w:link w:val="Style_32_ch"/>
    <w:uiPriority w:val="9"/>
    <w:qFormat/>
    <w:pPr>
      <w:spacing w:after="120" w:before="120"/>
      <w:ind/>
      <w:jc w:val="both"/>
      <w:outlineLvl w:val="1"/>
    </w:pPr>
    <w:rPr>
      <w:rFonts w:ascii="XO Thames" w:hAnsi="XO Thames"/>
      <w:b w:val="1"/>
      <w:sz w:val="28"/>
    </w:rPr>
  </w:style>
  <w:style w:styleId="Style_32_ch" w:type="character">
    <w:name w:val="heading 2"/>
    <w:link w:val="Style_32"/>
    <w:rPr>
      <w:rFonts w:ascii="XO Thames" w:hAnsi="XO Thames"/>
      <w:b w:val="1"/>
      <w:sz w:val="28"/>
    </w:rPr>
  </w:style>
  <w:style w:styleId="Style_5" w:type="table">
    <w:name w:val="Table Grid"/>
    <w:basedOn w:val="Style_4"/>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4" w:type="table">
    <w:name w:val="Normal Table"/>
    <w:tblPr>
      <w:tblInd w:type="dxa" w:w="0"/>
      <w:tblCellMar>
        <w:top w:type="dxa" w:w="0"/>
        <w:left w:type="dxa" w:w="108"/>
        <w:bottom w:type="dxa" w:w="0"/>
        <w:right w:type="dxa" w:w="108"/>
      </w:tblCellMar>
    </w:tblPr>
  </w:style>
  <w:style w:styleId="Style_33" w:type="table">
    <w:name w:val="Сетка таблицы1"/>
    <w:basedOn w:val="Style_4"/>
    <w:pPr>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4" w:type="table">
    <w:name w:val="Сетка таблицы2"/>
    <w:basedOn w:val="Style_4"/>
    <w:pPr>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5" Target="media/3.png" Type="http://schemas.openxmlformats.org/officeDocument/2006/relationships/image"/>
  <Relationship Id="rId30" Target="theme/theme1.xml" Type="http://schemas.openxmlformats.org/officeDocument/2006/relationships/theme"/>
  <Relationship Id="rId27" Target="styles.xml" Type="http://schemas.openxmlformats.org/officeDocument/2006/relationships/styles"/>
  <Relationship Id="rId3" Target="footer3.xml" Type="http://schemas.openxmlformats.org/officeDocument/2006/relationships/footer"/>
  <Relationship Id="rId29" Target="webSettings.xml" Type="http://schemas.openxmlformats.org/officeDocument/2006/relationships/webSettings"/>
  <Relationship Id="rId5" Target="header5.xml" Type="http://schemas.openxmlformats.org/officeDocument/2006/relationships/header"/>
  <Relationship Id="rId12" Target="footer12.xml" Type="http://schemas.openxmlformats.org/officeDocument/2006/relationships/footer"/>
  <Relationship Id="rId31" Target="numbering.xml" Type="http://schemas.openxmlformats.org/officeDocument/2006/relationships/numbering"/>
  <Relationship Id="rId13" Target="media/1.jpeg" Type="http://schemas.openxmlformats.org/officeDocument/2006/relationships/image"/>
  <Relationship Id="rId6" Target="header6.xml" Type="http://schemas.openxmlformats.org/officeDocument/2006/relationships/header"/>
  <Relationship Id="rId4" Target="header4.xml" Type="http://schemas.openxmlformats.org/officeDocument/2006/relationships/header"/>
  <Relationship Id="rId23" Target="media/11.jpeg" Type="http://schemas.openxmlformats.org/officeDocument/2006/relationships/image"/>
  <Relationship Id="rId21" Target="media/9.jpeg" Type="http://schemas.openxmlformats.org/officeDocument/2006/relationships/image"/>
  <Relationship Id="rId22" Target="media/10.jpeg" Type="http://schemas.openxmlformats.org/officeDocument/2006/relationships/image"/>
  <Relationship Id="rId28" Target="stylesWithEffects.xml" Type="http://schemas.microsoft.com/office/2007/relationships/stylesWithEffects"/>
  <Relationship Id="rId8" Target="footer8.xml" Type="http://schemas.openxmlformats.org/officeDocument/2006/relationships/footer"/>
  <Relationship Id="rId9" Target="header9.xml" Type="http://schemas.openxmlformats.org/officeDocument/2006/relationships/header"/>
  <Relationship Id="rId20" Target="media/8.jpeg" Type="http://schemas.openxmlformats.org/officeDocument/2006/relationships/image"/>
  <Relationship Id="rId19" Target="media/7.jpeg" Type="http://schemas.openxmlformats.org/officeDocument/2006/relationships/image"/>
  <Relationship Id="rId11" Target="header11.xml" Type="http://schemas.openxmlformats.org/officeDocument/2006/relationships/header"/>
  <Relationship Id="rId14" Target="media/2.png" Type="http://schemas.openxmlformats.org/officeDocument/2006/relationships/image"/>
  <Relationship Id="rId16" Target="media/4.jpeg" Type="http://schemas.openxmlformats.org/officeDocument/2006/relationships/image"/>
  <Relationship Id="rId10" Target="footer10.xml" Type="http://schemas.openxmlformats.org/officeDocument/2006/relationships/footer"/>
  <Relationship Id="rId7" Target="header7.xml" Type="http://schemas.openxmlformats.org/officeDocument/2006/relationships/header"/>
  <Relationship Id="rId25" Target="fontTable.xml" Type="http://schemas.openxmlformats.org/officeDocument/2006/relationships/fontTable"/>
  <Relationship Id="rId17" Target="media/5.jpeg" Type="http://schemas.openxmlformats.org/officeDocument/2006/relationships/image"/>
  <Relationship Id="rId26" Target="settings.xml" Type="http://schemas.openxmlformats.org/officeDocument/2006/relationships/settings"/>
  <Relationship Id="rId1" Target="header1.xml" Type="http://schemas.openxmlformats.org/officeDocument/2006/relationships/header"/>
  <Relationship Id="rId2" Target="header2.xml" Type="http://schemas.openxmlformats.org/officeDocument/2006/relationships/header"/>
  <Relationship Id="rId18" Target="media/6.jpeg" Type="http://schemas.openxmlformats.org/officeDocument/2006/relationships/image"/>
  <Relationship Id="rId24" Target="media/12.jpe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MyOffice-CoreFramework-Linux/34-1238.862.9476.867.1@6a6f965769ddd834e814912714f1fa4bc0274a9d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2026-07-27T04:32:31Z</dcterms:modified>
</cp:coreProperties>
</file>