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pStyle w:val="Style_1"/>
        <w:spacing w:after="0" w:before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647700" cy="807720"/>
            <wp:effectExtent b="0" l="0" r="0" t="0"/>
            <wp:wrapTight distL="114300" distR="114300" wrapText="bothSides">
              <wp:wrapPolygon>
                <wp:start x="-87" y="0"/>
                <wp:lineTo x="-87" y="20816"/>
                <wp:lineTo x="20881" y="20816"/>
                <wp:lineTo x="20881" y="0"/>
                <wp:lineTo x="-87" y="0"/>
              </wp:wrapPolygon>
            </wp:wrapTight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2"/>
                    <a:stretch/>
                  </pic:blipFill>
                  <pic:spPr>
                    <a:xfrm flipH="false" flipV="false" rot="0">
                      <a:ext cx="647700" cy="80772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3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sz w:val="32"/>
        </w:rPr>
      </w:pPr>
    </w:p>
    <w:p w14:paraId="04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5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6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  <w:r>
        <w:rPr>
          <w:rFonts w:ascii="Times New Roman" w:hAnsi="Times New Roman"/>
          <w:b w:val="1"/>
          <w:sz w:val="32"/>
        </w:rPr>
        <w:t xml:space="preserve">Р А С П О Р Я Ж Е Н И Е </w:t>
      </w:r>
    </w:p>
    <w:p w14:paraId="07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32"/>
        </w:rPr>
      </w:pPr>
    </w:p>
    <w:p w14:paraId="08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ПРАВИТЕЛЬСТВА</w:t>
      </w:r>
    </w:p>
    <w:p w14:paraId="09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КАМЧАТСКОГО КРАЯ</w:t>
      </w:r>
    </w:p>
    <w:p w14:paraId="0A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4253"/>
      </w:tblGrid>
      <w:tr>
        <w:trPr>
          <w:trHeight w:hRule="atLeast" w:val="274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B000000">
            <w:pPr>
              <w:pStyle w:val="Style_1"/>
              <w:spacing w:after="0" w:before="0" w:line="240" w:lineRule="auto"/>
              <w:ind w:hanging="142" w:left="142" w:right="0"/>
              <w:jc w:val="left"/>
              <w:rPr>
                <w:rFonts w:ascii="Times New Roman" w:hAnsi="Times New Roman"/>
                <w:sz w:val="24"/>
              </w:rPr>
            </w:pPr>
            <w:bookmarkStart w:id="1" w:name="REGNUMDATESTAMP"/>
            <w:r>
              <w:rPr>
                <w:rFonts w:ascii="Times New Roman" w:hAnsi="Times New Roman"/>
                <w:color w:val="FFFFFF"/>
                <w:spacing w:val="0"/>
                <w:sz w:val="24"/>
              </w:rPr>
              <w:t>[Дата регистрации] № [Номер</w:t>
            </w:r>
            <w:r>
              <w:rPr>
                <w:rFonts w:ascii="Times New Roman" w:hAnsi="Times New Roman"/>
                <w:color w:val="FFFFFF"/>
                <w:spacing w:val="0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pacing w:val="0"/>
                <w:sz w:val="24"/>
              </w:rPr>
              <w:t>]</w:t>
            </w:r>
            <w:bookmarkEnd w:id="1"/>
          </w:p>
        </w:tc>
      </w:tr>
      <w:tr>
        <w:trPr>
          <w:trHeight w:hRule="atLeast" w:val="247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C00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spacing w:val="0"/>
                <w:sz w:val="22"/>
              </w:rPr>
              <w:t>г. Петропавловск-Камчатский</w:t>
            </w:r>
          </w:p>
        </w:tc>
      </w:tr>
      <w:tr>
        <w:trPr>
          <w:trHeight w:hRule="atLeast" w:val="80"/>
        </w:trPr>
        <w:tc>
          <w:tcPr>
            <w:tcW w:type="dxa" w:w="4253"/>
            <w:tcMar>
              <w:top w:type="dxa" w:w="0"/>
              <w:left w:type="dxa" w:w="0"/>
              <w:bottom w:type="dxa" w:w="0"/>
              <w:right w:type="dxa" w:w="0"/>
            </w:tcMar>
          </w:tcPr>
          <w:p w14:paraId="0D000000">
            <w:pPr>
              <w:pStyle w:val="Style_1"/>
              <w:spacing w:after="0" w:before="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0E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0F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10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 соответствии с пунктом 4 Распоряжения Правительства Российской Федерации от 2 февраля 2026 г. № 170-р «Об утверждении Стратегии демографической политики Дальнего Востока на период до 2030 г. и на перспективу до 2036 г.»</w:t>
      </w:r>
    </w:p>
    <w:p w14:paraId="11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</w:rPr>
      </w:pPr>
    </w:p>
    <w:p w14:paraId="12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</w:rPr>
      </w:pPr>
      <w:r>
        <w:rPr>
          <w:rStyle w:val="Style_1_ch"/>
          <w:rFonts w:ascii="Times New Roman" w:hAnsi="Times New Roman"/>
          <w:sz w:val="28"/>
        </w:rPr>
        <w:t>утвердить региональную п</w:t>
      </w:r>
      <w:r>
        <w:rPr>
          <w:rFonts w:ascii="Times New Roman" w:hAnsi="Times New Roman"/>
          <w:sz w:val="28"/>
        </w:rPr>
        <w:t xml:space="preserve">рограмму демографического развития Камчатского края согласно приложению к настоящему распоряжению. </w:t>
      </w:r>
    </w:p>
    <w:p w14:paraId="13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4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p w14:paraId="15000000">
      <w:pPr>
        <w:pStyle w:val="Style_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34"/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3578"/>
        <w:gridCol w:w="3543"/>
        <w:gridCol w:w="2553"/>
      </w:tblGrid>
      <w:tr>
        <w:trPr>
          <w:trHeight w:hRule="atLeast" w:val="2220"/>
        </w:trPr>
        <w:tc>
          <w:tcPr>
            <w:tcW w:type="dxa" w:w="3578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6000000">
            <w:pPr>
              <w:pStyle w:val="Style_1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>Председатель</w:t>
            </w:r>
          </w:p>
          <w:p w14:paraId="17000000">
            <w:pPr>
              <w:pStyle w:val="Style_1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>Правительства</w:t>
            </w:r>
          </w:p>
          <w:p w14:paraId="18000000">
            <w:pPr>
              <w:pStyle w:val="Style_1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2" w:name="_GoBack"/>
            <w:bookmarkEnd w:id="2"/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>Камчатского края</w:t>
            </w:r>
          </w:p>
          <w:p w14:paraId="19000000">
            <w:pPr>
              <w:pStyle w:val="Style_1"/>
              <w:spacing w:after="0" w:before="0" w:line="240" w:lineRule="auto"/>
              <w:ind w:firstLine="0" w:left="30" w:right="27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</w:p>
        </w:tc>
        <w:tc>
          <w:tcPr>
            <w:tcW w:type="dxa" w:w="354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A000000">
            <w:pPr>
              <w:pStyle w:val="Style_1"/>
              <w:spacing w:after="0" w:before="0" w:line="240" w:lineRule="auto"/>
              <w:ind w:hanging="3" w:left="3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1B000000">
            <w:pPr>
              <w:pStyle w:val="Style_1"/>
              <w:spacing w:after="0" w:before="0" w:line="240" w:lineRule="auto"/>
              <w:ind w:hanging="3" w:left="3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</w:p>
          <w:p w14:paraId="1C000000">
            <w:pPr>
              <w:pStyle w:val="Style_1"/>
              <w:spacing w:after="0" w:before="0" w:line="240" w:lineRule="auto"/>
              <w:ind w:firstLine="0" w:left="-1130" w:right="0"/>
              <w:jc w:val="left"/>
              <w:rPr>
                <w:rFonts w:ascii="Times New Roman" w:hAnsi="Times New Roman"/>
                <w:color w:themeColor="text1" w:val="000000"/>
                <w:sz w:val="24"/>
              </w:rPr>
            </w:pPr>
            <w:bookmarkStart w:id="3" w:name="SIGNERSTAMP1"/>
            <w:r>
              <w:rPr>
                <w:rFonts w:ascii="Times New Roman" w:hAnsi="Times New Roman"/>
                <w:color w:themeColor="background1" w:val="FFFFFF"/>
                <w:spacing w:val="0"/>
                <w:sz w:val="24"/>
              </w:rPr>
              <w:t>[горизонтальный штамп подписи 1]</w:t>
            </w:r>
            <w:bookmarkEnd w:id="3"/>
          </w:p>
        </w:tc>
        <w:tc>
          <w:tcPr>
            <w:tcW w:type="dxa" w:w="2553"/>
            <w:shd w:fill="auto" w:val="clear"/>
            <w:tcMar>
              <w:top w:type="dxa" w:w="0"/>
              <w:left w:type="dxa" w:w="0"/>
              <w:bottom w:type="dxa" w:w="0"/>
              <w:right w:type="dxa" w:w="0"/>
            </w:tcMar>
          </w:tcPr>
          <w:p w14:paraId="1D000000">
            <w:pPr>
              <w:pStyle w:val="Style_1"/>
              <w:spacing w:after="0" w:before="0" w:line="240" w:lineRule="auto"/>
              <w:ind w:firstLine="0" w:left="0" w:right="135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1E000000">
            <w:pPr>
              <w:pStyle w:val="Style_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color w:themeColor="text1" w:val="000000"/>
                <w:sz w:val="28"/>
              </w:rPr>
            </w:pPr>
          </w:p>
          <w:p w14:paraId="1F000000">
            <w:pPr>
              <w:pStyle w:val="Style_1"/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themeColor="text1" w:val="000000"/>
                <w:spacing w:val="0"/>
                <w:sz w:val="28"/>
              </w:rPr>
              <w:t>Ю.С. Морозова</w:t>
            </w:r>
          </w:p>
        </w:tc>
      </w:tr>
    </w:tbl>
    <w:p w14:paraId="20000000">
      <w:pPr>
        <w:spacing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1000000">
      <w:pPr>
        <w:sectPr>
          <w:type w:val="nextPage"/>
          <w:pgSz w:h="16838" w:orient="portrait" w:w="11906"/>
          <w:pgMar w:bottom="1134" w:footer="0" w:gutter="0" w:header="0" w:left="1418" w:right="851" w:top="1134"/>
          <w:pgNumType w:start="1"/>
        </w:sectPr>
      </w:pPr>
    </w:p>
    <w:tbl>
      <w:tblPr>
        <w:tblStyle w:val="Style_3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9"/>
        <w:gridCol w:w="478"/>
        <w:gridCol w:w="481"/>
        <w:gridCol w:w="7804"/>
        <w:gridCol w:w="553"/>
        <w:gridCol w:w="2001"/>
        <w:gridCol w:w="675"/>
        <w:gridCol w:w="2110"/>
      </w:tblGrid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pStyle w:val="Style_1"/>
              <w:pageBreakBefore w:val="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Приложение к распоряжению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Правительства Камчатского края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5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от</w:t>
            </w:r>
          </w:p>
        </w:tc>
        <w:tc>
          <w:tcPr>
            <w:tcW w:type="dxa" w:w="200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themeColor="background1" w:val="FFFFFF"/>
                <w:sz w:val="22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EGDATESTAMP]</w:t>
            </w:r>
          </w:p>
        </w:tc>
        <w:tc>
          <w:tcPr>
            <w:tcW w:type="dxa" w:w="6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№</w:t>
            </w:r>
          </w:p>
        </w:tc>
        <w:tc>
          <w:tcPr>
            <w:tcW w:type="dxa" w:w="211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themeColor="background1" w:val="FFFFFF"/>
                <w:sz w:val="22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EGNUMSTAMP]</w:t>
            </w:r>
          </w:p>
        </w:tc>
      </w:tr>
    </w:tbl>
    <w:p w14:paraId="34000000">
      <w:pPr>
        <w:pStyle w:val="Style_1"/>
        <w:spacing w:line="240" w:lineRule="auto"/>
        <w:ind/>
        <w:rPr>
          <w:rFonts w:ascii="Times New Roman" w:hAnsi="Times New Roman"/>
        </w:rPr>
      </w:pPr>
    </w:p>
    <w:p w14:paraId="35000000">
      <w:pPr>
        <w:spacing w:after="0" w:line="240" w:lineRule="auto"/>
        <w:ind/>
        <w:jc w:val="center"/>
        <w:rPr>
          <w:rFonts w:ascii="Times New Roman" w:hAnsi="Times New Roman"/>
          <w:b w:val="1"/>
          <w:color w:val="26282D"/>
          <w:spacing w:val="-2"/>
          <w:sz w:val="28"/>
        </w:rPr>
      </w:pPr>
      <w:r>
        <w:rPr>
          <w:rFonts w:ascii="Times New Roman" w:hAnsi="Times New Roman"/>
          <w:b w:val="1"/>
          <w:color w:val="26282D"/>
          <w:sz w:val="28"/>
        </w:rPr>
        <w:t>Паспорт</w:t>
      </w:r>
      <w:r>
        <w:rPr>
          <w:rFonts w:ascii="Times New Roman" w:hAnsi="Times New Roman"/>
          <w:b w:val="1"/>
          <w:color w:val="26282D"/>
          <w:spacing w:val="-3"/>
          <w:sz w:val="28"/>
        </w:rPr>
        <w:t xml:space="preserve"> </w:t>
      </w:r>
      <w:r>
        <w:rPr>
          <w:rFonts w:ascii="Times New Roman" w:hAnsi="Times New Roman"/>
          <w:b w:val="1"/>
          <w:color w:val="26282D"/>
          <w:sz w:val="28"/>
        </w:rPr>
        <w:t>региональной программы</w:t>
      </w:r>
      <w:r>
        <w:rPr>
          <w:rFonts w:ascii="Times New Roman" w:hAnsi="Times New Roman"/>
          <w:b w:val="1"/>
          <w:color w:val="26282D"/>
          <w:spacing w:val="-2"/>
          <w:sz w:val="28"/>
        </w:rPr>
        <w:t xml:space="preserve"> демографического развития</w:t>
      </w:r>
    </w:p>
    <w:p w14:paraId="36000000">
      <w:pPr>
        <w:spacing w:after="0" w:line="240" w:lineRule="auto"/>
        <w:ind/>
        <w:jc w:val="center"/>
        <w:rPr>
          <w:rFonts w:ascii="Times New Roman" w:hAnsi="Times New Roman"/>
          <w:b w:val="1"/>
          <w:i w:val="1"/>
          <w:color w:val="26282D"/>
          <w:spacing w:val="-2"/>
          <w:sz w:val="28"/>
        </w:rPr>
      </w:pPr>
      <w:r>
        <w:rPr>
          <w:rFonts w:ascii="Times New Roman" w:hAnsi="Times New Roman"/>
          <w:b w:val="1"/>
          <w:color w:val="26282D"/>
          <w:spacing w:val="-2"/>
          <w:sz w:val="28"/>
          <w:u w:val="single"/>
        </w:rPr>
        <w:t>Камчатский край</w:t>
      </w:r>
      <w:r>
        <w:rPr>
          <w:rFonts w:ascii="Times New Roman" w:hAnsi="Times New Roman"/>
          <w:b w:val="1"/>
          <w:i w:val="1"/>
          <w:color w:val="26282D"/>
          <w:spacing w:val="-2"/>
          <w:sz w:val="28"/>
        </w:rPr>
        <w:t xml:space="preserve"> </w:t>
      </w:r>
    </w:p>
    <w:p w14:paraId="37000000">
      <w:pPr>
        <w:spacing w:line="240" w:lineRule="auto"/>
        <w:ind/>
        <w:jc w:val="center"/>
        <w:rPr>
          <w:rFonts w:ascii="Times New Roman" w:hAnsi="Times New Roman"/>
          <w:b w:val="1"/>
          <w:color w:val="26282D"/>
          <w:spacing w:val="-2"/>
          <w:sz w:val="28"/>
        </w:rPr>
      </w:pPr>
    </w:p>
    <w:p w14:paraId="38000000">
      <w:pPr>
        <w:numPr>
          <w:ilvl w:val="0"/>
          <w:numId w:val="1"/>
        </w:numPr>
        <w:tabs>
          <w:tab w:leader="none" w:pos="9930" w:val="left"/>
        </w:tabs>
        <w:spacing w:line="240" w:lineRule="auto"/>
        <w:ind w:hanging="360" w:left="72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color w:val="26282D"/>
        </w:rPr>
        <w:t>Основные</w:t>
      </w:r>
      <w:r>
        <w:rPr>
          <w:rFonts w:ascii="Times New Roman" w:hAnsi="Times New Roman"/>
          <w:b w:val="1"/>
          <w:color w:val="26282D"/>
          <w:spacing w:val="-8"/>
        </w:rPr>
        <w:t xml:space="preserve"> </w:t>
      </w:r>
      <w:r>
        <w:rPr>
          <w:rFonts w:ascii="Times New Roman" w:hAnsi="Times New Roman"/>
          <w:b w:val="1"/>
          <w:color w:val="26282D"/>
          <w:spacing w:val="-2"/>
        </w:rPr>
        <w:t>положения</w:t>
      </w:r>
    </w:p>
    <w:tbl>
      <w:tblPr>
        <w:tblStyle w:val="Style_2"/>
        <w:tblW w:type="auto" w:w="0"/>
        <w:tblInd w:type="dxa" w:w="11"/>
        <w:tblBorders>
          <w:top w:color="000000" w:sz="2" w:val="single"/>
          <w:left w:color="000000" w:sz="2" w:val="single"/>
          <w:bottom w:color="000000" w:sz="2" w:val="single"/>
          <w:right w:color="000000" w:sz="2" w:val="single"/>
          <w:insideH w:color="000000" w:sz="2" w:val="single"/>
          <w:insideV w:color="00000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</w:tblPr>
      <w:tblGrid>
        <w:gridCol w:w="712"/>
        <w:gridCol w:w="4828"/>
        <w:gridCol w:w="2655"/>
        <w:gridCol w:w="4214"/>
        <w:gridCol w:w="1137"/>
        <w:gridCol w:w="1034"/>
      </w:tblGrid>
      <w:tr>
        <w:trPr>
          <w:trHeight w:hRule="atLeast" w:val="357"/>
        </w:trPr>
        <w:tc>
          <w:tcPr>
            <w:tcW w:type="dxa" w:w="71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9000000">
            <w:pPr>
              <w:spacing w:before="42" w:line="240" w:lineRule="auto"/>
              <w:ind w:lef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5"/>
                <w:sz w:val="20"/>
              </w:rPr>
              <w:t>1.</w:t>
            </w:r>
          </w:p>
        </w:tc>
        <w:tc>
          <w:tcPr>
            <w:tcW w:type="dxa" w:w="482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A000000">
            <w:pPr>
              <w:spacing w:before="42" w:line="240" w:lineRule="auto"/>
              <w:ind w:left="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Краткое наименование региональной программы</w:t>
            </w:r>
          </w:p>
        </w:tc>
        <w:tc>
          <w:tcPr>
            <w:tcW w:type="dxa" w:w="2655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B000000">
            <w:pPr>
              <w:spacing w:before="42" w:line="240" w:lineRule="auto"/>
              <w:ind w:left="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Демографическое развитие</w:t>
            </w:r>
          </w:p>
        </w:tc>
        <w:tc>
          <w:tcPr>
            <w:tcW w:type="dxa" w:w="421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C000000">
            <w:pPr>
              <w:spacing w:before="42" w:line="240" w:lineRule="auto"/>
              <w:ind w:left="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Срок реализации программы</w:t>
            </w:r>
          </w:p>
        </w:tc>
        <w:tc>
          <w:tcPr>
            <w:tcW w:type="dxa" w:w="1137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D000000">
            <w:pPr>
              <w:spacing w:before="42" w:line="240" w:lineRule="auto"/>
              <w:ind w:left="12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01.01.2026</w:t>
            </w:r>
          </w:p>
        </w:tc>
        <w:tc>
          <w:tcPr>
            <w:tcW w:type="dxa" w:w="103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E000000">
            <w:pPr>
              <w:spacing w:before="42" w:line="240" w:lineRule="auto"/>
              <w:ind w:left="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31.12.2030</w:t>
            </w:r>
          </w:p>
        </w:tc>
      </w:tr>
      <w:tr>
        <w:trPr>
          <w:trHeight w:hRule="atLeast" w:val="357"/>
        </w:trPr>
        <w:tc>
          <w:tcPr>
            <w:tcW w:type="dxa" w:w="71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3F000000">
            <w:pPr>
              <w:spacing w:before="42" w:line="240" w:lineRule="auto"/>
              <w:ind w:lef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5"/>
                <w:sz w:val="20"/>
              </w:rPr>
              <w:t>2.</w:t>
            </w:r>
          </w:p>
        </w:tc>
        <w:tc>
          <w:tcPr>
            <w:tcW w:type="dxa" w:w="482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0000000">
            <w:pPr>
              <w:spacing w:before="42" w:line="240" w:lineRule="auto"/>
              <w:ind w:left="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Цель региональной программы</w:t>
            </w:r>
          </w:p>
        </w:tc>
        <w:tc>
          <w:tcPr>
            <w:tcW w:type="dxa" w:w="9040"/>
            <w:gridSpan w:val="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1000000">
            <w:pPr>
              <w:spacing w:line="240" w:lineRule="auto"/>
              <w:ind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 xml:space="preserve"> Увеличение численности населения Камчатского края</w:t>
            </w:r>
          </w:p>
        </w:tc>
      </w:tr>
      <w:tr>
        <w:trPr>
          <w:trHeight w:hRule="atLeast" w:val="356"/>
        </w:trPr>
        <w:tc>
          <w:tcPr>
            <w:tcW w:type="dxa" w:w="71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2000000">
            <w:pPr>
              <w:spacing w:before="42" w:line="240" w:lineRule="auto"/>
              <w:ind w:lef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5"/>
                <w:sz w:val="20"/>
              </w:rPr>
              <w:t>3.</w:t>
            </w:r>
          </w:p>
        </w:tc>
        <w:tc>
          <w:tcPr>
            <w:tcW w:type="dxa" w:w="482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3000000">
            <w:pPr>
              <w:spacing w:before="42" w:line="240" w:lineRule="auto"/>
              <w:ind w:left="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Куратор региональной программы</w:t>
            </w:r>
          </w:p>
        </w:tc>
        <w:tc>
          <w:tcPr>
            <w:tcW w:type="dxa" w:w="9040"/>
            <w:gridSpan w:val="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4000000">
            <w:pPr>
              <w:spacing w:before="42" w:line="240" w:lineRule="auto"/>
              <w:ind w:left="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Морозова Юлия Сергеевна – Председатель Правительства камчатского края</w:t>
            </w:r>
          </w:p>
        </w:tc>
      </w:tr>
      <w:tr>
        <w:trPr>
          <w:trHeight w:hRule="atLeast" w:val="361"/>
        </w:trPr>
        <w:tc>
          <w:tcPr>
            <w:tcW w:type="dxa" w:w="71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5000000">
            <w:pPr>
              <w:spacing w:before="42" w:line="240" w:lineRule="auto"/>
              <w:ind w:lef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5"/>
                <w:sz w:val="20"/>
              </w:rPr>
              <w:t>4.</w:t>
            </w:r>
          </w:p>
        </w:tc>
        <w:tc>
          <w:tcPr>
            <w:tcW w:type="dxa" w:w="482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6000000">
            <w:pPr>
              <w:spacing w:before="42" w:line="240" w:lineRule="auto"/>
              <w:ind w:left="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Руководитель региональной программы</w:t>
            </w:r>
          </w:p>
        </w:tc>
        <w:tc>
          <w:tcPr>
            <w:tcW w:type="dxa" w:w="9040"/>
            <w:gridSpan w:val="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7000000">
            <w:pPr>
              <w:spacing w:before="42" w:line="240" w:lineRule="auto"/>
              <w:ind w:left="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Сивак Виктория Ивановна - </w:t>
            </w:r>
            <w:r>
              <w:rPr>
                <w:rFonts w:ascii="Times New Roman" w:hAnsi="Times New Roman"/>
                <w:sz w:val="20"/>
              </w:rPr>
              <w:t xml:space="preserve">Заместитель Председателя Правительства Камчатского </w:t>
            </w:r>
            <w:r>
              <w:rPr>
                <w:rFonts w:ascii="Times New Roman" w:hAnsi="Times New Roman"/>
                <w:sz w:val="20"/>
              </w:rPr>
              <w:t>края</w:t>
            </w:r>
          </w:p>
        </w:tc>
      </w:tr>
      <w:tr>
        <w:trPr>
          <w:trHeight w:hRule="atLeast" w:val="357"/>
        </w:trPr>
        <w:tc>
          <w:tcPr>
            <w:tcW w:type="dxa" w:w="71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8000000">
            <w:pPr>
              <w:spacing w:before="42" w:line="240" w:lineRule="auto"/>
              <w:ind w:lef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5"/>
                <w:sz w:val="20"/>
              </w:rPr>
              <w:t>5.</w:t>
            </w:r>
          </w:p>
        </w:tc>
        <w:tc>
          <w:tcPr>
            <w:tcW w:type="dxa" w:w="482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9000000">
            <w:pPr>
              <w:spacing w:before="42" w:line="240" w:lineRule="auto"/>
              <w:ind w:left="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Администратор региональной программы</w:t>
            </w:r>
          </w:p>
        </w:tc>
        <w:tc>
          <w:tcPr>
            <w:tcW w:type="dxa" w:w="9040"/>
            <w:gridSpan w:val="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A000000">
            <w:pPr>
              <w:spacing w:before="42" w:line="240" w:lineRule="auto"/>
              <w:ind w:left="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Фёдорова Анастасия Сергеевна – Министр социального благополучия и семейной политики Камчатского края  </w:t>
            </w:r>
          </w:p>
        </w:tc>
      </w:tr>
      <w:tr>
        <w:trPr>
          <w:trHeight w:hRule="atLeast" w:val="434"/>
        </w:trPr>
        <w:tc>
          <w:tcPr>
            <w:tcW w:type="dxa" w:w="71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B000000">
            <w:pPr>
              <w:spacing w:before="42" w:line="240" w:lineRule="auto"/>
              <w:ind w:left="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5"/>
                <w:sz w:val="20"/>
              </w:rPr>
              <w:t>6.</w:t>
            </w:r>
          </w:p>
        </w:tc>
        <w:tc>
          <w:tcPr>
            <w:tcW w:type="dxa" w:w="482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C000000">
            <w:pPr>
              <w:spacing w:before="42" w:line="240" w:lineRule="auto"/>
              <w:ind w:left="84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Целевые группы региональной программы</w:t>
            </w:r>
          </w:p>
        </w:tc>
        <w:tc>
          <w:tcPr>
            <w:tcW w:type="dxa" w:w="9040"/>
            <w:gridSpan w:val="4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 w14:paraId="4D000000">
            <w:pPr>
              <w:spacing w:before="44" w:line="240" w:lineRule="auto"/>
              <w:ind w:left="84" w:right="181"/>
              <w:jc w:val="both"/>
              <w:rPr>
                <w:rFonts w:ascii="Times New Roman" w:hAnsi="Times New Roman"/>
                <w:i w:val="0"/>
                <w:sz w:val="20"/>
              </w:rPr>
            </w:pPr>
            <w:r>
              <w:rPr>
                <w:rFonts w:ascii="Times New Roman" w:hAnsi="Times New Roman"/>
                <w:i w:val="0"/>
                <w:sz w:val="20"/>
              </w:rPr>
              <w:t>Все</w:t>
            </w:r>
            <w:r>
              <w:rPr>
                <w:rFonts w:ascii="Times New Roman" w:hAnsi="Times New Roman"/>
                <w:i w:val="0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i w:val="0"/>
                <w:sz w:val="20"/>
              </w:rPr>
              <w:t>население</w:t>
            </w:r>
            <w:r>
              <w:rPr>
                <w:rFonts w:ascii="Times New Roman" w:hAnsi="Times New Roman"/>
                <w:i w:val="0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i w:val="0"/>
                <w:sz w:val="20"/>
              </w:rPr>
              <w:t xml:space="preserve">Камчатского края </w:t>
            </w:r>
          </w:p>
        </w:tc>
      </w:tr>
    </w:tbl>
    <w:p w14:paraId="4E000000">
      <w:pPr>
        <w:tabs>
          <w:tab w:leader="none" w:pos="9215" w:val="left"/>
        </w:tabs>
        <w:spacing w:line="240" w:lineRule="auto"/>
        <w:ind w:firstLine="0" w:left="0"/>
        <w:jc w:val="center"/>
        <w:rPr>
          <w:rFonts w:ascii="Times New Roman" w:hAnsi="Times New Roman"/>
          <w:b w:val="1"/>
        </w:rPr>
      </w:pPr>
    </w:p>
    <w:p w14:paraId="4F000000">
      <w:pPr>
        <w:tabs>
          <w:tab w:leader="none" w:pos="9215" w:val="left"/>
        </w:tabs>
        <w:spacing w:line="240" w:lineRule="auto"/>
        <w:ind w:firstLine="0" w:left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color w:val="26282D"/>
        </w:rPr>
        <w:t>2.Показатели</w:t>
      </w:r>
      <w:r>
        <w:rPr>
          <w:rFonts w:ascii="Times New Roman" w:hAnsi="Times New Roman"/>
          <w:b w:val="1"/>
          <w:color w:val="26282D"/>
          <w:spacing w:val="-6"/>
        </w:rPr>
        <w:t xml:space="preserve"> </w:t>
      </w:r>
      <w:r>
        <w:rPr>
          <w:rFonts w:ascii="Times New Roman" w:hAnsi="Times New Roman"/>
          <w:b w:val="1"/>
          <w:color w:val="26282D"/>
        </w:rPr>
        <w:t>региональной программы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2"/>
        <w:gridCol w:w="1571"/>
        <w:gridCol w:w="1418"/>
        <w:gridCol w:w="1496"/>
        <w:gridCol w:w="1208"/>
        <w:gridCol w:w="922"/>
        <w:gridCol w:w="780"/>
        <w:gridCol w:w="765"/>
        <w:gridCol w:w="765"/>
        <w:gridCol w:w="780"/>
        <w:gridCol w:w="837"/>
        <w:gridCol w:w="1174"/>
        <w:gridCol w:w="1973"/>
        <w:gridCol w:w="200"/>
      </w:tblGrid>
      <w:tr>
        <w:tc>
          <w:tcPr>
            <w:tcW w:type="dxa" w:w="6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  <w:p w14:paraId="5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type="dxa" w:w="157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Показатель региональной программы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Уровень показателя</w:t>
            </w:r>
          </w:p>
        </w:tc>
        <w:tc>
          <w:tcPr>
            <w:tcW w:type="dxa" w:w="149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 (по ОКЕИ)</w:t>
            </w:r>
          </w:p>
        </w:tc>
        <w:tc>
          <w:tcPr>
            <w:tcW w:type="dxa" w:w="213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Базовое значение</w:t>
            </w:r>
          </w:p>
        </w:tc>
        <w:tc>
          <w:tcPr>
            <w:tcW w:type="dxa" w:w="392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Период, год</w:t>
            </w:r>
          </w:p>
        </w:tc>
        <w:tc>
          <w:tcPr>
            <w:tcW w:type="dxa" w:w="117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за достижение</w:t>
            </w:r>
          </w:p>
        </w:tc>
        <w:tc>
          <w:tcPr>
            <w:tcW w:type="dxa" w:w="2173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Целевая группа</w:t>
            </w:r>
          </w:p>
        </w:tc>
      </w:tr>
      <w:tr>
        <w:trPr>
          <w:trHeight w:hRule="atLeast" w:val="70"/>
        </w:trPr>
        <w:tc>
          <w:tcPr>
            <w:tcW w:type="dxa" w:w="6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57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49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Значение</w:t>
            </w:r>
          </w:p>
        </w:tc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Год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</w:t>
            </w:r>
          </w:p>
        </w:tc>
        <w:tc>
          <w:tcPr>
            <w:tcW w:type="dxa" w:w="117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173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2"/>
        <w:gridCol w:w="1571"/>
        <w:gridCol w:w="1418"/>
        <w:gridCol w:w="1496"/>
        <w:gridCol w:w="1208"/>
        <w:gridCol w:w="922"/>
        <w:gridCol w:w="780"/>
        <w:gridCol w:w="765"/>
        <w:gridCol w:w="765"/>
        <w:gridCol w:w="780"/>
        <w:gridCol w:w="837"/>
        <w:gridCol w:w="1174"/>
        <w:gridCol w:w="1973"/>
        <w:gridCol w:w="200"/>
      </w:tblGrid>
      <w:tr>
        <w:trPr>
          <w:tblHeader/>
        </w:trP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spacing w:after="0" w:line="240" w:lineRule="auto"/>
              <w:ind w:left="-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numPr>
                <w:ilvl w:val="0"/>
                <w:numId w:val="2"/>
              </w:numPr>
              <w:spacing w:after="0" w:line="240" w:lineRule="auto"/>
              <w:ind w:hanging="360" w:left="720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spacing w:after="0" w:line="240" w:lineRule="auto"/>
              <w:ind w:left="-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Численность населения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Стратегия</w:t>
            </w:r>
          </w:p>
          <w:p w14:paraId="7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демографической политики Дальнего Востока</w:t>
            </w:r>
          </w:p>
          <w:p w14:paraId="7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 период до 2030 года </w:t>
            </w:r>
            <w:r>
              <w:rPr>
                <w:rFonts w:ascii="Times New Roman" w:hAnsi="Times New Roman"/>
                <w:sz w:val="20"/>
              </w:rPr>
              <w:t>и на перспективу до 2036 года (утверждена распоряжением Правительства</w:t>
            </w:r>
          </w:p>
          <w:p w14:paraId="7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Российской Федерации</w:t>
            </w:r>
          </w:p>
          <w:p w14:paraId="7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2 февраля 2026 г. № 170-р)</w:t>
            </w:r>
          </w:p>
        </w:tc>
        <w:tc>
          <w:tcPr>
            <w:tcW w:type="dxa" w:w="1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тыс. </w:t>
            </w:r>
            <w:r>
              <w:rPr>
                <w:rFonts w:ascii="Times New Roman" w:hAnsi="Times New Roman"/>
                <w:sz w:val="20"/>
              </w:rPr>
              <w:t>чел.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288,20</w:t>
            </w:r>
          </w:p>
        </w:tc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*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289,0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289,0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289,0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289,1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Население Камчатского края </w:t>
            </w:r>
          </w:p>
        </w:tc>
      </w:tr>
      <w:tr>
        <w:trPr>
          <w:trHeight w:hRule="atLeast" w:val="251"/>
        </w:trPr>
        <w:tc>
          <w:tcPr>
            <w:tcW w:type="dxa" w:w="14581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numPr>
                <w:ilvl w:val="0"/>
                <w:numId w:val="2"/>
              </w:numPr>
              <w:spacing w:after="0" w:line="240" w:lineRule="auto"/>
              <w:ind w:hanging="360"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Рождаемость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type="dxa" w:w="1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Уровень рождаемости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чел. на 1 тыс. населения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9,3</w:t>
            </w:r>
          </w:p>
        </w:tc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9,3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9,3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9,3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9,3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9,3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Население Камчатского края 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type="dxa" w:w="1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Суммарный коэффициент рождаемости (СКР)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Региональная программа по повышению рождаемости в Камчатском крае, утвержденная Распоряжением Правительства Камчатского края от 30.06.2023 № 321-РП</w:t>
            </w:r>
          </w:p>
        </w:tc>
        <w:tc>
          <w:tcPr>
            <w:tcW w:type="dxa" w:w="1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1,67</w:t>
            </w:r>
          </w:p>
        </w:tc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1,67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1,67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1,67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1,67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1,67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Население Камчатского края 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</w:t>
            </w:r>
          </w:p>
        </w:tc>
        <w:tc>
          <w:tcPr>
            <w:tcW w:type="dxa" w:w="1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Суммарный коэффициент </w:t>
            </w:r>
            <w:r>
              <w:rPr>
                <w:rFonts w:ascii="Times New Roman" w:hAnsi="Times New Roman"/>
                <w:sz w:val="20"/>
              </w:rPr>
              <w:t>рождаемости третьих и последующих детей (СКР 3+)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Указ Президента </w:t>
            </w:r>
            <w:r>
              <w:rPr>
                <w:rFonts w:ascii="Times New Roman" w:hAnsi="Times New Roman"/>
                <w:sz w:val="20"/>
              </w:rPr>
              <w:t>Российской Федерации от 07.05.2024 г. № 309</w:t>
            </w:r>
          </w:p>
        </w:tc>
        <w:tc>
          <w:tcPr>
            <w:tcW w:type="dxa" w:w="1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ед.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0,4540</w:t>
            </w:r>
          </w:p>
        </w:tc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0,4780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0,5010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0,5250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0,5500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0,5750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Население Камчатского края</w:t>
            </w:r>
          </w:p>
        </w:tc>
      </w:tr>
      <w:tr>
        <w:tc>
          <w:tcPr>
            <w:tcW w:type="dxa" w:w="14581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00000">
            <w:pPr>
              <w:numPr>
                <w:ilvl w:val="0"/>
                <w:numId w:val="2"/>
              </w:numPr>
              <w:tabs>
                <w:tab w:leader="none" w:pos="465" w:val="left"/>
              </w:tabs>
              <w:spacing w:after="0" w:line="240" w:lineRule="auto"/>
              <w:ind w:hanging="360" w:left="72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Здоровьесбережение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type="dxa" w:w="1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Удовлетворенность населения медицинской помощью по результатам оценки общественного мнения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51,7</w:t>
            </w:r>
          </w:p>
        </w:tc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53,7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54,2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54,7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55,3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Территориальный фонд обязательного медицинского страхования по Камчатскому краю</w:t>
            </w:r>
          </w:p>
          <w:p w14:paraId="B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Население Камчатского края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type="dxa" w:w="1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Распространенность</w:t>
            </w:r>
          </w:p>
          <w:p w14:paraId="B7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курения табака в</w:t>
            </w:r>
          </w:p>
          <w:p w14:paraId="B8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возрасте 18 лет и</w:t>
            </w:r>
          </w:p>
          <w:p w14:paraId="B9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старше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22,5</w:t>
            </w:r>
          </w:p>
        </w:tc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21,46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20,94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20,42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19,89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19,37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Население Камчатского края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type="dxa" w:w="1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Потребление</w:t>
            </w:r>
          </w:p>
          <w:p w14:paraId="C7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алкогольной</w:t>
            </w:r>
          </w:p>
          <w:p w14:paraId="C8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продукции на душу</w:t>
            </w:r>
          </w:p>
          <w:p w14:paraId="C9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населения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литров</w:t>
            </w:r>
          </w:p>
          <w:p w14:paraId="C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этанола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10,36</w:t>
            </w:r>
          </w:p>
        </w:tc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9,41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8,59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8,19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7,78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Население Камчатского края</w:t>
            </w:r>
          </w:p>
          <w:p w14:paraId="D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type="dxa" w:w="1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граждан,</w:t>
            </w:r>
          </w:p>
          <w:p w14:paraId="D9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ведущих здоровый</w:t>
            </w:r>
          </w:p>
          <w:p w14:paraId="DA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образ жизни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10,2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11,1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12,8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13,7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Население Камчатского края</w:t>
            </w:r>
          </w:p>
          <w:p w14:paraId="E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4581"/>
            <w:gridSpan w:val="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numPr>
                <w:ilvl w:val="0"/>
                <w:numId w:val="2"/>
              </w:numPr>
              <w:spacing w:after="0" w:line="240" w:lineRule="auto"/>
              <w:ind w:hanging="360" w:left="72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Миграционный прирост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type="dxa" w:w="1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Миграционный прирост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чел.на 1 тыс. населения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- 10,4</w:t>
            </w:r>
          </w:p>
        </w:tc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2,07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4,15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1,38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4,84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2,08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Население Камчатского края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type="dxa" w:w="1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Численность работников, привлечённых работодателями в рамках программ по трудовой мобильности, земских программ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Региональные программы повышения мобильности трудовых ресурсов, земские программы</w:t>
            </w:r>
          </w:p>
        </w:tc>
        <w:tc>
          <w:tcPr>
            <w:tcW w:type="dxa" w:w="1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чел.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труда и развития кадрового потенциала Камчатского края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Лица трудоспособного возраста 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4.3</w:t>
            </w:r>
          </w:p>
        </w:tc>
        <w:tc>
          <w:tcPr>
            <w:tcW w:type="dxa" w:w="1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Численность участников Государственной программы и членов их семей, прибывших в субъект Российской Федерации и поставленных на учет в территориальном органе Министерства </w:t>
            </w:r>
            <w:r>
              <w:rPr>
                <w:rFonts w:ascii="Times New Roman" w:hAnsi="Times New Roman"/>
                <w:sz w:val="20"/>
              </w:rPr>
              <w:t>внутренних дел Российской Федерации по субъекту Российской Федерации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Региональные программы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type="dxa" w:w="1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чел.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80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труда и развития кадрового потенциала Камчатского края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Население Камчатского края</w:t>
            </w:r>
          </w:p>
        </w:tc>
      </w:tr>
      <w:tr>
        <w:tc>
          <w:tcPr>
            <w:tcW w:type="dxa" w:w="6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4.4</w:t>
            </w:r>
          </w:p>
        </w:tc>
        <w:tc>
          <w:tcPr>
            <w:tcW w:type="dxa" w:w="157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Удельный вес численности иностранных студентов (кроме стран Содружества Независимых Государств), обучающихся программам бакалавриата, специалитета, магистратуры, в общей численности студентов (приведенный контингент)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4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процент</w:t>
            </w:r>
          </w:p>
        </w:tc>
        <w:tc>
          <w:tcPr>
            <w:tcW w:type="dxa" w:w="12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</w:t>
            </w:r>
          </w:p>
        </w:tc>
        <w:tc>
          <w:tcPr>
            <w:tcW w:type="dxa" w:w="92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</w:t>
            </w:r>
          </w:p>
        </w:tc>
        <w:tc>
          <w:tcPr>
            <w:tcW w:type="dxa" w:w="7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</w:t>
            </w:r>
          </w:p>
        </w:tc>
        <w:tc>
          <w:tcPr>
            <w:tcW w:type="dxa" w:w="7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</w:t>
            </w:r>
          </w:p>
        </w:tc>
        <w:tc>
          <w:tcPr>
            <w:tcW w:type="dxa" w:w="8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0,4</w:t>
            </w:r>
          </w:p>
        </w:tc>
        <w:tc>
          <w:tcPr>
            <w:tcW w:type="dxa" w:w="117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образования Камчатского края </w:t>
            </w:r>
          </w:p>
        </w:tc>
        <w:tc>
          <w:tcPr>
            <w:tcW w:type="dxa" w:w="2173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Иностранные студенты </w:t>
            </w:r>
          </w:p>
        </w:tc>
      </w:tr>
    </w:tbl>
    <w:p w14:paraId="1C010000">
      <w:pPr>
        <w:tabs>
          <w:tab w:leader="none" w:pos="9215" w:val="left"/>
        </w:tabs>
        <w:spacing w:before="191" w:line="240" w:lineRule="auto"/>
        <w:ind w:hanging="8506" w:left="8506"/>
        <w:jc w:val="center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color w:val="26282D"/>
        </w:rPr>
        <w:t>3. Основные характеристики</w:t>
      </w:r>
      <w:r>
        <w:rPr>
          <w:rFonts w:ascii="Times New Roman" w:hAnsi="Times New Roman"/>
          <w:b w:val="1"/>
          <w:color w:val="26282D"/>
          <w:spacing w:val="-6"/>
        </w:rPr>
        <w:t xml:space="preserve"> (параметры) </w:t>
      </w:r>
      <w:r>
        <w:rPr>
          <w:rFonts w:ascii="Times New Roman" w:hAnsi="Times New Roman"/>
          <w:b w:val="1"/>
          <w:color w:val="26282D"/>
        </w:rPr>
        <w:t>региональной программы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4"/>
        <w:gridCol w:w="3402"/>
        <w:gridCol w:w="1701"/>
        <w:gridCol w:w="1418"/>
        <w:gridCol w:w="1701"/>
        <w:gridCol w:w="1701"/>
        <w:gridCol w:w="1984"/>
        <w:gridCol w:w="1934"/>
      </w:tblGrid>
      <w:tr>
        <w:trPr>
          <w:trHeight w:hRule="atLeast" w:val="444"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№ </w:t>
            </w:r>
          </w:p>
          <w:p w14:paraId="1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региональных программ/федеральных проектов, входящих в состав национального проекта</w:t>
            </w:r>
          </w:p>
        </w:tc>
        <w:tc>
          <w:tcPr>
            <w:tcW w:type="dxa" w:w="311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Сроки реализации</w:t>
            </w:r>
          </w:p>
        </w:tc>
        <w:tc>
          <w:tcPr>
            <w:tcW w:type="dxa" w:w="3402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Куратор региональной программы/федерального проекта</w:t>
            </w:r>
          </w:p>
        </w:tc>
        <w:tc>
          <w:tcPr>
            <w:tcW w:type="dxa" w:w="3918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Руководитель региональной программы/федерального проекта</w:t>
            </w:r>
          </w:p>
        </w:tc>
      </w:tr>
    </w:tbl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4"/>
        <w:gridCol w:w="3402"/>
        <w:gridCol w:w="1701"/>
        <w:gridCol w:w="1418"/>
        <w:gridCol w:w="1701"/>
        <w:gridCol w:w="1701"/>
        <w:gridCol w:w="1984"/>
        <w:gridCol w:w="1934"/>
      </w:tblGrid>
      <w:tr>
        <w:trPr>
          <w:tblHeader/>
        </w:trP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Региональная программа по повышению рождаемости в Камчатском крае, утвержденная распоряжением Правительства </w:t>
            </w:r>
            <w:r>
              <w:rPr>
                <w:rFonts w:ascii="Times New Roman" w:hAnsi="Times New Roman"/>
                <w:sz w:val="20"/>
              </w:rPr>
              <w:t>Камчатского края от 30.06.2023 № 321-РП.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</w:t>
            </w: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Сивак Виктория Ивановна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Заместитель Председателя Правительства Камчатского </w:t>
            </w:r>
            <w:r>
              <w:rPr>
                <w:rFonts w:ascii="Times New Roman" w:hAnsi="Times New Roman"/>
                <w:sz w:val="20"/>
              </w:rPr>
              <w:t>края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Фёдорова Анастасия Сергеевна 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Министр социального благополучия и семейной </w:t>
            </w:r>
            <w:r>
              <w:rPr>
                <w:rFonts w:ascii="Times New Roman" w:hAnsi="Times New Roman"/>
                <w:sz w:val="20"/>
              </w:rPr>
              <w:t>политики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Региональная программа Камчатского края по </w:t>
            </w:r>
            <w:r>
              <w:rPr>
                <w:rFonts w:ascii="Times New Roman" w:hAnsi="Times New Roman"/>
                <w:sz w:val="20"/>
              </w:rPr>
              <w:t xml:space="preserve">здоровьесбережению до 2030 года, </w:t>
            </w:r>
            <w:r>
              <w:rPr>
                <w:rFonts w:ascii="Times New Roman" w:hAnsi="Times New Roman"/>
                <w:sz w:val="20"/>
              </w:rPr>
              <w:t>утвержденная приказом Министерства здравоохранения Камчатского края от 30.12.2025 № 21-1657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Сивак Виктория Ивановна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Заместитель Председателя Правительства Камчатского края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Нохрин</w:t>
            </w:r>
          </w:p>
          <w:p w14:paraId="3A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Александр Владимирович </w:t>
            </w: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Министр здравоохранения Камчатского края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Региональные программы повышения мобильности трудовых ресурсов, земские программы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Ниценко Наталья Борисовна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Заместитель Председателя Правительства Камчатского края 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Голованов Иван Алексеевич</w:t>
            </w: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Министр труда и развития кадрового потенциала Камчатского края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Региональные программы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Ниценко Наталья Борисовна 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Заместитель Председателя Правительства Камчатского края </w:t>
            </w: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Голованов Иван Алексеевич </w:t>
            </w: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Министр труда и развития кадрового потенциала Камчатского края 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Региональные</w:t>
            </w:r>
          </w:p>
          <w:p w14:paraId="4E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планы мероприятий по реализации Стратегии действий по реализации</w:t>
            </w:r>
          </w:p>
          <w:p w14:paraId="4F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семейной и демографической политики, поддержке многодетности</w:t>
            </w:r>
          </w:p>
          <w:p w14:paraId="50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Российской Федерации до 2036 года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Сивак Виктория Ивановна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Заместитель Председателя Правительства Камчатского края </w:t>
            </w:r>
          </w:p>
          <w:p w14:paraId="55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Фёдорова Анастасия Сергеевна </w:t>
            </w: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Министр социального благополучия и семейной политики Камчатского края </w:t>
            </w:r>
          </w:p>
        </w:tc>
      </w:tr>
      <w:tr>
        <w:tc>
          <w:tcPr>
            <w:tcW w:type="dxa" w:w="70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</w:t>
            </w:r>
          </w:p>
        </w:tc>
        <w:tc>
          <w:tcPr>
            <w:tcW w:type="dxa" w:w="34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План по реализации Соглашения о сотрудничестве между Правительством Камчатского края и АНО«Агентство стратегических инициатив по продвижению новых проектов» в сфере народосбережения, поддержки семьи, рождаемости и многодетности, защиты, сохранения и укрепл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ения традиционных российских духовно-нравственных ценностей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20.10.2025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31.12.2036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Сивак Виктория Ивановна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Заместитель Председателя Правительства Камчатского края </w:t>
            </w:r>
          </w:p>
          <w:p w14:paraId="5E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8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Фёдорова Анастасия Сергеевна</w:t>
            </w:r>
          </w:p>
        </w:tc>
        <w:tc>
          <w:tcPr>
            <w:tcW w:type="dxa" w:w="19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Министр социального благополучия и семейной политики Камчатского края</w:t>
            </w:r>
          </w:p>
        </w:tc>
      </w:tr>
    </w:tbl>
    <w:p w14:paraId="61010000">
      <w:pPr>
        <w:tabs>
          <w:tab w:leader="none" w:pos="9215" w:val="left"/>
        </w:tabs>
        <w:spacing w:line="240" w:lineRule="auto"/>
        <w:ind w:firstLine="0" w:left="9215"/>
        <w:jc w:val="right"/>
        <w:rPr>
          <w:rFonts w:ascii="Times New Roman" w:hAnsi="Times New Roman"/>
          <w:b w:val="1"/>
        </w:rPr>
      </w:pPr>
    </w:p>
    <w:p w14:paraId="62010000">
      <w:pPr>
        <w:spacing w:line="240" w:lineRule="auto"/>
        <w:ind w:hanging="7" w:left="7"/>
        <w:jc w:val="center"/>
        <w:rPr>
          <w:rFonts w:ascii="Times New Roman" w:hAnsi="Times New Roman"/>
          <w:b w:val="1"/>
          <w:color w:val="26282D"/>
        </w:rPr>
      </w:pPr>
    </w:p>
    <w:p w14:paraId="63010000">
      <w:pPr>
        <w:spacing w:line="240" w:lineRule="auto"/>
        <w:ind w:hanging="7" w:left="7"/>
        <w:jc w:val="center"/>
        <w:rPr>
          <w:rFonts w:ascii="Times New Roman" w:hAnsi="Times New Roman"/>
          <w:b w:val="1"/>
          <w:color w:val="26282D"/>
        </w:rPr>
      </w:pPr>
      <w:r>
        <w:rPr>
          <w:rFonts w:ascii="Times New Roman" w:hAnsi="Times New Roman"/>
          <w:b w:val="1"/>
          <w:color w:val="26282D"/>
        </w:rPr>
        <w:t>4.Финансовое обеспечение региональной программы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25"/>
        <w:gridCol w:w="3201"/>
        <w:gridCol w:w="1808"/>
        <w:gridCol w:w="1737"/>
        <w:gridCol w:w="1737"/>
        <w:gridCol w:w="1736"/>
        <w:gridCol w:w="1666"/>
        <w:gridCol w:w="2050"/>
      </w:tblGrid>
      <w:tr>
        <w:tc>
          <w:tcPr>
            <w:tcW w:type="dxa" w:w="6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  <w:p w14:paraId="6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type="dxa" w:w="32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Источники финансового обеспечения</w:t>
            </w:r>
          </w:p>
        </w:tc>
        <w:tc>
          <w:tcPr>
            <w:tcW w:type="dxa" w:w="868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Объем финансового обеспечения по годам реализации (тыс. рублей)</w:t>
            </w:r>
          </w:p>
        </w:tc>
        <w:tc>
          <w:tcPr>
            <w:tcW w:type="dxa" w:w="20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Всего (</w:t>
            </w:r>
            <w:r>
              <w:rPr>
                <w:rFonts w:ascii="Times New Roman" w:hAnsi="Times New Roman"/>
                <w:sz w:val="20"/>
              </w:rPr>
              <w:t>тыс.рублей</w:t>
            </w:r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>
        <w:tc>
          <w:tcPr>
            <w:tcW w:type="dxa" w:w="6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32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</w:t>
            </w:r>
          </w:p>
        </w:tc>
        <w:tc>
          <w:tcPr>
            <w:tcW w:type="dxa" w:w="20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</w:tbl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25"/>
        <w:gridCol w:w="3201"/>
        <w:gridCol w:w="1808"/>
        <w:gridCol w:w="1737"/>
        <w:gridCol w:w="1737"/>
        <w:gridCol w:w="1736"/>
        <w:gridCol w:w="1666"/>
        <w:gridCol w:w="2050"/>
      </w:tblGrid>
      <w:tr>
        <w:trPr>
          <w:tblHeader/>
        </w:trP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1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Региональные программы поддержки рождаемости, в том числе: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1 878,55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2 152,63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2 222,39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1 964,85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2 343,75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10 562,17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10000">
            <w:pPr>
              <w:spacing w:before="44" w:line="240" w:lineRule="auto"/>
              <w:ind w:left="0" w:right="81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Федеральный </w:t>
            </w:r>
            <w:r>
              <w:rPr>
                <w:rFonts w:ascii="Times New Roman" w:hAnsi="Times New Roman"/>
                <w:sz w:val="20"/>
              </w:rPr>
              <w:t xml:space="preserve">бюджет, </w:t>
            </w:r>
            <w:r>
              <w:rPr>
                <w:rFonts w:ascii="Times New Roman" w:hAnsi="Times New Roman"/>
                <w:spacing w:val="-2"/>
                <w:sz w:val="20"/>
              </w:rPr>
              <w:t>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rPr>
          <w:trHeight w:hRule="atLeast" w:val="532"/>
        </w:trP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spacing w:before="44" w:line="240" w:lineRule="auto"/>
              <w:ind w:left="0" w:right="316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Бюджеты государственных внебюджетных </w:t>
            </w:r>
            <w:r>
              <w:rPr>
                <w:rFonts w:ascii="Times New Roman" w:hAnsi="Times New Roman"/>
                <w:sz w:val="20"/>
              </w:rPr>
              <w:t>фондов, 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rPr>
          <w:trHeight w:hRule="atLeast" w:val="736"/>
        </w:trP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spacing w:before="44" w:line="240" w:lineRule="auto"/>
              <w:ind w:left="0" w:right="17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Консолидированные </w:t>
            </w:r>
            <w:r>
              <w:rPr>
                <w:rFonts w:ascii="Times New Roman" w:hAnsi="Times New Roman"/>
                <w:sz w:val="20"/>
              </w:rPr>
              <w:t xml:space="preserve">бюджеты субъектов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Российской </w:t>
            </w:r>
            <w:r>
              <w:rPr>
                <w:rFonts w:ascii="Times New Roman" w:hAnsi="Times New Roman"/>
                <w:sz w:val="20"/>
              </w:rPr>
              <w:t>Федерации, 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1 878,55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2 152,63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2 222,39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1 964,85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2 343,75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10 562,17</w:t>
            </w:r>
          </w:p>
        </w:tc>
      </w:tr>
      <w:tr>
        <w:trPr>
          <w:trHeight w:hRule="atLeast" w:val="562"/>
        </w:trP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spacing w:before="44" w:line="240" w:lineRule="auto"/>
              <w:ind w:left="0" w:right="561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внебюджетные </w:t>
            </w:r>
            <w:r>
              <w:rPr>
                <w:rFonts w:ascii="Times New Roman" w:hAnsi="Times New Roman"/>
                <w:sz w:val="20"/>
              </w:rPr>
              <w:t>источники,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Региональные программы по </w:t>
            </w:r>
            <w:r>
              <w:rPr>
                <w:rFonts w:ascii="Times New Roman" w:hAnsi="Times New Roman"/>
                <w:sz w:val="20"/>
              </w:rPr>
              <w:t>здоровьесбережению</w:t>
            </w:r>
            <w:r>
              <w:rPr>
                <w:rFonts w:ascii="Times New Roman" w:hAnsi="Times New Roman"/>
                <w:sz w:val="20"/>
              </w:rPr>
              <w:t>, в том числе: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spacing w:before="44" w:line="240" w:lineRule="auto"/>
              <w:ind w:left="0" w:right="81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Федеральный </w:t>
            </w:r>
            <w:r>
              <w:rPr>
                <w:rFonts w:ascii="Times New Roman" w:hAnsi="Times New Roman"/>
                <w:sz w:val="20"/>
              </w:rPr>
              <w:t xml:space="preserve">бюджет, </w:t>
            </w:r>
            <w:r>
              <w:rPr>
                <w:rFonts w:ascii="Times New Roman" w:hAnsi="Times New Roman"/>
                <w:spacing w:val="-2"/>
                <w:sz w:val="20"/>
              </w:rPr>
              <w:t>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9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spacing w:before="44" w:line="240" w:lineRule="auto"/>
              <w:ind w:left="0" w:right="316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Бюджеты государственных внебюджетных </w:t>
            </w:r>
            <w:r>
              <w:rPr>
                <w:rFonts w:ascii="Times New Roman" w:hAnsi="Times New Roman"/>
                <w:sz w:val="20"/>
              </w:rPr>
              <w:t>фондов, 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10000">
            <w:pPr>
              <w:spacing w:before="44" w:line="240" w:lineRule="auto"/>
              <w:ind w:left="0" w:right="17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Консолидированные </w:t>
            </w:r>
            <w:r>
              <w:rPr>
                <w:rFonts w:ascii="Times New Roman" w:hAnsi="Times New Roman"/>
                <w:sz w:val="20"/>
              </w:rPr>
              <w:t xml:space="preserve">бюджеты субъектов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Российской </w:t>
            </w:r>
            <w:r>
              <w:rPr>
                <w:rFonts w:ascii="Times New Roman" w:hAnsi="Times New Roman"/>
                <w:sz w:val="20"/>
              </w:rPr>
              <w:t>Федерации, 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10000">
            <w:pPr>
              <w:spacing w:before="44" w:line="240" w:lineRule="auto"/>
              <w:ind w:left="0" w:right="32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внебюджетные </w:t>
            </w:r>
            <w:r>
              <w:rPr>
                <w:rFonts w:ascii="Times New Roman" w:hAnsi="Times New Roman"/>
                <w:sz w:val="20"/>
              </w:rPr>
              <w:t>источники,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Региональные программы повышения мобильности трудовых ресурсов, в том числе: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63 000,00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65 000,00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65 000,00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193 000,00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10000">
            <w:pPr>
              <w:spacing w:before="44" w:line="240" w:lineRule="auto"/>
              <w:ind w:left="0" w:right="81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Федеральный </w:t>
            </w:r>
            <w:r>
              <w:rPr>
                <w:rFonts w:ascii="Times New Roman" w:hAnsi="Times New Roman"/>
                <w:sz w:val="20"/>
              </w:rPr>
              <w:t xml:space="preserve">бюджет, </w:t>
            </w:r>
            <w:r>
              <w:rPr>
                <w:rFonts w:ascii="Times New Roman" w:hAnsi="Times New Roman"/>
                <w:spacing w:val="-2"/>
                <w:sz w:val="20"/>
              </w:rPr>
              <w:t>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59 220,00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61 100,00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60 450,00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180 770,00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10000">
            <w:pPr>
              <w:spacing w:before="44" w:line="240" w:lineRule="auto"/>
              <w:ind w:left="0" w:right="316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Бюджеты государственных внебюджетных </w:t>
            </w:r>
            <w:r>
              <w:rPr>
                <w:rFonts w:ascii="Times New Roman" w:hAnsi="Times New Roman"/>
                <w:sz w:val="20"/>
              </w:rPr>
              <w:t>фондов, 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10000">
            <w:pPr>
              <w:spacing w:before="44" w:line="240" w:lineRule="auto"/>
              <w:ind w:left="0" w:right="17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Консолидированные </w:t>
            </w:r>
            <w:r>
              <w:rPr>
                <w:rFonts w:ascii="Times New Roman" w:hAnsi="Times New Roman"/>
                <w:sz w:val="20"/>
              </w:rPr>
              <w:t xml:space="preserve">бюджеты субъектов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Российской </w:t>
            </w:r>
            <w:r>
              <w:rPr>
                <w:rFonts w:ascii="Times New Roman" w:hAnsi="Times New Roman"/>
                <w:sz w:val="20"/>
              </w:rPr>
              <w:t>Федерации, 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3 780,00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3 900,00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4 550,00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12 230,00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10000">
            <w:pPr>
              <w:spacing w:before="44" w:line="240" w:lineRule="auto"/>
              <w:ind w:left="0" w:right="32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внебюджетные </w:t>
            </w:r>
            <w:r>
              <w:rPr>
                <w:rFonts w:ascii="Times New Roman" w:hAnsi="Times New Roman"/>
                <w:sz w:val="20"/>
              </w:rPr>
              <w:t>источники,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Региональные программы по оказанию содействия добровольному переселению в Российскую Федерацию соотечественников, проживающих за рубежом, в том числе: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2 500,00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2 000,00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2 000,00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6 500,00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10000">
            <w:pPr>
              <w:spacing w:before="44" w:line="240" w:lineRule="auto"/>
              <w:ind w:left="0" w:right="815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Федеральный </w:t>
            </w:r>
            <w:r>
              <w:rPr>
                <w:rFonts w:ascii="Times New Roman" w:hAnsi="Times New Roman"/>
                <w:sz w:val="20"/>
              </w:rPr>
              <w:t xml:space="preserve">бюджет, </w:t>
            </w:r>
            <w:r>
              <w:rPr>
                <w:rFonts w:ascii="Times New Roman" w:hAnsi="Times New Roman"/>
                <w:spacing w:val="-2"/>
                <w:sz w:val="20"/>
              </w:rPr>
              <w:t>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2 350,00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1 880,00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1 880,00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1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6 090,00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1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10000">
            <w:pPr>
              <w:spacing w:before="44" w:line="240" w:lineRule="auto"/>
              <w:ind w:left="0" w:right="316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Бюджеты государственных внебюджетных </w:t>
            </w:r>
            <w:r>
              <w:rPr>
                <w:rFonts w:ascii="Times New Roman" w:hAnsi="Times New Roman"/>
                <w:sz w:val="20"/>
              </w:rPr>
              <w:t>фондов, 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4.3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20000">
            <w:pPr>
              <w:spacing w:before="44" w:line="240" w:lineRule="auto"/>
              <w:ind w:left="0" w:right="177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Консолидированные </w:t>
            </w:r>
            <w:r>
              <w:rPr>
                <w:rFonts w:ascii="Times New Roman" w:hAnsi="Times New Roman"/>
                <w:sz w:val="20"/>
              </w:rPr>
              <w:t xml:space="preserve">бюджеты субъектов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Российской </w:t>
            </w:r>
            <w:r>
              <w:rPr>
                <w:rFonts w:ascii="Times New Roman" w:hAnsi="Times New Roman"/>
                <w:sz w:val="20"/>
              </w:rPr>
              <w:t>Федерации, 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410,00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4.4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20000">
            <w:pPr>
              <w:spacing w:before="44" w:line="240" w:lineRule="auto"/>
              <w:ind w:left="0" w:right="32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внебюджетные </w:t>
            </w:r>
            <w:r>
              <w:rPr>
                <w:rFonts w:ascii="Times New Roman" w:hAnsi="Times New Roman"/>
                <w:sz w:val="20"/>
              </w:rPr>
              <w:t>источники,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Региональные</w:t>
            </w:r>
          </w:p>
          <w:p w14:paraId="18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планы мероприятий по реализации Стратегии действий по реализации</w:t>
            </w:r>
          </w:p>
          <w:p w14:paraId="19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семейной и демографической политики, поддержке многодетности</w:t>
            </w:r>
          </w:p>
          <w:p w14:paraId="1A020000">
            <w:pPr>
              <w:spacing w:after="0" w:before="44" w:line="240" w:lineRule="auto"/>
              <w:ind w:left="0" w:right="320"/>
              <w:jc w:val="left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Российской Федерации до 2036 года, в том числе: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488 147,17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436 692,21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929 976,6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126 988,62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138 829,1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2 120 633,76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5.1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20000">
            <w:pPr>
              <w:spacing w:before="44" w:line="240" w:lineRule="auto"/>
              <w:ind w:left="0" w:right="320"/>
              <w:jc w:val="left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Федеральный </w:t>
            </w:r>
            <w:r>
              <w:rPr>
                <w:rFonts w:ascii="Times New Roman" w:hAnsi="Times New Roman"/>
                <w:sz w:val="20"/>
              </w:rPr>
              <w:t xml:space="preserve">бюджет, </w:t>
            </w:r>
            <w:r>
              <w:rPr>
                <w:rFonts w:ascii="Times New Roman" w:hAnsi="Times New Roman"/>
                <w:spacing w:val="-2"/>
                <w:sz w:val="20"/>
              </w:rPr>
              <w:t>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197 261,65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151 634,50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532 768,20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881 664,35</w:t>
            </w:r>
          </w:p>
        </w:tc>
      </w:tr>
      <w:tr>
        <w:trPr>
          <w:trHeight w:hRule="exact" w:val="565"/>
        </w:trP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5.2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20000">
            <w:pPr>
              <w:spacing w:before="44" w:line="240" w:lineRule="auto"/>
              <w:ind w:left="0" w:right="320"/>
              <w:jc w:val="left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Бюджеты государственных внебюджетных </w:t>
            </w:r>
            <w:r>
              <w:rPr>
                <w:rFonts w:ascii="Times New Roman" w:hAnsi="Times New Roman"/>
                <w:sz w:val="20"/>
              </w:rPr>
              <w:t>фондов, 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5.3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20000">
            <w:pPr>
              <w:spacing w:before="44" w:line="240" w:lineRule="auto"/>
              <w:ind w:left="0" w:right="320"/>
              <w:jc w:val="left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Консолидированные </w:t>
            </w:r>
            <w:r>
              <w:rPr>
                <w:rFonts w:ascii="Times New Roman" w:hAnsi="Times New Roman"/>
                <w:sz w:val="20"/>
              </w:rPr>
              <w:t xml:space="preserve">бюджеты субъектов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Российской </w:t>
            </w:r>
            <w:r>
              <w:rPr>
                <w:rFonts w:ascii="Times New Roman" w:hAnsi="Times New Roman"/>
                <w:sz w:val="20"/>
              </w:rPr>
              <w:t>Федерации, 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290 885,52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285 057,71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397 208,40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126 988,62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138 829,16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1 238 969,41</w:t>
            </w:r>
          </w:p>
        </w:tc>
      </w:tr>
      <w:tr>
        <w:tc>
          <w:tcPr>
            <w:tcW w:type="dxa" w:w="6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2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5.4</w:t>
            </w:r>
          </w:p>
        </w:tc>
        <w:tc>
          <w:tcPr>
            <w:tcW w:type="dxa" w:w="32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20000">
            <w:pPr>
              <w:spacing w:before="44" w:line="240" w:lineRule="auto"/>
              <w:ind w:left="0" w:right="320"/>
              <w:jc w:val="left"/>
              <w:rPr>
                <w:rFonts w:ascii="Times New Roman" w:hAnsi="Times New Roman"/>
                <w:spacing w:val="-2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внебюджетные </w:t>
            </w:r>
            <w:r>
              <w:rPr>
                <w:rFonts w:ascii="Times New Roman" w:hAnsi="Times New Roman"/>
                <w:sz w:val="20"/>
              </w:rPr>
              <w:t>источники,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type="dxa" w:w="18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7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66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20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2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</w:tbl>
    <w:p w14:paraId="41020000">
      <w:pPr>
        <w:spacing w:line="240" w:lineRule="auto"/>
        <w:ind/>
        <w:rPr>
          <w:rFonts w:ascii="Times New Roman" w:hAnsi="Times New Roman"/>
        </w:rPr>
      </w:pPr>
      <w:r>
        <w:br w:type="page"/>
      </w:r>
    </w:p>
    <w:tbl>
      <w:tblPr>
        <w:tblStyle w:val="Style_3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9"/>
        <w:gridCol w:w="478"/>
        <w:gridCol w:w="481"/>
        <w:gridCol w:w="7804"/>
        <w:gridCol w:w="553"/>
        <w:gridCol w:w="2001"/>
        <w:gridCol w:w="675"/>
        <w:gridCol w:w="2110"/>
      </w:tblGrid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20000">
            <w:pPr>
              <w:pStyle w:val="Style_1"/>
              <w:pageBreakBefore w:val="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Приложение 1 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к паспорту региональной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программы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демографического развития 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2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Камчатского края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2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2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2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2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5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2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от</w:t>
            </w:r>
          </w:p>
        </w:tc>
        <w:tc>
          <w:tcPr>
            <w:tcW w:type="dxa" w:w="200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2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themeColor="background1" w:val="FFFFFF"/>
                <w:sz w:val="22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EGDATESTAMP]</w:t>
            </w:r>
          </w:p>
        </w:tc>
        <w:tc>
          <w:tcPr>
            <w:tcW w:type="dxa" w:w="6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2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№</w:t>
            </w:r>
          </w:p>
        </w:tc>
        <w:tc>
          <w:tcPr>
            <w:tcW w:type="dxa" w:w="211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2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themeColor="background1" w:val="FFFFFF"/>
                <w:sz w:val="22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EGNUMSTAMP]</w:t>
            </w:r>
          </w:p>
        </w:tc>
      </w:tr>
    </w:tbl>
    <w:p w14:paraId="5E020000">
      <w:pPr>
        <w:pStyle w:val="Style_1"/>
        <w:spacing w:after="0" w:line="240" w:lineRule="auto"/>
        <w:ind w:firstLine="709"/>
        <w:rPr>
          <w:rFonts w:ascii="Times New Roman" w:hAnsi="Times New Roman"/>
          <w:sz w:val="28"/>
        </w:rPr>
      </w:pPr>
    </w:p>
    <w:p w14:paraId="5F020000">
      <w:pPr>
        <w:pStyle w:val="Style_1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Комплекс мероприятий Региональной программы повышения рождаемости в Камчатском крае на 2024-2030 годы</w:t>
      </w:r>
    </w:p>
    <w:p w14:paraId="60020000">
      <w:pPr>
        <w:pStyle w:val="Style_1"/>
        <w:spacing w:after="0" w:before="0" w:line="240" w:lineRule="auto"/>
        <w:ind w:firstLine="709" w:left="0" w:right="0"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10"/>
        <w:tblLayout w:type="fixed"/>
        <w:tblCellMar>
          <w:top w:type="dxa" w:w="28"/>
          <w:left w:type="dxa" w:w="28"/>
          <w:bottom w:type="dxa" w:w="28"/>
          <w:right w:type="dxa" w:w="28"/>
        </w:tblCellMar>
      </w:tblPr>
      <w:tblGrid>
        <w:gridCol w:w="597"/>
        <w:gridCol w:w="1244"/>
        <w:gridCol w:w="613"/>
        <w:gridCol w:w="1261"/>
        <w:gridCol w:w="1096"/>
        <w:gridCol w:w="907"/>
        <w:gridCol w:w="906"/>
        <w:gridCol w:w="1092"/>
        <w:gridCol w:w="1024"/>
        <w:gridCol w:w="870"/>
        <w:gridCol w:w="885"/>
        <w:gridCol w:w="855"/>
        <w:gridCol w:w="1071"/>
        <w:gridCol w:w="9"/>
        <w:gridCol w:w="1013"/>
        <w:gridCol w:w="55"/>
        <w:gridCol w:w="11"/>
        <w:gridCol w:w="1071"/>
      </w:tblGrid>
      <w:tr>
        <w:trPr>
          <w:trHeight w:hRule="atLeast" w:val="379"/>
        </w:trPr>
        <w:tc>
          <w:tcPr>
            <w:tcW w:type="dxa" w:w="597"/>
            <w:vMerge w:val="restart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7"/>
              <w:bottom w:type="dxa" w:w="28"/>
              <w:right w:type="dxa" w:w="7"/>
            </w:tcMar>
            <w:vAlign w:val="center"/>
          </w:tcPr>
          <w:p w14:paraId="61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 xml:space="preserve">№ 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п/п</w:t>
            </w:r>
          </w:p>
        </w:tc>
        <w:tc>
          <w:tcPr>
            <w:tcW w:type="dxa" w:w="1244"/>
            <w:vMerge w:val="restart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7"/>
              <w:bottom w:type="dxa" w:w="28"/>
              <w:right w:type="dxa" w:w="7"/>
            </w:tcMar>
            <w:vAlign w:val="center"/>
          </w:tcPr>
          <w:p w14:paraId="62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Наименование мероприятия</w:t>
            </w:r>
          </w:p>
        </w:tc>
        <w:tc>
          <w:tcPr>
            <w:tcW w:type="dxa" w:w="613"/>
            <w:vMerge w:val="restart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7"/>
              <w:bottom w:type="dxa" w:w="28"/>
              <w:right w:type="dxa" w:w="7"/>
            </w:tcMar>
            <w:vAlign w:val="center"/>
          </w:tcPr>
          <w:p w14:paraId="63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Код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получа-телей</w:t>
            </w:r>
          </w:p>
        </w:tc>
        <w:tc>
          <w:tcPr>
            <w:tcW w:type="dxa" w:w="1261"/>
            <w:vMerge w:val="restart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7"/>
              <w:bottom w:type="dxa" w:w="28"/>
              <w:right w:type="dxa" w:w="7"/>
            </w:tcMar>
            <w:vAlign w:val="center"/>
          </w:tcPr>
          <w:p w14:paraId="64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Ответственные исполнители</w:t>
            </w:r>
          </w:p>
        </w:tc>
        <w:tc>
          <w:tcPr>
            <w:tcW w:type="dxa" w:w="1096"/>
            <w:vMerge w:val="restart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7"/>
              <w:bottom w:type="dxa" w:w="28"/>
              <w:right w:type="dxa" w:w="7"/>
            </w:tcMar>
            <w:vAlign w:val="center"/>
          </w:tcPr>
          <w:p w14:paraId="65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Ожидаемый результат</w:t>
            </w:r>
          </w:p>
        </w:tc>
        <w:tc>
          <w:tcPr>
            <w:tcW w:type="dxa" w:w="907"/>
            <w:vMerge w:val="restart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7"/>
              <w:bottom w:type="dxa" w:w="28"/>
              <w:right w:type="dxa" w:w="7"/>
            </w:tcMar>
            <w:vAlign w:val="center"/>
          </w:tcPr>
          <w:p w14:paraId="66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Срок начала реализации</w:t>
            </w:r>
          </w:p>
        </w:tc>
        <w:tc>
          <w:tcPr>
            <w:tcW w:type="dxa" w:w="906"/>
            <w:vMerge w:val="restart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7"/>
              <w:bottom w:type="dxa" w:w="28"/>
              <w:right w:type="dxa" w:w="7"/>
            </w:tcMar>
            <w:vAlign w:val="center"/>
          </w:tcPr>
          <w:p w14:paraId="67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Срок окончания реализации</w:t>
            </w:r>
          </w:p>
        </w:tc>
        <w:tc>
          <w:tcPr>
            <w:tcW w:type="dxa" w:w="1092"/>
            <w:vMerge w:val="restart"/>
            <w:tcBorders>
              <w:top w:color="000000" w:sz="2" w:val="single"/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7"/>
              <w:bottom w:type="dxa" w:w="28"/>
              <w:right w:type="dxa" w:w="7"/>
            </w:tcMar>
            <w:vAlign w:val="center"/>
          </w:tcPr>
          <w:p w14:paraId="68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НПА, регулирующие реализацию мероприятия</w:t>
            </w:r>
          </w:p>
        </w:tc>
        <w:tc>
          <w:tcPr>
            <w:tcW w:type="dxa" w:w="6864"/>
            <w:gridSpan w:val="10"/>
            <w:tcBorders>
              <w:top w:color="000000" w:sz="2" w:val="single"/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Объем финансирования в разбивке по источникам, тыс. руб.</w:t>
            </w:r>
          </w:p>
        </w:tc>
      </w:tr>
      <w:tr>
        <w:trPr>
          <w:trHeight w:hRule="atLeast" w:val="20"/>
        </w:trPr>
        <w:tc>
          <w:tcPr>
            <w:tcW w:type="dxa" w:w="59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7"/>
              <w:bottom w:type="dxa" w:w="28"/>
              <w:right w:type="dxa" w:w="7"/>
            </w:tcMar>
            <w:vAlign w:val="center"/>
          </w:tcPr>
          <w:p/>
        </w:tc>
        <w:tc>
          <w:tcPr>
            <w:tcW w:type="dxa" w:w="1244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7"/>
              <w:bottom w:type="dxa" w:w="28"/>
              <w:right w:type="dxa" w:w="7"/>
            </w:tcMar>
            <w:vAlign w:val="center"/>
          </w:tcPr>
          <w:p/>
        </w:tc>
        <w:tc>
          <w:tcPr>
            <w:tcW w:type="dxa" w:w="613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7"/>
              <w:bottom w:type="dxa" w:w="28"/>
              <w:right w:type="dxa" w:w="7"/>
            </w:tcMar>
            <w:vAlign w:val="center"/>
          </w:tcPr>
          <w:p/>
        </w:tc>
        <w:tc>
          <w:tcPr>
            <w:tcW w:type="dxa" w:w="1261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7"/>
              <w:bottom w:type="dxa" w:w="28"/>
              <w:right w:type="dxa" w:w="7"/>
            </w:tcMar>
            <w:vAlign w:val="center"/>
          </w:tcPr>
          <w:p/>
        </w:tc>
        <w:tc>
          <w:tcPr>
            <w:tcW w:type="dxa" w:w="109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7"/>
              <w:bottom w:type="dxa" w:w="28"/>
              <w:right w:type="dxa" w:w="7"/>
            </w:tcMar>
            <w:vAlign w:val="center"/>
          </w:tcPr>
          <w:p/>
        </w:tc>
        <w:tc>
          <w:tcPr>
            <w:tcW w:type="dxa" w:w="907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7"/>
              <w:bottom w:type="dxa" w:w="28"/>
              <w:right w:type="dxa" w:w="7"/>
            </w:tcMar>
            <w:vAlign w:val="center"/>
          </w:tcPr>
          <w:p/>
        </w:tc>
        <w:tc>
          <w:tcPr>
            <w:tcW w:type="dxa" w:w="906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7"/>
              <w:bottom w:type="dxa" w:w="28"/>
              <w:right w:type="dxa" w:w="7"/>
            </w:tcMar>
            <w:vAlign w:val="center"/>
          </w:tcPr>
          <w:p/>
        </w:tc>
        <w:tc>
          <w:tcPr>
            <w:tcW w:type="dxa" w:w="1092"/>
            <w:gridSpan w:val="1"/>
            <w:vMerge w:val="continue"/>
            <w:tcBorders>
              <w:top w:color="000000" w:sz="2" w:val="single"/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7"/>
              <w:bottom w:type="dxa" w:w="28"/>
              <w:right w:type="dxa" w:w="7"/>
            </w:tcMar>
            <w:vAlign w:val="center"/>
          </w:tcPr>
          <w:p/>
        </w:tc>
        <w:tc>
          <w:tcPr>
            <w:tcW w:type="dxa" w:w="1024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2024 год</w:t>
            </w:r>
          </w:p>
        </w:tc>
        <w:tc>
          <w:tcPr>
            <w:tcW w:type="dxa" w:w="870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год</w:t>
            </w:r>
          </w:p>
        </w:tc>
        <w:tc>
          <w:tcPr>
            <w:tcW w:type="dxa" w:w="885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 год</w:t>
            </w:r>
          </w:p>
        </w:tc>
        <w:tc>
          <w:tcPr>
            <w:tcW w:type="dxa" w:w="855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2027 год </w:t>
            </w:r>
          </w:p>
        </w:tc>
        <w:tc>
          <w:tcPr>
            <w:tcW w:type="dxa" w:w="1080"/>
            <w:gridSpan w:val="2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E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2028 год </w:t>
            </w:r>
          </w:p>
        </w:tc>
        <w:tc>
          <w:tcPr>
            <w:tcW w:type="dxa" w:w="1079"/>
            <w:gridSpan w:val="3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 год</w:t>
            </w:r>
          </w:p>
        </w:tc>
        <w:tc>
          <w:tcPr>
            <w:tcW w:type="dxa" w:w="1071"/>
            <w:tcBorders>
              <w:top w:color="000000" w:sz="2" w:val="single"/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0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 год</w:t>
            </w:r>
          </w:p>
        </w:tc>
      </w:tr>
    </w:tbl>
    <w:p w14:paraId="71020000">
      <w:pPr>
        <w:pStyle w:val="Style_1"/>
        <w:spacing w:after="0" w:before="0" w:line="240" w:lineRule="auto"/>
        <w:ind w:firstLine="0" w:left="0" w:right="0"/>
        <w:jc w:val="both"/>
        <w:rPr>
          <w:rFonts w:ascii="Times New Roman" w:hAnsi="Times New Roman"/>
          <w:sz w:val="2"/>
        </w:rPr>
      </w:pPr>
    </w:p>
    <w:tbl>
      <w:tblPr>
        <w:tblStyle w:val="Style_2"/>
        <w:tblW w:type="auto" w:w="0"/>
        <w:tblInd w:type="dxa" w:w="10"/>
        <w:tblLayout w:type="fixed"/>
        <w:tblCellMar>
          <w:top w:type="dxa" w:w="28"/>
          <w:left w:type="dxa" w:w="28"/>
          <w:bottom w:type="dxa" w:w="28"/>
          <w:right w:type="dxa" w:w="28"/>
        </w:tblCellMar>
      </w:tblPr>
      <w:tblGrid>
        <w:gridCol w:w="597"/>
        <w:gridCol w:w="1244"/>
        <w:gridCol w:w="613"/>
        <w:gridCol w:w="1261"/>
        <w:gridCol w:w="1096"/>
        <w:gridCol w:w="907"/>
        <w:gridCol w:w="906"/>
        <w:gridCol w:w="1092"/>
        <w:gridCol w:w="1024"/>
        <w:gridCol w:w="870"/>
        <w:gridCol w:w="885"/>
        <w:gridCol w:w="855"/>
        <w:gridCol w:w="1071"/>
        <w:gridCol w:w="9"/>
        <w:gridCol w:w="1013"/>
        <w:gridCol w:w="55"/>
        <w:gridCol w:w="11"/>
        <w:gridCol w:w="1071"/>
      </w:tblGrid>
      <w:tr>
        <w:trPr>
          <w:trHeight w:hRule="atLeast" w:val="20"/>
          <w:tblHeader/>
        </w:trPr>
        <w:tc>
          <w:tcPr>
            <w:tcW w:type="dxa" w:w="597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2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</w:t>
            </w:r>
          </w:p>
        </w:tc>
        <w:tc>
          <w:tcPr>
            <w:tcW w:type="dxa" w:w="1244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</w:t>
            </w:r>
          </w:p>
        </w:tc>
        <w:tc>
          <w:tcPr>
            <w:tcW w:type="dxa" w:w="613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4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</w:t>
            </w:r>
          </w:p>
        </w:tc>
        <w:tc>
          <w:tcPr>
            <w:tcW w:type="dxa" w:w="1261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5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</w:t>
            </w:r>
          </w:p>
        </w:tc>
        <w:tc>
          <w:tcPr>
            <w:tcW w:type="dxa" w:w="1096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6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</w:t>
            </w:r>
          </w:p>
        </w:tc>
        <w:tc>
          <w:tcPr>
            <w:tcW w:type="dxa" w:w="907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7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6</w:t>
            </w:r>
          </w:p>
        </w:tc>
        <w:tc>
          <w:tcPr>
            <w:tcW w:type="dxa" w:w="906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9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</w:t>
            </w:r>
          </w:p>
        </w:tc>
        <w:tc>
          <w:tcPr>
            <w:tcW w:type="dxa" w:w="1024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A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</w:t>
            </w:r>
          </w:p>
        </w:tc>
        <w:tc>
          <w:tcPr>
            <w:tcW w:type="dxa" w:w="870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10</w:t>
            </w:r>
          </w:p>
        </w:tc>
        <w:tc>
          <w:tcPr>
            <w:tcW w:type="dxa" w:w="885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11</w:t>
            </w:r>
          </w:p>
        </w:tc>
        <w:tc>
          <w:tcPr>
            <w:tcW w:type="dxa" w:w="855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12</w:t>
            </w:r>
          </w:p>
        </w:tc>
        <w:tc>
          <w:tcPr>
            <w:tcW w:type="dxa" w:w="1080"/>
            <w:gridSpan w:val="2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E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13</w:t>
            </w:r>
          </w:p>
        </w:tc>
        <w:tc>
          <w:tcPr>
            <w:tcW w:type="dxa" w:w="1079"/>
            <w:gridSpan w:val="3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14</w:t>
            </w:r>
          </w:p>
        </w:tc>
        <w:tc>
          <w:tcPr>
            <w:tcW w:type="dxa" w:w="1071"/>
            <w:tcBorders>
              <w:top w:color="000000" w:sz="2" w:val="single"/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2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15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 Укрепление репродуктивного здоровья и сокращение числа абортов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2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1.1. Мероприятия, действующие в регионе до момента утверждения первой реда</w:t>
            </w:r>
            <w:r>
              <w:rPr>
                <w:rFonts w:ascii="Times New Roman" w:hAnsi="Times New Roman"/>
                <w:sz w:val="20"/>
              </w:rPr>
              <w:t>кции региональной программы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1.1.1.</w:t>
            </w:r>
          </w:p>
        </w:tc>
        <w:tc>
          <w:tcPr>
            <w:tcW w:type="dxa" w:w="124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4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Создание школ сознательного родительства на базе организаций социального обслуживания</w:t>
            </w:r>
          </w:p>
        </w:tc>
        <w:tc>
          <w:tcPr>
            <w:tcW w:type="dxa" w:w="61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</w:t>
            </w:r>
          </w:p>
        </w:tc>
        <w:tc>
          <w:tcPr>
            <w:tcW w:type="dxa" w:w="1261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6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87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организации социального обслуживания, подведомственные Министерству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150 человек;</w:t>
            </w:r>
          </w:p>
          <w:p w14:paraId="89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200 человек;</w:t>
            </w:r>
          </w:p>
          <w:p w14:paraId="8A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250 человек;</w:t>
            </w:r>
          </w:p>
          <w:p w14:paraId="8B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300 человек;</w:t>
            </w:r>
          </w:p>
          <w:p w14:paraId="8C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300 человек;</w:t>
            </w:r>
          </w:p>
          <w:p w14:paraId="8D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300 человек;</w:t>
            </w:r>
          </w:p>
          <w:p w14:paraId="8E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300 человек</w:t>
            </w:r>
          </w:p>
        </w:tc>
        <w:tc>
          <w:tcPr>
            <w:tcW w:type="dxa" w:w="90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F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01.01.2010</w:t>
            </w:r>
          </w:p>
        </w:tc>
        <w:tc>
          <w:tcPr>
            <w:tcW w:type="dxa" w:w="90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0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1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6864"/>
            <w:gridSpan w:val="10"/>
            <w:tcBorders>
              <w:top w:color="000000" w:sz="6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2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рамках бюджетных ассигнований, выделенных организациям социального обслуживания на исполнение государственного задания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3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1.1.2.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Совершенствование программ психологической помощи и психологического консультирования по вопросам мужского и женского реп</w:t>
            </w:r>
            <w:r>
              <w:rPr>
                <w:rFonts w:ascii="Times New Roman" w:hAnsi="Times New Roman"/>
                <w:spacing w:val="0"/>
                <w:sz w:val="20"/>
              </w:rPr>
              <w:t>родуктивного здоровья, планирования семьи, сопровождения беременности, преодоления кризисных ситуаций, связанных с деторождением, популяризации образа многодетной семьи и социальной роли родительства, профилактики абортов, психологии и этики семейной жизни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5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01, 02, 03, 04, 05, 06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6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  <w:p w14:paraId="97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организации социального обслуживания, подведомственные Министерству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2024–2030 годы 100% граждан, признанных нуждающимися в данной помощи ежегодно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9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01.01.2010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A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B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C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D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E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F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0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1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2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3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1.1.3.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4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Оказание психологической помощи женщинам, находящимся в ситуации репродуктивного выбора, и женщинам в послеродовый период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5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06, 01, 02, 04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6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A7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организации социального обслуживания, подведомственные Министерству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100 человек;</w:t>
            </w:r>
          </w:p>
          <w:p w14:paraId="A9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100 человек;</w:t>
            </w:r>
          </w:p>
          <w:p w14:paraId="AA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100 человек;</w:t>
            </w:r>
          </w:p>
          <w:p w14:paraId="AB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100 человек;</w:t>
            </w:r>
          </w:p>
          <w:p w14:paraId="AC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100 человек;</w:t>
            </w:r>
          </w:p>
          <w:p w14:paraId="AD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100 человек;</w:t>
            </w:r>
          </w:p>
          <w:p w14:paraId="AE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100 человек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F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01.01.2010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0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1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2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4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5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6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8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9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1.1.4.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A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Разработка и распространение информационных материалов (буклеты, флаеры, листовки), направленных на воспитание ответственности за свое зд</w:t>
            </w:r>
            <w:r>
              <w:rPr>
                <w:rFonts w:ascii="Times New Roman" w:hAnsi="Times New Roman"/>
                <w:spacing w:val="0"/>
                <w:sz w:val="20"/>
              </w:rPr>
              <w:t>оровье, формирование репродуктивно направленного поведения молодежи, профилактику девиантного поведения, а также информирование о последствиях и рисках для женского здоровья отказа от рождения детей, в том числе путем искусственного прерывания беременности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B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01, 02, 05, 06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C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BD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организации социального обслуживания, подведомственные Министерству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E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1000 штук;</w:t>
            </w:r>
          </w:p>
          <w:p w14:paraId="BF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1000 штук</w:t>
            </w:r>
          </w:p>
          <w:p w14:paraId="C0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1000 штук;</w:t>
            </w:r>
          </w:p>
          <w:p w14:paraId="C1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1000 штук;</w:t>
            </w:r>
          </w:p>
          <w:p w14:paraId="C2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1000 штук;</w:t>
            </w:r>
          </w:p>
          <w:p w14:paraId="C3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1000 штук;</w:t>
            </w:r>
          </w:p>
          <w:p w14:paraId="C4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1000 штук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01.01.2010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постановление Правительства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28.12.2023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698-П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«Об утверждении государственной программы Камчатского края «Семья и дети Камчатки»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100,0</w:t>
            </w:r>
          </w:p>
          <w:p w14:paraId="C9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CA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100,0</w:t>
            </w:r>
          </w:p>
          <w:p w14:paraId="CB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C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115,0</w:t>
            </w:r>
          </w:p>
          <w:p w14:paraId="CD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CE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115,0</w:t>
            </w:r>
          </w:p>
          <w:p w14:paraId="CF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0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115,0</w:t>
            </w:r>
          </w:p>
          <w:p w14:paraId="D1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2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115,0</w:t>
            </w:r>
          </w:p>
          <w:p w14:paraId="D3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115,0</w:t>
            </w:r>
          </w:p>
          <w:p w14:paraId="D5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6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115,0</w:t>
            </w:r>
          </w:p>
          <w:p w14:paraId="D7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115,0</w:t>
            </w:r>
          </w:p>
          <w:p w14:paraId="D9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A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115,0</w:t>
            </w:r>
          </w:p>
          <w:p w14:paraId="DB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C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115,0</w:t>
            </w:r>
          </w:p>
          <w:p w14:paraId="DD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E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115,0</w:t>
            </w:r>
          </w:p>
          <w:p w14:paraId="DF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0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115,0</w:t>
            </w:r>
          </w:p>
          <w:p w14:paraId="E1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E2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115,0</w:t>
            </w:r>
          </w:p>
          <w:p w14:paraId="E3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4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1.1.5.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5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Проведение процедур экстракорпорального оплодотворения, семьям, страдающим бесплодием, за счет средств базовой программы обязательного медицинского страхования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6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05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7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здравоохранения Камчатского края,</w:t>
            </w:r>
          </w:p>
          <w:p w14:paraId="E8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медицинские организации, подведомственные Министерству здравоохранения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160 процедур;</w:t>
            </w:r>
          </w:p>
          <w:p w14:paraId="EA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170 процедур;</w:t>
            </w:r>
          </w:p>
          <w:p w14:paraId="EB02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 год – 180 процедур;</w:t>
            </w:r>
          </w:p>
          <w:p w14:paraId="EC02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 год – 180 процедур;</w:t>
            </w:r>
          </w:p>
          <w:p w14:paraId="ED02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 год – 180 процедур;</w:t>
            </w:r>
          </w:p>
          <w:p w14:paraId="EE02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 год – 180 процедур;</w:t>
            </w:r>
          </w:p>
          <w:p w14:paraId="EF02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180 процедур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0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01.01.2019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1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2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постановление Правительства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22.01.2024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15-П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«Об утверждении государственной программы Камчатского края «Развитие здравоохранения Камчатского края»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3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территориаль-ного фонда обязательного медицинского страхования Камчатского края (далее – ТФОМС Камчатского края)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4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5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7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8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9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1.1.6.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shd w:themeFill="background1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B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Информирование беременных женщин о доступных федеральных и региональных мерах поддержки</w:t>
            </w:r>
          </w:p>
          <w:p w14:paraId="FC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pacing w:val="0"/>
                <w:sz w:val="20"/>
              </w:rPr>
            </w:pP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shd w:themeFill="background1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D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01, 02, 05, 06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E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FF02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здравоохранения Камчатского края,</w:t>
            </w:r>
          </w:p>
          <w:p w14:paraId="00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организации социального обслуживания, подведомственные Министерству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1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2024–2030 годы 100% беременных женщин, обратившихся в медицинские организации ежегодно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2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01.01.2023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3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4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5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7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8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9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B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C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1.1.7.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shd w:themeFill="background1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D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Организация обучения девушек в возрасте 12–1</w:t>
            </w:r>
            <w:r>
              <w:rPr>
                <w:rFonts w:ascii="Times New Roman" w:hAnsi="Times New Roman"/>
                <w:spacing w:val="0"/>
                <w:sz w:val="20"/>
              </w:rPr>
              <w:t>8 лет специалистами (репродуктологами, гинекологами, педиатрами) по вопросам сохранения репродуктитвного здоровья (проведение тематических занятий, бесед, тренингов и презентаций с учащимися старших классов и студентами средне-профессиональных образований)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shd w:themeFill="background1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E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02, 05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F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10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здравоохранения Камчатского края,</w:t>
            </w:r>
          </w:p>
          <w:p w14:paraId="11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КГАУ «КРЦСРСФУ»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2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100 человек;</w:t>
            </w:r>
          </w:p>
          <w:p w14:paraId="13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100 человек;</w:t>
            </w:r>
          </w:p>
          <w:p w14:paraId="14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100 человек;</w:t>
            </w:r>
          </w:p>
          <w:p w14:paraId="15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100 человек;</w:t>
            </w:r>
          </w:p>
          <w:p w14:paraId="16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100 человек;</w:t>
            </w:r>
          </w:p>
          <w:p w14:paraId="17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100 человек;</w:t>
            </w:r>
          </w:p>
          <w:p w14:paraId="18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100 человек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9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01.01.2010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B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C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E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F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0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3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1.1.8.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shd w:themeFill="background1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4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Включение в планы воспитательной программы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 мероприятий, направленных на воспитание </w:t>
            </w:r>
            <w:r>
              <w:rPr>
                <w:rFonts w:ascii="Times New Roman" w:hAnsi="Times New Roman"/>
                <w:spacing w:val="-2"/>
                <w:sz w:val="20"/>
              </w:rPr>
              <w:t>ответственности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за </w:t>
            </w:r>
            <w:r>
              <w:rPr>
                <w:rFonts w:ascii="Times New Roman" w:hAnsi="Times New Roman"/>
                <w:spacing w:val="-4"/>
                <w:sz w:val="20"/>
              </w:rPr>
              <w:t>свое з</w:t>
            </w:r>
            <w:r>
              <w:rPr>
                <w:rFonts w:ascii="Times New Roman" w:hAnsi="Times New Roman"/>
                <w:spacing w:val="-2"/>
                <w:sz w:val="20"/>
              </w:rPr>
              <w:t>доровье, формирование репродуктивно направленного поведения молодежи,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профилактику девиантного поведения,</w:t>
            </w:r>
            <w:r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а </w:t>
            </w:r>
            <w:r>
              <w:rPr>
                <w:rFonts w:ascii="Times New Roman" w:hAnsi="Times New Roman"/>
                <w:spacing w:val="-2"/>
                <w:sz w:val="20"/>
              </w:rPr>
              <w:t>также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информирование 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о 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последствиях и рисках для женского здоровья отказа от рождения детей, в том числе </w:t>
            </w:r>
            <w:r>
              <w:rPr>
                <w:rFonts w:ascii="Times New Roman" w:hAnsi="Times New Roman"/>
                <w:spacing w:val="-2"/>
                <w:sz w:val="20"/>
              </w:rPr>
              <w:t>путем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искусственного </w:t>
            </w:r>
            <w:r>
              <w:rPr>
                <w:rFonts w:ascii="Times New Roman" w:hAnsi="Times New Roman"/>
                <w:spacing w:val="0"/>
                <w:sz w:val="20"/>
              </w:rPr>
              <w:t>прерывания беременности (в образовательный процесс учащихся старших классов и студентов среднего профессионального образования)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shd w:themeFill="background1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5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01, 05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6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образования Камчатского края,</w:t>
            </w:r>
          </w:p>
          <w:p w14:paraId="27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органы местного самоуправления муниципальных образований в Камчатском крае (по согласованию)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8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100% организаций;</w:t>
            </w:r>
          </w:p>
          <w:p w14:paraId="29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100% организаций;</w:t>
            </w:r>
          </w:p>
          <w:p w14:paraId="2A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100% организаций;</w:t>
            </w:r>
          </w:p>
          <w:p w14:paraId="2B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100% организаций;</w:t>
            </w:r>
          </w:p>
          <w:p w14:paraId="2C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100% организаций;</w:t>
            </w:r>
          </w:p>
          <w:p w14:paraId="2D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100% организаций;</w:t>
            </w:r>
          </w:p>
          <w:p w14:paraId="2E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100% организаций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F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01.01.2023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0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1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2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3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4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5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6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8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9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1.1.9.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shd w:themeFill="background1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A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Проведение обследования подростков в возрасте 15–17 лет в рамках профилактических медицинских осмотров, с применением разработанных анкет по оценке состояния репродуктивной системы у граждан 15-17 лет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shd w:themeFill="background1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B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02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здравоохранения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D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 xml:space="preserve">охват подростков в возрасте 15–17 лет в рамках профилактических медицинских осмотров: 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2024 год – 75%;</w:t>
            </w:r>
          </w:p>
          <w:p w14:paraId="3E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80%</w:t>
            </w:r>
          </w:p>
          <w:p w14:paraId="3F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80%;</w:t>
            </w:r>
          </w:p>
          <w:p w14:paraId="40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80%;</w:t>
            </w:r>
          </w:p>
          <w:p w14:paraId="41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80%;</w:t>
            </w:r>
          </w:p>
          <w:p w14:paraId="42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80%;</w:t>
            </w:r>
          </w:p>
          <w:p w14:paraId="43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80%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4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01.01.2023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5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6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приказ Министерства здравоохранения Российской Федерации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10.08.2017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514н «О Порядке проведения профилактических медицинских осмотров несовершеннолетних»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7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8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9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A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B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D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1.1.10.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shd w:themeFill="background1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F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Проведение доабортного консультирования в учреждениях здравоохранения, оказывающих медицинскую услугу по искусственному прерыванию беременности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shd w:themeFill="background1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06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1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здравоохранения Камчатского края,</w:t>
            </w:r>
          </w:p>
          <w:p w14:paraId="52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медицинские организации, подведомственные Министерству здравоохранения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3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доля женщин,</w:t>
            </w:r>
          </w:p>
          <w:p w14:paraId="5403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отказавшихся от</w:t>
            </w:r>
          </w:p>
          <w:p w14:paraId="5503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искусственного</w:t>
            </w:r>
          </w:p>
          <w:p w14:paraId="5603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прерывания</w:t>
            </w:r>
          </w:p>
          <w:p w14:paraId="5703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беременности:</w:t>
            </w:r>
          </w:p>
          <w:p w14:paraId="5803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 год – 18,5%;</w:t>
            </w:r>
          </w:p>
          <w:p w14:paraId="5903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 год – 18,6%;</w:t>
            </w:r>
          </w:p>
          <w:p w14:paraId="5A03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 год – 18,7%;</w:t>
            </w:r>
          </w:p>
          <w:p w14:paraId="5B03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 год – 18,8%;</w:t>
            </w:r>
          </w:p>
          <w:p w14:paraId="5C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19%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01.01.2023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E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F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отсутствует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4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5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7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1.1.11.</w:t>
            </w:r>
          </w:p>
        </w:tc>
        <w:tc>
          <w:tcPr>
            <w:tcW w:type="dxa" w:w="1244"/>
            <w:tcBorders>
              <w:left w:color="000000" w:sz="2" w:val="single"/>
              <w:bottom w:color="000000" w:sz="6" w:val="single"/>
            </w:tcBorders>
            <w:shd w:themeFill="background1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Организация обучения молодых р</w:t>
            </w:r>
            <w:r>
              <w:rPr>
                <w:rFonts w:ascii="Times New Roman" w:hAnsi="Times New Roman"/>
                <w:spacing w:val="0"/>
                <w:sz w:val="20"/>
              </w:rPr>
              <w:t>одителей в возрасте 16–20 лет по вопросам ухода за новорождённым ребенком, ответственного родительства (реализация программы «Молодая мама – обучение с пеленок», программы психологической готовности к сознательному родительству «Талантливая мамочка» и др.)</w:t>
            </w:r>
          </w:p>
        </w:tc>
        <w:tc>
          <w:tcPr>
            <w:tcW w:type="dxa" w:w="613"/>
            <w:tcBorders>
              <w:left w:color="000000" w:sz="2" w:val="single"/>
              <w:bottom w:color="000000" w:sz="6" w:val="single"/>
            </w:tcBorders>
            <w:shd w:themeFill="background1" w:val="clear"/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</w:t>
            </w:r>
          </w:p>
        </w:tc>
        <w:tc>
          <w:tcPr>
            <w:tcW w:type="dxa" w:w="1261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6B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организации социального обслуживания, подведомственные Министерству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100 человек;</w:t>
            </w:r>
          </w:p>
          <w:p w14:paraId="6D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100 человек;</w:t>
            </w:r>
          </w:p>
          <w:p w14:paraId="6E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100 человек;</w:t>
            </w:r>
          </w:p>
          <w:p w14:paraId="6F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100 человек;</w:t>
            </w:r>
          </w:p>
          <w:p w14:paraId="70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100 человек;</w:t>
            </w:r>
          </w:p>
          <w:p w14:paraId="71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100 человек;</w:t>
            </w:r>
          </w:p>
          <w:p w14:paraId="72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100 человек</w:t>
            </w:r>
          </w:p>
        </w:tc>
        <w:tc>
          <w:tcPr>
            <w:tcW w:type="dxa" w:w="907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01.01.2010</w:t>
            </w:r>
          </w:p>
        </w:tc>
        <w:tc>
          <w:tcPr>
            <w:tcW w:type="dxa" w:w="906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4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5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6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7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9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A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58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3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1.2. Мероприятия, введенные с начала реализации первой редакции региональной программы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E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1.2.1.</w:t>
            </w:r>
          </w:p>
        </w:tc>
        <w:tc>
          <w:tcPr>
            <w:tcW w:type="dxa" w:w="124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Организация для молодежи обучающих семинаров, направленных на сохранение репродуктивного здоровья (профилактика прерывания беременности и распространения ВИЧ-инфекции)</w:t>
            </w:r>
          </w:p>
        </w:tc>
        <w:tc>
          <w:tcPr>
            <w:tcW w:type="dxa" w:w="61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02</w:t>
            </w:r>
          </w:p>
        </w:tc>
        <w:tc>
          <w:tcPr>
            <w:tcW w:type="dxa" w:w="1261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здравоохранения Камчатского края</w:t>
            </w:r>
          </w:p>
        </w:tc>
        <w:tc>
          <w:tcPr>
            <w:tcW w:type="dxa" w:w="109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2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семинар в год</w:t>
            </w:r>
          </w:p>
        </w:tc>
        <w:tc>
          <w:tcPr>
            <w:tcW w:type="dxa" w:w="90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01.01.2025</w:t>
            </w:r>
          </w:p>
        </w:tc>
        <w:tc>
          <w:tcPr>
            <w:tcW w:type="dxa" w:w="90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4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отсутствует</w:t>
            </w:r>
          </w:p>
        </w:tc>
        <w:tc>
          <w:tcPr>
            <w:tcW w:type="dxa" w:w="102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6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7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9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A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B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top w:color="000000" w:sz="6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D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1.2.2.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E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Проведение социологического исследования, направленного на выявление репродуктивных установок населения Камчатского края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F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01, 02, 03, 04, 05, 06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0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здравоохранения Камчатского края,</w:t>
            </w:r>
          </w:p>
          <w:p w14:paraId="91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образования Камчатского края,</w:t>
            </w:r>
          </w:p>
          <w:p w14:paraId="92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 органы местного самоуправления муниципальных образований в Камчатском крае (по согласованию)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3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социологическое исследование в год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01.01.2025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5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6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отсутствует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7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9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A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B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C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D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E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1.2.3.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F030000">
            <w:pPr>
              <w:pStyle w:val="Style_1"/>
              <w:widowControl w:val="0"/>
              <w:spacing w:after="40" w:before="4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Проведение обследования граждан в возрасте 18–49 лет в рамках диспансеризации репродуктивного здоровья, с применением разработанных анкет по оценке репродуктивного здоровья граждан 18–49 лет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0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01, 02, 03, 04,  05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1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здравоохранения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203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охват граждан репродуктивного возраста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(18–49 лет) диспансеризацией с целью оценки</w:t>
            </w:r>
          </w:p>
          <w:p w14:paraId="A303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репродуктивного здоровья:</w:t>
            </w:r>
          </w:p>
          <w:p w14:paraId="A403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 год – 38%;</w:t>
            </w:r>
          </w:p>
          <w:p w14:paraId="A503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 год – 42%;</w:t>
            </w:r>
          </w:p>
          <w:p w14:paraId="A603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 год – 42%;</w:t>
            </w:r>
          </w:p>
          <w:p w14:paraId="A703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 год – 46%;</w:t>
            </w:r>
          </w:p>
          <w:p w14:paraId="A803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50%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9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01.07.2024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A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B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методические рекомендации по диспансериза</w:t>
            </w:r>
            <w:r>
              <w:rPr>
                <w:rFonts w:ascii="Times New Roman" w:hAnsi="Times New Roman"/>
                <w:spacing w:val="0"/>
                <w:sz w:val="20"/>
              </w:rPr>
              <w:t>ции мужчин и женщин репродуктивного возраста с целью оценки репродуктивного здоровья, утвержденные заместителем Министра здравоохранения Российской Федерации Е.Г. Камкиным и заместителем Министра здравоохранения Российской Федерации Е.Г. Котовой 29.03.2024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C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D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E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F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0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1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2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средства ТФОМС Камчатского края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1.2.4.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4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Внедрение в работу врачей учреждений здравоохранения, оказывающих медицинскую помощь женщинам, речевых модулей для создания у женщин положительных установок на рождение детей в ситуации репродуктивного выбора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5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06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6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здравоохранения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21 учреждении здравоохранениях, оказывающих медицинскую помощь женщинам, внедрены речевые модули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8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01.01.2024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9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A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отсутствует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B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C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D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E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F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0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1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1.3. Мероприятия, введенные при актуализации региональной программы 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1.3.1.</w:t>
            </w:r>
          </w:p>
        </w:tc>
        <w:tc>
          <w:tcPr>
            <w:tcW w:type="dxa" w:w="1244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4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Организация работы «прямой линии» по вопросам репродуктивного здоровья</w:t>
            </w:r>
          </w:p>
        </w:tc>
        <w:tc>
          <w:tcPr>
            <w:tcW w:type="dxa" w:w="613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02, 05, 06</w:t>
            </w:r>
          </w:p>
        </w:tc>
        <w:tc>
          <w:tcPr>
            <w:tcW w:type="dxa" w:w="1261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здравоохранения Камчатского края</w:t>
            </w:r>
          </w:p>
        </w:tc>
        <w:tc>
          <w:tcPr>
            <w:tcW w:type="dxa" w:w="1096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«прямая линия»</w:t>
            </w:r>
          </w:p>
        </w:tc>
        <w:tc>
          <w:tcPr>
            <w:tcW w:type="dxa" w:w="907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01.01.2026</w:t>
            </w:r>
          </w:p>
        </w:tc>
        <w:tc>
          <w:tcPr>
            <w:tcW w:type="dxa" w:w="906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9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31.12.2027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A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отсутствует</w:t>
            </w:r>
          </w:p>
        </w:tc>
        <w:tc>
          <w:tcPr>
            <w:tcW w:type="dxa" w:w="1024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B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C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D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E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F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0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1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1.3.2.</w:t>
            </w:r>
          </w:p>
        </w:tc>
        <w:tc>
          <w:tcPr>
            <w:tcW w:type="dxa" w:w="1244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3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Создание школы репродуктивного здоровья</w:t>
            </w:r>
          </w:p>
        </w:tc>
        <w:tc>
          <w:tcPr>
            <w:tcW w:type="dxa" w:w="613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02</w:t>
            </w:r>
          </w:p>
        </w:tc>
        <w:tc>
          <w:tcPr>
            <w:tcW w:type="dxa" w:w="1261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здравоохранения Камчатского края</w:t>
            </w:r>
          </w:p>
        </w:tc>
        <w:tc>
          <w:tcPr>
            <w:tcW w:type="dxa" w:w="1096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6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школа</w:t>
            </w:r>
          </w:p>
        </w:tc>
        <w:tc>
          <w:tcPr>
            <w:tcW w:type="dxa" w:w="907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01.01.2026</w:t>
            </w:r>
          </w:p>
        </w:tc>
        <w:tc>
          <w:tcPr>
            <w:tcW w:type="dxa" w:w="906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31.12.2027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9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отсутствует</w:t>
            </w:r>
          </w:p>
        </w:tc>
        <w:tc>
          <w:tcPr>
            <w:tcW w:type="dxa" w:w="1024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A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B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C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D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E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F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0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7716"/>
            <w:gridSpan w:val="8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1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Итого финансовые затраты на реализацию раздела 1 «Укрепление репродуктивного здоровья» комплекса мероприятий Региональной программы в разбивке по источникам</w:t>
            </w:r>
          </w:p>
        </w:tc>
        <w:tc>
          <w:tcPr>
            <w:tcW w:type="dxa" w:w="1024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2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100,0</w:t>
            </w:r>
          </w:p>
          <w:p w14:paraId="E3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E4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100,0</w:t>
            </w:r>
          </w:p>
          <w:p w14:paraId="E5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6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115,0</w:t>
            </w:r>
          </w:p>
          <w:p w14:paraId="E7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E8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115,0</w:t>
            </w:r>
          </w:p>
          <w:p w14:paraId="E9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A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115,0</w:t>
            </w:r>
          </w:p>
          <w:p w14:paraId="EB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EC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115,0</w:t>
            </w:r>
          </w:p>
          <w:p w14:paraId="ED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115,0</w:t>
            </w:r>
          </w:p>
          <w:p w14:paraId="EF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F0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115,0</w:t>
            </w:r>
          </w:p>
          <w:p w14:paraId="F1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2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115,0</w:t>
            </w:r>
          </w:p>
          <w:p w14:paraId="F3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F4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115,0</w:t>
            </w:r>
          </w:p>
          <w:p w14:paraId="F5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115,0</w:t>
            </w:r>
          </w:p>
          <w:p w14:paraId="F7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F8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115,0</w:t>
            </w:r>
          </w:p>
          <w:p w14:paraId="F9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115,0</w:t>
            </w:r>
          </w:p>
          <w:p w14:paraId="FB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FC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115,0</w:t>
            </w:r>
          </w:p>
          <w:p w14:paraId="FD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E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 Поддержка семей с детьми с ориентацией на многодетность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F03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2.1. Мероприятия, действующие в регионе до момента утверждения первой реда</w:t>
            </w:r>
            <w:r>
              <w:rPr>
                <w:rFonts w:ascii="Times New Roman" w:hAnsi="Times New Roman"/>
                <w:sz w:val="20"/>
              </w:rPr>
              <w:t>кции региональной программы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0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2.1.1.</w:t>
            </w:r>
          </w:p>
        </w:tc>
        <w:tc>
          <w:tcPr>
            <w:tcW w:type="dxa" w:w="124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1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Обеспечение бесплатными наборами предметов первой необходимости для новорожденных «Подарок новорожденному»</w:t>
            </w:r>
          </w:p>
        </w:tc>
        <w:tc>
          <w:tcPr>
            <w:tcW w:type="dxa" w:w="61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2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</w:t>
            </w:r>
          </w:p>
        </w:tc>
        <w:tc>
          <w:tcPr>
            <w:tcW w:type="dxa" w:w="1261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3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04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здравоохранения Камчатского края,</w:t>
            </w:r>
          </w:p>
          <w:p w14:paraId="05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медицинские организации, подведомственные Министерству здравоохранения Камчатского края</w:t>
            </w:r>
          </w:p>
        </w:tc>
        <w:tc>
          <w:tcPr>
            <w:tcW w:type="dxa" w:w="109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1800 наборов;</w:t>
            </w:r>
          </w:p>
          <w:p w14:paraId="07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1800 наборов;</w:t>
            </w:r>
          </w:p>
          <w:p w14:paraId="08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1800 наборов;</w:t>
            </w:r>
          </w:p>
          <w:p w14:paraId="09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–1800 наборов; 2028 год – 1800 наборов; 2029 год – 1800 наборов; 2030 год – 1800 наборов</w:t>
            </w:r>
          </w:p>
        </w:tc>
        <w:tc>
          <w:tcPr>
            <w:tcW w:type="dxa" w:w="90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01.09.2020</w:t>
            </w:r>
          </w:p>
        </w:tc>
        <w:tc>
          <w:tcPr>
            <w:tcW w:type="dxa" w:w="90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B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C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постановление Правительства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28.12.2023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698-П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«Об утверждении государственной программы Камчатского края «Семья и дети Камчатки»</w:t>
            </w:r>
          </w:p>
        </w:tc>
        <w:tc>
          <w:tcPr>
            <w:tcW w:type="dxa" w:w="102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D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20 445,0</w:t>
            </w:r>
          </w:p>
          <w:p w14:paraId="0E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0F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20 445,0</w:t>
            </w:r>
          </w:p>
          <w:p w14:paraId="10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1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23 561,3</w:t>
            </w:r>
          </w:p>
          <w:p w14:paraId="12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3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23 561,3</w:t>
            </w:r>
          </w:p>
          <w:p w14:paraId="14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5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23 620,75</w:t>
            </w:r>
          </w:p>
          <w:p w14:paraId="16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7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23 620,75</w:t>
            </w:r>
          </w:p>
          <w:p w14:paraId="18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9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23 620,75</w:t>
            </w:r>
          </w:p>
          <w:p w14:paraId="1A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B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23 620,75</w:t>
            </w:r>
          </w:p>
          <w:p w14:paraId="1C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23 620,75</w:t>
            </w:r>
          </w:p>
          <w:p w14:paraId="1E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F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23 620,75</w:t>
            </w:r>
          </w:p>
          <w:p w14:paraId="20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23 620,75</w:t>
            </w:r>
          </w:p>
          <w:p w14:paraId="22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23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23 620,75</w:t>
            </w:r>
          </w:p>
          <w:p w14:paraId="24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top w:color="000000" w:sz="6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5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23 620,75</w:t>
            </w:r>
          </w:p>
          <w:p w14:paraId="26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27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23 620,75</w:t>
            </w:r>
          </w:p>
          <w:p w14:paraId="2804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2.1.2.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A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Организация работы пунктов проката предметов первой необходимости для новорожденных «Малыш»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B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2D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организации социального обслуживания, подведомственные Министерству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E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80 семей;</w:t>
            </w:r>
          </w:p>
          <w:p w14:paraId="2F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80 семей;</w:t>
            </w:r>
          </w:p>
          <w:p w14:paraId="30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80 семей;</w:t>
            </w:r>
          </w:p>
          <w:p w14:paraId="31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80 семей;</w:t>
            </w:r>
          </w:p>
          <w:p w14:paraId="32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80 семей;</w:t>
            </w:r>
          </w:p>
          <w:p w14:paraId="33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80 семей;</w:t>
            </w:r>
          </w:p>
          <w:p w14:paraId="34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80 семей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5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01.01.2010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6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постановление Правительства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28.12.2023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698-П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«Об утверждении государственной программы Камчатского края «Семья и дети Камчатки»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8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80,0</w:t>
            </w:r>
          </w:p>
          <w:p w14:paraId="39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3A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80,0</w:t>
            </w:r>
          </w:p>
          <w:p w14:paraId="3B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95,0</w:t>
            </w:r>
          </w:p>
          <w:p w14:paraId="3D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3E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95,0</w:t>
            </w:r>
          </w:p>
          <w:p w14:paraId="3F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301,69</w:t>
            </w:r>
          </w:p>
          <w:p w14:paraId="41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2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301,69</w:t>
            </w:r>
          </w:p>
          <w:p w14:paraId="43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4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301,69</w:t>
            </w:r>
          </w:p>
          <w:p w14:paraId="45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6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301,69</w:t>
            </w:r>
          </w:p>
          <w:p w14:paraId="47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8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301,69</w:t>
            </w:r>
          </w:p>
          <w:p w14:paraId="49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A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301,69</w:t>
            </w:r>
          </w:p>
          <w:p w14:paraId="4B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301,69</w:t>
            </w:r>
          </w:p>
          <w:p w14:paraId="4D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E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301,69</w:t>
            </w:r>
          </w:p>
          <w:p w14:paraId="4F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301,69</w:t>
            </w:r>
          </w:p>
          <w:p w14:paraId="51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52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301,69</w:t>
            </w:r>
          </w:p>
          <w:p w14:paraId="53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4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2.1.3.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5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частичной компенсации расходов по найму (аренде) жилого помещения семьям с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 детьми, состоящим на учете в качестве нуждающейся в жилых помещениях муниципального жилищного фонда в Камчатском крае, предоставляемых по договорам социального найма, в размере 3 000,0 рублей в месяц на одного члена семьи, но не более фактических расходов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7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58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органы местного самоуправления муниципальных образований в Камчатском крае (по согласованию)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9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10 семей;</w:t>
            </w:r>
          </w:p>
          <w:p w14:paraId="5A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10 семей;</w:t>
            </w:r>
          </w:p>
          <w:p w14:paraId="5B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10 семей;</w:t>
            </w:r>
          </w:p>
          <w:p w14:paraId="5C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10 семей;</w:t>
            </w:r>
          </w:p>
          <w:p w14:paraId="5D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10 семей;</w:t>
            </w:r>
          </w:p>
          <w:p w14:paraId="5E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10 семей;</w:t>
            </w:r>
          </w:p>
          <w:p w14:paraId="5F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10 семей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01.01.2022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4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приказ Министерства социального благополучия и семейной политики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20.12.2022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1017-п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 Порядке и условия</w:t>
            </w:r>
            <w:r>
              <w:rPr>
                <w:rFonts w:ascii="Times New Roman" w:hAnsi="Times New Roman"/>
                <w:spacing w:val="0"/>
                <w:sz w:val="20"/>
              </w:rPr>
              <w:t>х оказания материальной помощи гражданам, находящимся в трудной жизненной ситуации, проживающим в Камчатском крае, органами местного самоуправления муниципальных образований в Камчатском крае в рамках переданных государственных полномочий Камчатского края»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1 080,0</w:t>
            </w:r>
          </w:p>
          <w:p w14:paraId="64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65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1 080,0</w:t>
            </w:r>
          </w:p>
          <w:p w14:paraId="66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7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1 080,0</w:t>
            </w:r>
          </w:p>
          <w:p w14:paraId="68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69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- 1 080,0</w:t>
            </w:r>
          </w:p>
          <w:p w14:paraId="6A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1 080,0</w:t>
            </w:r>
          </w:p>
          <w:p w14:paraId="6C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6D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1 080,0</w:t>
            </w:r>
          </w:p>
          <w:p w14:paraId="6E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1 080,0</w:t>
            </w:r>
          </w:p>
          <w:p w14:paraId="70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71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1 080,0</w:t>
            </w:r>
          </w:p>
          <w:p w14:paraId="72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1 080,0</w:t>
            </w:r>
          </w:p>
          <w:p w14:paraId="74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75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1 080,0</w:t>
            </w:r>
          </w:p>
          <w:p w14:paraId="76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7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1 080,0</w:t>
            </w:r>
          </w:p>
          <w:p w14:paraId="78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79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1 080,0</w:t>
            </w:r>
          </w:p>
          <w:p w14:paraId="7A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1 080,0</w:t>
            </w:r>
          </w:p>
          <w:p w14:paraId="7C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7D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1 080,0</w:t>
            </w:r>
          </w:p>
          <w:p w14:paraId="7E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2.1.4.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краевого материнского (семейного) капитала:</w:t>
            </w:r>
          </w:p>
          <w:p w14:paraId="81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при рождении первого ребенка,  третьего ребенка или последующих детей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2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4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450 семей;</w:t>
            </w:r>
          </w:p>
          <w:p w14:paraId="85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450 семей;</w:t>
            </w:r>
          </w:p>
          <w:p w14:paraId="86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500 семей;</w:t>
            </w:r>
          </w:p>
          <w:p w14:paraId="87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500 семей;</w:t>
            </w:r>
          </w:p>
          <w:p w14:paraId="88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500 семей;</w:t>
            </w:r>
          </w:p>
          <w:p w14:paraId="89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500 семей;</w:t>
            </w:r>
          </w:p>
          <w:p w14:paraId="8A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2030год – 500 семей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B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01.01.2011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D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Закон Камчатского края от 06.06.2011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615 «О краевом материнском (семейном) капитале»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E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98 012,74</w:t>
            </w:r>
          </w:p>
          <w:p w14:paraId="8F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90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98 012,74</w:t>
            </w:r>
          </w:p>
          <w:p w14:paraId="91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2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96 353,68</w:t>
            </w:r>
          </w:p>
          <w:p w14:paraId="93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94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96353,68</w:t>
            </w:r>
          </w:p>
          <w:p w14:paraId="95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6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170 544,2</w:t>
            </w:r>
          </w:p>
          <w:p w14:paraId="97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98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170 544,2</w:t>
            </w:r>
          </w:p>
          <w:p w14:paraId="99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A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178 560,5</w:t>
            </w:r>
          </w:p>
          <w:p w14:paraId="9B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9C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178 560,5</w:t>
            </w:r>
          </w:p>
          <w:p w14:paraId="9D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E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186 952,1</w:t>
            </w:r>
          </w:p>
          <w:p w14:paraId="9F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A0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186 952,1</w:t>
            </w:r>
          </w:p>
          <w:p w14:paraId="A1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2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186 952,1</w:t>
            </w:r>
          </w:p>
          <w:p w14:paraId="A3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A4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186 952,1</w:t>
            </w:r>
          </w:p>
          <w:p w14:paraId="A5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6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186 952,1</w:t>
            </w:r>
          </w:p>
          <w:p w14:paraId="A7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A8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186 952,1</w:t>
            </w:r>
          </w:p>
          <w:p w14:paraId="A9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A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2.1.5.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B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ежемесячной денежной выплаты на обеспечение полноценным питанием беременных женщин, кормящих матерей, детей в возрасте до трех лет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C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01, 06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D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E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9000 семей;</w:t>
            </w:r>
          </w:p>
          <w:p w14:paraId="AF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9000 семей;</w:t>
            </w:r>
          </w:p>
          <w:p w14:paraId="B0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9000 семей;</w:t>
            </w:r>
          </w:p>
          <w:p w14:paraId="B1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9000 семей;</w:t>
            </w:r>
          </w:p>
          <w:p w14:paraId="B2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9000 семей;</w:t>
            </w:r>
          </w:p>
          <w:p w14:paraId="B3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9000 семей;</w:t>
            </w:r>
          </w:p>
          <w:p w14:paraId="B4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9000 семей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5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01.01.2013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6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Закон Камчатского края от 05.10.2012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109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«Об обеспечении полноценным питанием беременных женщин, кормящих матерей, а также детей в возрасте до трех лет, проживающих в Камчатском крае»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8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296 244,16</w:t>
            </w:r>
          </w:p>
          <w:p w14:paraId="B9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BA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296 244,16</w:t>
            </w:r>
          </w:p>
          <w:p w14:paraId="BB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C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257 965,01</w:t>
            </w:r>
          </w:p>
          <w:p w14:paraId="BD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BE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257 965,01</w:t>
            </w:r>
          </w:p>
          <w:p w14:paraId="BF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0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333 217,80</w:t>
            </w:r>
          </w:p>
          <w:p w14:paraId="C1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C2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333 217,80</w:t>
            </w:r>
          </w:p>
          <w:p w14:paraId="C3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4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348 988,5</w:t>
            </w:r>
          </w:p>
          <w:p w14:paraId="C5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C6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348 988,5</w:t>
            </w:r>
          </w:p>
          <w:p w14:paraId="C7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365 357,4</w:t>
            </w:r>
          </w:p>
          <w:p w14:paraId="C9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CA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365 357,4</w:t>
            </w:r>
          </w:p>
          <w:p w14:paraId="CB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C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365 357,4</w:t>
            </w:r>
          </w:p>
          <w:p w14:paraId="CD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CE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365 357,4</w:t>
            </w:r>
          </w:p>
          <w:p w14:paraId="CF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0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365 357,4</w:t>
            </w:r>
          </w:p>
          <w:p w14:paraId="D1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2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365 357,4</w:t>
            </w:r>
          </w:p>
          <w:p w14:paraId="D3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2.1.6.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дополнительного единовременного пособия в случае одновременного рождения (усыновления в возрасте до трех месяцев) двух детей и более детей у родителей (родителя), имеющих (имеющего) одного или более детей в возрасте до 18 лет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6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03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10 семей;</w:t>
            </w:r>
          </w:p>
          <w:p w14:paraId="D9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10 семей;</w:t>
            </w:r>
          </w:p>
          <w:p w14:paraId="DA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–10 семей;</w:t>
            </w:r>
          </w:p>
          <w:p w14:paraId="DB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10 семей;</w:t>
            </w:r>
          </w:p>
          <w:p w14:paraId="DC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2028год –10 семей;</w:t>
            </w:r>
          </w:p>
          <w:p w14:paraId="DD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–10 семей;</w:t>
            </w:r>
          </w:p>
          <w:p w14:paraId="DE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–10 семей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F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01.01.2012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0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104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Закон Камчатского края от 16.12.2009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352 «О мерах социальной поддержки многодетных семей в Камчатском крае»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2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372,5</w:t>
            </w:r>
          </w:p>
          <w:p w14:paraId="E3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E4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372,5</w:t>
            </w:r>
          </w:p>
          <w:p w14:paraId="E5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6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302,2</w:t>
            </w:r>
          </w:p>
          <w:p w14:paraId="E7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E8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302,2</w:t>
            </w:r>
          </w:p>
          <w:p w14:paraId="E9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A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544,5</w:t>
            </w:r>
          </w:p>
          <w:p w14:paraId="EB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EC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544,5</w:t>
            </w:r>
          </w:p>
          <w:p w14:paraId="ED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544,5</w:t>
            </w:r>
          </w:p>
          <w:p w14:paraId="EF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F0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544,5</w:t>
            </w:r>
          </w:p>
          <w:p w14:paraId="F1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2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544,5</w:t>
            </w:r>
          </w:p>
          <w:p w14:paraId="F3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F4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544,5</w:t>
            </w:r>
          </w:p>
          <w:p w14:paraId="F5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544,5</w:t>
            </w:r>
          </w:p>
          <w:p w14:paraId="F7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F8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544,5</w:t>
            </w:r>
          </w:p>
          <w:p w14:paraId="F9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544,5</w:t>
            </w:r>
          </w:p>
          <w:p w14:paraId="FB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FC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544,5</w:t>
            </w:r>
          </w:p>
          <w:p w14:paraId="FD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E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2.1.7.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F04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</w:t>
            </w:r>
            <w:r>
              <w:rPr>
                <w:rFonts w:ascii="Times New Roman" w:hAnsi="Times New Roman"/>
                <w:spacing w:val="0"/>
                <w:sz w:val="20"/>
              </w:rPr>
              <w:t>тавление дополнительного ежемесячного пособия в случае одновременного рождения (усыновления в возрасте до трех месяцев) трех детей и более детей, до исполнения ими возраста одного года, у родителей (родителя) независимо от наличия у них (него) других детей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0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03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1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2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10 семей;</w:t>
            </w:r>
          </w:p>
          <w:p w14:paraId="03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10 семей;</w:t>
            </w:r>
          </w:p>
          <w:p w14:paraId="04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10 семей;</w:t>
            </w:r>
          </w:p>
          <w:p w14:paraId="05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10 семей;</w:t>
            </w:r>
          </w:p>
          <w:p w14:paraId="06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–10 семей;</w:t>
            </w:r>
          </w:p>
          <w:p w14:paraId="07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–10 семей;</w:t>
            </w:r>
          </w:p>
          <w:p w14:paraId="08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–10 семей;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9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01.01.2012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B05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Закон Камчатского края от 16.12.2009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352 «О мерах социальной поддержки многодетных семей в Камчатском крае»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C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203,0</w:t>
            </w:r>
          </w:p>
          <w:p w14:paraId="0D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0E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203,0</w:t>
            </w:r>
          </w:p>
          <w:p w14:paraId="0F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0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160,7</w:t>
            </w:r>
          </w:p>
          <w:p w14:paraId="11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2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160,7</w:t>
            </w:r>
          </w:p>
          <w:p w14:paraId="13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4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363,0</w:t>
            </w:r>
          </w:p>
          <w:p w14:paraId="15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6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363,0</w:t>
            </w:r>
          </w:p>
          <w:p w14:paraId="17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8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363,0</w:t>
            </w:r>
          </w:p>
          <w:p w14:paraId="19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A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363,0</w:t>
            </w:r>
          </w:p>
          <w:p w14:paraId="1B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C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363,0</w:t>
            </w:r>
          </w:p>
          <w:p w14:paraId="1D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E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363,0</w:t>
            </w:r>
          </w:p>
          <w:p w14:paraId="1F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0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363,0</w:t>
            </w:r>
          </w:p>
          <w:p w14:paraId="21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22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363,0</w:t>
            </w:r>
          </w:p>
          <w:p w14:paraId="23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4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363,0</w:t>
            </w:r>
          </w:p>
          <w:p w14:paraId="25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26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363,0</w:t>
            </w:r>
          </w:p>
          <w:p w14:paraId="27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8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2.1.8.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ежемесячной денежной компенсации платы за жилое помещение и коммунальные услуги, приходящейся на членов многодетной семьи:</w:t>
            </w:r>
          </w:p>
          <w:p w14:paraId="2A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многодетным семьям, имеющим в своем составе от трех до шести детей в размере 30 процентов регионального стандарта стоимости жилищно-коммунальных услуг;</w:t>
            </w:r>
          </w:p>
          <w:p w14:paraId="2B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многодетным семьям, имеющим в своем составе семь и более детей в размере 50 процентов регионального стандарта стоимости жилищно-коммунальных услуг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03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D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E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2000 семей;</w:t>
            </w:r>
          </w:p>
          <w:p w14:paraId="2F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2000 семей;</w:t>
            </w:r>
          </w:p>
          <w:p w14:paraId="30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2000 семей;</w:t>
            </w:r>
          </w:p>
          <w:p w14:paraId="31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2000 семей;</w:t>
            </w:r>
          </w:p>
          <w:p w14:paraId="32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2000 семей;</w:t>
            </w:r>
          </w:p>
          <w:p w14:paraId="33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2000 семей;</w:t>
            </w:r>
          </w:p>
          <w:p w14:paraId="34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2000 семей;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5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01.01.2009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6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5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Закон Камчатского края от 16.12.2009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352 «О мерах социальной поддержки многодетных семей в Камчатском крае»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8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178 718,0</w:t>
            </w:r>
          </w:p>
          <w:p w14:paraId="39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3A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178 718,0</w:t>
            </w:r>
          </w:p>
          <w:p w14:paraId="3B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222 865,8</w:t>
            </w:r>
          </w:p>
          <w:p w14:paraId="3D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3E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222 865,8</w:t>
            </w:r>
          </w:p>
          <w:p w14:paraId="3F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221 752,2</w:t>
            </w:r>
          </w:p>
          <w:p w14:paraId="41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2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221 752,2</w:t>
            </w:r>
          </w:p>
          <w:p w14:paraId="43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4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231 519,6</w:t>
            </w:r>
          </w:p>
          <w:p w14:paraId="45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6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231 519,6</w:t>
            </w:r>
          </w:p>
          <w:p w14:paraId="47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8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231 519,6</w:t>
            </w:r>
          </w:p>
          <w:p w14:paraId="49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A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231 519,6</w:t>
            </w:r>
          </w:p>
          <w:p w14:paraId="4B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231 519,6</w:t>
            </w:r>
          </w:p>
          <w:p w14:paraId="4D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E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231 519,6</w:t>
            </w:r>
          </w:p>
          <w:p w14:paraId="4F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231 519,6</w:t>
            </w:r>
          </w:p>
          <w:p w14:paraId="51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52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231 519,6</w:t>
            </w:r>
          </w:p>
          <w:p w14:paraId="53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4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2.1.9.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5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ежемесячной социальной выплаты на дополнительное лекарственное обеспечение на каждого ребенка в возрасте до 6 лет (включительно)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03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7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8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3000 семей;</w:t>
            </w:r>
          </w:p>
          <w:p w14:paraId="59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3000 семей;</w:t>
            </w:r>
          </w:p>
          <w:p w14:paraId="5A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3000 семей;</w:t>
            </w:r>
          </w:p>
          <w:p w14:paraId="5B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3000 семей;</w:t>
            </w:r>
          </w:p>
          <w:p w14:paraId="5C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3000 семей;</w:t>
            </w:r>
          </w:p>
          <w:p w14:paraId="5D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3000 семей;</w:t>
            </w:r>
          </w:p>
          <w:p w14:paraId="5E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3000 семей;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F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01.01.2009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5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Закон Камчатского края от 16.12.2009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352 «О мерах социальной поддержки многодетных семей в Камчатском крае»</w:t>
            </w:r>
          </w:p>
        </w:tc>
        <w:tc>
          <w:tcPr>
            <w:tcW w:type="dxa" w:w="1024"/>
            <w:vMerge w:val="restart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14 208,80</w:t>
            </w:r>
          </w:p>
          <w:p w14:paraId="63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64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14 208,80</w:t>
            </w:r>
          </w:p>
          <w:p w14:paraId="65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7 329,0</w:t>
            </w:r>
          </w:p>
          <w:p w14:paraId="67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7 329,0</w:t>
            </w:r>
          </w:p>
          <w:p w14:paraId="68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7 329,0</w:t>
            </w:r>
          </w:p>
          <w:p w14:paraId="6A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7 329,0</w:t>
            </w:r>
          </w:p>
          <w:p w14:paraId="6B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7 329,0</w:t>
            </w:r>
          </w:p>
          <w:p w14:paraId="6D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7 329,0</w:t>
            </w:r>
          </w:p>
          <w:p w14:paraId="6E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7 329,0</w:t>
            </w:r>
          </w:p>
          <w:p w14:paraId="70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7 329,0</w:t>
            </w:r>
          </w:p>
          <w:p w14:paraId="71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2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7 329,0</w:t>
            </w:r>
          </w:p>
          <w:p w14:paraId="73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7 329,0</w:t>
            </w:r>
          </w:p>
          <w:p w14:paraId="74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5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7 329,0</w:t>
            </w:r>
          </w:p>
          <w:p w14:paraId="76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7 329,0</w:t>
            </w:r>
          </w:p>
          <w:p w14:paraId="77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2.1.10.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9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ежемесячной социальной выплаты на оплату проезда на общественном транспорте городского, пригородного и межмуниципального сообщения на каждого члена многодетной семьи, обучающегося в общеобразо</w:t>
            </w:r>
            <w:r>
              <w:rPr>
                <w:rFonts w:ascii="Times New Roman" w:hAnsi="Times New Roman"/>
                <w:spacing w:val="0"/>
                <w:sz w:val="20"/>
              </w:rPr>
              <w:t>вательном учреждении Камчатского края, общеобразовательном учреждении начального профессионального, среднего профессионального и высшего профессионального образования Камчатского края, специальном (коррекционном) образовательном учреждении Камчатского края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A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03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2000 семей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01.01.2009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E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01.05.2024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5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Закон Камчатского края от 16.12.2009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352 «О мерах социальной поддержки многодетных семей в Камчатском крае»</w:t>
            </w:r>
          </w:p>
        </w:tc>
        <w:tc>
          <w:tcPr>
            <w:tcW w:type="dxa" w:w="1024"/>
            <w:gridSpan w:val="1"/>
            <w:vMerge w:val="continue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/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2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4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6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2.1.11.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7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ежегодной социальной выплаты н</w:t>
            </w:r>
            <w:r>
              <w:rPr>
                <w:rFonts w:ascii="Times New Roman" w:hAnsi="Times New Roman"/>
                <w:spacing w:val="0"/>
                <w:sz w:val="20"/>
              </w:rPr>
              <w:t>а приобретение школьной и спортивной одежды, школьно-письменных принадлежностей на каждого ребенка многодетной семьи, обучающегося в общеобразовательной организации в Камчатском крае (за исключением детей, находящихся на полном государственном обеспечении)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03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9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A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3500 семей;</w:t>
            </w:r>
          </w:p>
          <w:p w14:paraId="8B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3500 семей;</w:t>
            </w:r>
          </w:p>
          <w:p w14:paraId="8C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3500 семей;</w:t>
            </w:r>
          </w:p>
          <w:p w14:paraId="8D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3500 семей;</w:t>
            </w:r>
          </w:p>
          <w:p w14:paraId="8E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3500 семей;</w:t>
            </w:r>
          </w:p>
          <w:p w14:paraId="8F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3500 семей;</w:t>
            </w:r>
          </w:p>
          <w:p w14:paraId="90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3500 семей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1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01.01.2012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2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305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постановление Правительства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12.10.2012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466-П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 предоставлении мер социальной поддержки многодетным семьям, проживающим в Камчатском крае»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45 966,3</w:t>
            </w:r>
          </w:p>
          <w:p w14:paraId="95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96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45 966,3</w:t>
            </w:r>
          </w:p>
          <w:p w14:paraId="97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46 583,2</w:t>
            </w:r>
          </w:p>
          <w:p w14:paraId="99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9A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46 583,2</w:t>
            </w:r>
          </w:p>
          <w:p w14:paraId="9B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C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51 114,6</w:t>
            </w:r>
          </w:p>
          <w:p w14:paraId="9D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9E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51 114,6</w:t>
            </w:r>
          </w:p>
          <w:p w14:paraId="9F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0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51 114,6</w:t>
            </w:r>
          </w:p>
          <w:p w14:paraId="A1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A2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51 114,6</w:t>
            </w:r>
          </w:p>
          <w:p w14:paraId="A3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4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51 114,6</w:t>
            </w:r>
          </w:p>
          <w:p w14:paraId="A5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A6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51 114,6</w:t>
            </w:r>
          </w:p>
          <w:p w14:paraId="A7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51 114,6</w:t>
            </w:r>
          </w:p>
          <w:p w14:paraId="A9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AA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51 114,6</w:t>
            </w:r>
          </w:p>
          <w:p w14:paraId="AB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C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51 114,6</w:t>
            </w:r>
          </w:p>
          <w:p w14:paraId="AD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AE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51 114,6</w:t>
            </w:r>
          </w:p>
          <w:p w14:paraId="AF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0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2.1.12.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1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ежемесячной социальной выплаты на дополнительное лекарственное обеспечение многодетным родителям (иным законным представителям детей многодетной семьи)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2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03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4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3200 семей;</w:t>
            </w:r>
          </w:p>
          <w:p w14:paraId="B5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3200 семей;</w:t>
            </w:r>
          </w:p>
          <w:p w14:paraId="B6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3200 семей;</w:t>
            </w:r>
          </w:p>
          <w:p w14:paraId="B7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3200 семей;</w:t>
            </w:r>
          </w:p>
          <w:p w14:paraId="B8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3500 семей;</w:t>
            </w:r>
          </w:p>
          <w:p w14:paraId="B9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3500 семей;</w:t>
            </w:r>
          </w:p>
          <w:p w14:paraId="BA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3500 семей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B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01.01.2012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C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D05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постановление Правительства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12.10.2012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466-П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 предоставлении мер социальной поддержки многодетным семьям, проживающим в Камчатском крае»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E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36 836,4</w:t>
            </w:r>
          </w:p>
          <w:p w14:paraId="BF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C0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36 836,4</w:t>
            </w:r>
          </w:p>
          <w:p w14:paraId="C1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39 623,4</w:t>
            </w:r>
          </w:p>
          <w:p w14:paraId="C3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C4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39 623,4</w:t>
            </w:r>
          </w:p>
          <w:p w14:paraId="C5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40 395,9</w:t>
            </w:r>
          </w:p>
          <w:p w14:paraId="C7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C8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40 395,9</w:t>
            </w:r>
          </w:p>
          <w:p w14:paraId="C9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A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40 395,9</w:t>
            </w:r>
          </w:p>
          <w:p w14:paraId="CB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CC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40 395,9</w:t>
            </w:r>
          </w:p>
          <w:p w14:paraId="CD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E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40 395,9</w:t>
            </w:r>
          </w:p>
          <w:p w14:paraId="CF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0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40 395,9</w:t>
            </w:r>
          </w:p>
          <w:p w14:paraId="D1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40 395,9</w:t>
            </w:r>
          </w:p>
          <w:p w14:paraId="D3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4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40 395,9</w:t>
            </w:r>
          </w:p>
          <w:p w14:paraId="D5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6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40 395,9</w:t>
            </w:r>
          </w:p>
          <w:p w14:paraId="D7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8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40 395,9</w:t>
            </w:r>
          </w:p>
          <w:p w14:paraId="D9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A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2.1.13.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B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социально–экономической поддержки семьям с детьми, проживающим в Камчатском крае, при участии благотворительных фондов и организаций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C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D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DE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организации социального обслуживания, подведомственные Министерству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F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250 семей;</w:t>
            </w:r>
          </w:p>
          <w:p w14:paraId="E0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250 семей;</w:t>
            </w:r>
          </w:p>
          <w:p w14:paraId="E1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250 семей;</w:t>
            </w:r>
          </w:p>
          <w:p w14:paraId="E2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250 семей;</w:t>
            </w:r>
          </w:p>
          <w:p w14:paraId="E3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250 семей;</w:t>
            </w:r>
          </w:p>
          <w:p w14:paraId="E4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250 семей;</w:t>
            </w:r>
          </w:p>
          <w:p w14:paraId="E5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250 семей;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6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01.01.2010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7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8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 организаций социального обслуживания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A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B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C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D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F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0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2.1.14.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1050000">
            <w:pPr>
              <w:pStyle w:val="Style_1"/>
              <w:tabs>
                <w:tab w:leader="none" w:pos="708" w:val="clear"/>
                <w:tab w:leader="none" w:pos="1792" w:val="left"/>
                <w:tab w:leader="none" w:pos="1920" w:val="left"/>
                <w:tab w:leader="none" w:pos="2584" w:val="left"/>
                <w:tab w:leader="none" w:pos="2950" w:val="left"/>
              </w:tabs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>Предоставление</w:t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компенсации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части родительской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платы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за </w:t>
            </w:r>
            <w:r>
              <w:rPr>
                <w:rFonts w:ascii="Times New Roman" w:hAnsi="Times New Roman"/>
                <w:spacing w:val="0"/>
                <w:sz w:val="20"/>
              </w:rPr>
              <w:t>присмотр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и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уход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за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детьми, </w:t>
            </w:r>
            <w:r>
              <w:rPr>
                <w:rFonts w:ascii="Times New Roman" w:hAnsi="Times New Roman"/>
                <w:spacing w:val="-2"/>
                <w:sz w:val="20"/>
              </w:rPr>
              <w:t>посещающими дошкольные образовательные организации Камчатского края, в размере:</w:t>
            </w:r>
          </w:p>
          <w:p w14:paraId="F2050000">
            <w:pPr>
              <w:pStyle w:val="Style_1"/>
              <w:tabs>
                <w:tab w:leader="none" w:pos="708" w:val="clear"/>
                <w:tab w:leader="none" w:pos="1792" w:val="left"/>
                <w:tab w:leader="none" w:pos="1920" w:val="left"/>
                <w:tab w:leader="none" w:pos="2584" w:val="left"/>
                <w:tab w:leader="none" w:pos="2950" w:val="left"/>
              </w:tabs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на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первого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ребенка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в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семье </w:t>
            </w:r>
            <w:r>
              <w:rPr>
                <w:rFonts w:ascii="Times New Roman" w:hAnsi="Times New Roman"/>
                <w:spacing w:val="-2"/>
                <w:sz w:val="20"/>
              </w:rPr>
              <w:t>выплачивается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0"/>
              </w:rPr>
              <w:t>20</w:t>
            </w:r>
            <w:r>
              <w:rPr>
                <w:rFonts w:ascii="Times New Roman" w:hAnsi="Times New Roman"/>
                <w:spacing w:val="-6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% </w:t>
            </w:r>
            <w:r>
              <w:rPr>
                <w:rFonts w:ascii="Times New Roman" w:hAnsi="Times New Roman"/>
                <w:spacing w:val="-2"/>
                <w:sz w:val="20"/>
              </w:rPr>
              <w:t>компенсации части родительской платы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за </w:t>
            </w:r>
            <w:r>
              <w:rPr>
                <w:rFonts w:ascii="Times New Roman" w:hAnsi="Times New Roman"/>
                <w:spacing w:val="0"/>
                <w:sz w:val="20"/>
              </w:rPr>
              <w:t>присмотр и уход за детьми;</w:t>
            </w:r>
          </w:p>
          <w:p w14:paraId="F3050000">
            <w:pPr>
              <w:pStyle w:val="Style_1"/>
              <w:tabs>
                <w:tab w:leader="none" w:pos="708" w:val="clear"/>
                <w:tab w:leader="none" w:pos="1792" w:val="left"/>
                <w:tab w:leader="none" w:pos="1920" w:val="left"/>
                <w:tab w:leader="none" w:pos="2584" w:val="left"/>
                <w:tab w:leader="none" w:pos="2950" w:val="left"/>
              </w:tabs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на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второго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ребенка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в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семье </w:t>
            </w:r>
            <w:r>
              <w:rPr>
                <w:rFonts w:ascii="Times New Roman" w:hAnsi="Times New Roman"/>
                <w:spacing w:val="-2"/>
                <w:sz w:val="20"/>
              </w:rPr>
              <w:t>выплачивается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0"/>
              </w:rPr>
              <w:t>50</w:t>
            </w:r>
            <w:r>
              <w:rPr>
                <w:rFonts w:ascii="Times New Roman" w:hAnsi="Times New Roman"/>
                <w:spacing w:val="-6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% </w:t>
            </w:r>
            <w:r>
              <w:rPr>
                <w:rFonts w:ascii="Times New Roman" w:hAnsi="Times New Roman"/>
                <w:spacing w:val="-2"/>
                <w:sz w:val="20"/>
              </w:rPr>
              <w:t>компенсации части родительской платы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за </w:t>
            </w:r>
            <w:r>
              <w:rPr>
                <w:rFonts w:ascii="Times New Roman" w:hAnsi="Times New Roman"/>
                <w:spacing w:val="0"/>
                <w:sz w:val="20"/>
              </w:rPr>
              <w:t>присмотр и уход за детьми;</w:t>
            </w:r>
          </w:p>
          <w:p w14:paraId="F4050000">
            <w:pPr>
              <w:pStyle w:val="Style_1"/>
              <w:tabs>
                <w:tab w:leader="none" w:pos="708" w:val="clear"/>
                <w:tab w:leader="none" w:pos="1792" w:val="left"/>
                <w:tab w:leader="none" w:pos="1920" w:val="left"/>
                <w:tab w:leader="none" w:pos="2584" w:val="left"/>
                <w:tab w:leader="none" w:pos="2950" w:val="left"/>
              </w:tabs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на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третьего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ребенка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в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семье 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выплачивается </w:t>
            </w:r>
            <w:r>
              <w:rPr>
                <w:rFonts w:ascii="Times New Roman" w:hAnsi="Times New Roman"/>
                <w:spacing w:val="-6"/>
                <w:sz w:val="20"/>
              </w:rPr>
              <w:t>70</w:t>
            </w:r>
            <w:r>
              <w:rPr>
                <w:rFonts w:ascii="Times New Roman" w:hAnsi="Times New Roman"/>
                <w:spacing w:val="-6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% </w:t>
            </w:r>
            <w:r>
              <w:rPr>
                <w:rFonts w:ascii="Times New Roman" w:hAnsi="Times New Roman"/>
                <w:spacing w:val="-2"/>
                <w:sz w:val="20"/>
              </w:rPr>
              <w:t>компенсации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части родительской платы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за </w:t>
            </w:r>
            <w:r>
              <w:rPr>
                <w:rFonts w:ascii="Times New Roman" w:hAnsi="Times New Roman"/>
                <w:spacing w:val="0"/>
                <w:sz w:val="20"/>
              </w:rPr>
              <w:t>присмотр и уход за детьми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5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образования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7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15004 детей;</w:t>
            </w:r>
          </w:p>
          <w:p w14:paraId="F8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13057 детей;</w:t>
            </w:r>
          </w:p>
          <w:p w14:paraId="F9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13057 детей;</w:t>
            </w:r>
          </w:p>
          <w:p w14:paraId="FA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13057 детей;</w:t>
            </w:r>
          </w:p>
          <w:p w14:paraId="FB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13057 детей;</w:t>
            </w:r>
          </w:p>
          <w:p w14:paraId="FC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15953 семей;</w:t>
            </w:r>
          </w:p>
          <w:p w14:paraId="FD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15953 семей</w:t>
            </w:r>
          </w:p>
          <w:p w14:paraId="FE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F05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01.09.2013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0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1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Закон Камчатского края от 01.10.2013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309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 компенсации части платы, взимаемой с родителей (законных представителей) за присмотр и уход за детьми в образовательных организациях в Камчатском крае, реализующих образовательную программу дошкольного образования»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2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164 819,01</w:t>
            </w:r>
          </w:p>
          <w:p w14:paraId="03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04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164 819,01</w:t>
            </w:r>
          </w:p>
          <w:p w14:paraId="05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157 145,28</w:t>
            </w:r>
          </w:p>
          <w:p w14:paraId="07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08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157 145,28</w:t>
            </w:r>
          </w:p>
          <w:p w14:paraId="09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220 999,21</w:t>
            </w:r>
          </w:p>
          <w:p w14:paraId="0B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0C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220 999,21</w:t>
            </w:r>
          </w:p>
          <w:p w14:paraId="0D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E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220 999,21</w:t>
            </w:r>
          </w:p>
          <w:p w14:paraId="0F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0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220 999,21</w:t>
            </w:r>
          </w:p>
          <w:p w14:paraId="11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2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220 999,21</w:t>
            </w:r>
          </w:p>
          <w:p w14:paraId="13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4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220 999,21</w:t>
            </w:r>
          </w:p>
          <w:p w14:paraId="15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220 999,21</w:t>
            </w:r>
          </w:p>
          <w:p w14:paraId="17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8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220 999,21</w:t>
            </w:r>
          </w:p>
          <w:p w14:paraId="19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220 999,21</w:t>
            </w:r>
          </w:p>
          <w:p w14:paraId="1B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C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220 999,21</w:t>
            </w:r>
          </w:p>
          <w:p w14:paraId="1D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E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2.1.15.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F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Перевод мер поддержки многодетных семей в проактивный формат по факту установления статуса «многодетная семья»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0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03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4000 семей;</w:t>
            </w:r>
          </w:p>
          <w:p w14:paraId="23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4200 семей;</w:t>
            </w:r>
          </w:p>
          <w:p w14:paraId="24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4500 семей;</w:t>
            </w:r>
          </w:p>
          <w:p w14:paraId="25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4500 семей;</w:t>
            </w:r>
          </w:p>
          <w:p w14:paraId="26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4500 семей;</w:t>
            </w:r>
          </w:p>
          <w:p w14:paraId="27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4500 семей;</w:t>
            </w:r>
          </w:p>
          <w:p w14:paraId="28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4500 семей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01.01.2022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A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B06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нормативные правовые акты об утверждении порядка предоставления мер социальной поддержки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D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E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F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0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1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2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3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2.1.16.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4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</w:t>
            </w:r>
            <w:r>
              <w:rPr>
                <w:rFonts w:ascii="Times New Roman" w:hAnsi="Times New Roman"/>
                <w:spacing w:val="0"/>
                <w:sz w:val="20"/>
              </w:rPr>
              <w:t>тавление единовременной выплаты на приобретение легкового автомобиля либо пассажирского микроавтобуса семьям, имеющим в своем составе 7 и более детей - в размере стоимости легкового автомобиля либо пассажирского микроавтобуса, но не более 25000000,0 рублей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5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03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6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5 семей;</w:t>
            </w:r>
          </w:p>
          <w:p w14:paraId="38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5 семей;</w:t>
            </w:r>
          </w:p>
          <w:p w14:paraId="39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5 семей;</w:t>
            </w:r>
          </w:p>
          <w:p w14:paraId="3A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5 семей;</w:t>
            </w:r>
          </w:p>
          <w:p w14:paraId="3B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5 семей;</w:t>
            </w:r>
          </w:p>
          <w:p w14:paraId="3C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5 семей;</w:t>
            </w:r>
          </w:p>
          <w:p w14:paraId="3D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5 семей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E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01.03.2021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F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6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постановление Правительства Камчатского края от 12.10.2012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466-П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 предоставлении мер социальной поддержки многодетным семьям, проживающим в Камчатском крае»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1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13 070,0</w:t>
            </w:r>
          </w:p>
          <w:p w14:paraId="42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3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13 070,0</w:t>
            </w:r>
          </w:p>
          <w:p w14:paraId="44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5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15 100,0</w:t>
            </w:r>
          </w:p>
          <w:p w14:paraId="46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7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15 100,0</w:t>
            </w:r>
          </w:p>
          <w:p w14:paraId="48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9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85 425,0</w:t>
            </w:r>
          </w:p>
          <w:p w14:paraId="4A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85 425,0</w:t>
            </w:r>
          </w:p>
          <w:p w14:paraId="4B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85 425,0</w:t>
            </w:r>
          </w:p>
          <w:p w14:paraId="4D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85 425,0</w:t>
            </w:r>
          </w:p>
          <w:p w14:paraId="4E060000">
            <w:pPr>
              <w:pStyle w:val="Style_1"/>
              <w:spacing w:after="160" w:before="0" w:line="240" w:lineRule="auto"/>
              <w:ind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F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85 425,0</w:t>
            </w:r>
          </w:p>
          <w:p w14:paraId="50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85 425,0</w:t>
            </w:r>
          </w:p>
          <w:p w14:paraId="51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2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85 425,0</w:t>
            </w:r>
          </w:p>
          <w:p w14:paraId="53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85 425,0</w:t>
            </w:r>
          </w:p>
          <w:p w14:paraId="54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5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85 425,0</w:t>
            </w:r>
          </w:p>
          <w:p w14:paraId="56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85 425,0</w:t>
            </w:r>
          </w:p>
          <w:p w14:paraId="57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8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2.2. Мероприятия, введенные с начала реализации первой редакции региональной программы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9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2.2.1.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A060000">
            <w:pPr>
              <w:pStyle w:val="Style_1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бесплатного проезда на автомобильном транспорт</w:t>
            </w:r>
            <w:r>
              <w:rPr>
                <w:rFonts w:ascii="Times New Roman" w:hAnsi="Times New Roman"/>
                <w:spacing w:val="0"/>
                <w:sz w:val="20"/>
              </w:rPr>
              <w:t>е общего пользования городского, пригородного и междугородного сообщения членам многодетной семьи, обучающимся в общеобразовательной организации, профессиональной образовательной организации, образовательной организации высшего образования Камчатского края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B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03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C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3000 семей;</w:t>
            </w:r>
          </w:p>
          <w:p w14:paraId="5E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3000 семей;</w:t>
            </w:r>
          </w:p>
          <w:p w14:paraId="5F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3000 семей;</w:t>
            </w:r>
          </w:p>
          <w:p w14:paraId="60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3000 семей;</w:t>
            </w:r>
          </w:p>
          <w:p w14:paraId="61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3000 семей;</w:t>
            </w:r>
          </w:p>
          <w:p w14:paraId="62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3000 семей;</w:t>
            </w:r>
          </w:p>
          <w:p w14:paraId="63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3000 семей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4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01.05.2024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5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6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Закон Камчатского края от 16.12.2009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352 «О мерах социальной поддержки многодетных семей в Камчатском крае»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7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E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2.2.2.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60000">
            <w:pPr>
              <w:pStyle w:val="Style_1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Ежемесячная денежная выплата семьям, имеющим детей-инвалидов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0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1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2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800 семей;</w:t>
            </w:r>
          </w:p>
          <w:p w14:paraId="73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800 семей;</w:t>
            </w:r>
          </w:p>
          <w:p w14:paraId="74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800 семей;</w:t>
            </w:r>
          </w:p>
          <w:p w14:paraId="75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800 семей;</w:t>
            </w:r>
          </w:p>
          <w:p w14:paraId="76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800 семей;</w:t>
            </w:r>
          </w:p>
          <w:p w14:paraId="77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800 семей;</w:t>
            </w:r>
          </w:p>
          <w:p w14:paraId="78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800 семей</w:t>
            </w:r>
          </w:p>
          <w:p w14:paraId="79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A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01.01.2024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6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Закон Камчатского края от 30.05.2014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437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 социальной защите инвалидов в Камчатском крае»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145 078,0</w:t>
            </w:r>
          </w:p>
          <w:p w14:paraId="7E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7F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145 078,0</w:t>
            </w:r>
          </w:p>
          <w:p w14:paraId="80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161 909,51</w:t>
            </w:r>
          </w:p>
          <w:p w14:paraId="82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83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161 909,51</w:t>
            </w:r>
          </w:p>
          <w:p w14:paraId="84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167 134,80</w:t>
            </w:r>
          </w:p>
          <w:p w14:paraId="86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87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167 134,8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174 981,6</w:t>
            </w:r>
          </w:p>
          <w:p w14:paraId="89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8A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174 981,60</w:t>
            </w:r>
          </w:p>
          <w:p w14:paraId="8B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183 200,10</w:t>
            </w:r>
          </w:p>
          <w:p w14:paraId="8D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8E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183 200,10</w:t>
            </w:r>
          </w:p>
          <w:p w14:paraId="8F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0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183 200,10</w:t>
            </w:r>
          </w:p>
          <w:p w14:paraId="91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92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183 200,10</w:t>
            </w:r>
          </w:p>
          <w:p w14:paraId="93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183 200,10</w:t>
            </w:r>
          </w:p>
          <w:p w14:paraId="95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96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183 200,10</w:t>
            </w:r>
          </w:p>
          <w:p w14:paraId="97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2.2.3.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9060000">
            <w:pPr>
              <w:pStyle w:val="Style_1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Компенсация части стоимости приобретаемого транспортного средства семьям, имеющим ребенка-инвалида с нарушениями опорно-двигательного аппарата.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A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B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C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5 семей;</w:t>
            </w:r>
          </w:p>
          <w:p w14:paraId="9D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4 семьи;</w:t>
            </w:r>
          </w:p>
          <w:p w14:paraId="9E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4 семьи;</w:t>
            </w:r>
          </w:p>
          <w:p w14:paraId="9F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4 семьи;</w:t>
            </w:r>
          </w:p>
          <w:p w14:paraId="A0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4 семьи;</w:t>
            </w:r>
          </w:p>
          <w:p w14:paraId="A1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4 семьи;</w:t>
            </w:r>
          </w:p>
          <w:p w14:paraId="A2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4 семьи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3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01.01.2024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4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506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Закон Камчатского края от 30.05.2014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437 «О социальной защите инвалидов в Камчатском крае»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6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9 685,74</w:t>
            </w:r>
          </w:p>
          <w:p w14:paraId="A7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A8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9 685,74</w:t>
            </w:r>
          </w:p>
          <w:p w14:paraId="A9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A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4 761,28</w:t>
            </w:r>
          </w:p>
          <w:p w14:paraId="AB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AC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4 761,28</w:t>
            </w:r>
          </w:p>
          <w:p w14:paraId="AD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E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4 384,34</w:t>
            </w:r>
          </w:p>
          <w:p w14:paraId="AF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B0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4 384,34</w:t>
            </w:r>
          </w:p>
          <w:p w14:paraId="B1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2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4 590,40</w:t>
            </w:r>
          </w:p>
          <w:p w14:paraId="B3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B4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4 590,4</w:t>
            </w:r>
          </w:p>
          <w:p w14:paraId="B5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6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4 806,15</w:t>
            </w:r>
          </w:p>
          <w:p w14:paraId="B7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B8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4 806,15</w:t>
            </w:r>
          </w:p>
          <w:p w14:paraId="B9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A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4 806,15</w:t>
            </w:r>
          </w:p>
          <w:p w14:paraId="BB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BC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4 806,15</w:t>
            </w:r>
          </w:p>
          <w:p w14:paraId="BD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E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4 806,15</w:t>
            </w:r>
          </w:p>
          <w:p w14:paraId="BF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C0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4 806,15</w:t>
            </w:r>
          </w:p>
          <w:p w14:paraId="C1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2.2.4.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60000">
            <w:pPr>
              <w:pStyle w:val="Style_1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Компенсация расходов на оплату стоимости проезда и провоза багажа в пределах территории Российской Федерации к месту отдыха и обратно детям-инвалидам, инвалидам с детства и сопровождающим их лицам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4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150 семей;</w:t>
            </w:r>
          </w:p>
          <w:p w14:paraId="C7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250 семей;</w:t>
            </w:r>
          </w:p>
          <w:p w14:paraId="C8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250 семей;</w:t>
            </w:r>
          </w:p>
          <w:p w14:paraId="C9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300 семей;</w:t>
            </w:r>
          </w:p>
          <w:p w14:paraId="CA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300 семей;</w:t>
            </w:r>
          </w:p>
          <w:p w14:paraId="CB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300 семей;</w:t>
            </w:r>
          </w:p>
          <w:p w14:paraId="CC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300 семей;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D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01.01.2024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E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F06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Закон Камчатского края от 30.05.2014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437 «О социальной защите инвалидов в Камчатском крае»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0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18 081,30</w:t>
            </w:r>
          </w:p>
          <w:p w14:paraId="D1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2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18 081,30</w:t>
            </w:r>
          </w:p>
          <w:p w14:paraId="D3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25 913,22</w:t>
            </w:r>
          </w:p>
          <w:p w14:paraId="D5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6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25 913,22</w:t>
            </w:r>
          </w:p>
          <w:p w14:paraId="D7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17 112,10</w:t>
            </w:r>
          </w:p>
          <w:p w14:paraId="D9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A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17 112,10</w:t>
            </w:r>
          </w:p>
          <w:p w14:paraId="DB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C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17 917,90</w:t>
            </w:r>
          </w:p>
          <w:p w14:paraId="DD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E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17 917,90</w:t>
            </w:r>
          </w:p>
          <w:p w14:paraId="DF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0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18 759,90</w:t>
            </w:r>
          </w:p>
          <w:p w14:paraId="E1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E2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18 759,90</w:t>
            </w:r>
          </w:p>
          <w:p w14:paraId="E3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4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18 759,90</w:t>
            </w:r>
          </w:p>
          <w:p w14:paraId="E5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E6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18 759,90</w:t>
            </w:r>
          </w:p>
          <w:p w14:paraId="E7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8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18 759,90</w:t>
            </w:r>
          </w:p>
          <w:p w14:paraId="E9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EA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18 759,90</w:t>
            </w:r>
          </w:p>
          <w:p w14:paraId="EB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C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2.2.5.</w:t>
            </w:r>
          </w:p>
        </w:tc>
        <w:tc>
          <w:tcPr>
            <w:tcW w:type="dxa" w:w="1244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D060000">
            <w:pPr>
              <w:widowControl w:val="0"/>
              <w:spacing w:after="160" w:before="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sz w:val="20"/>
              </w:rPr>
              <w:t>П</w:t>
            </w:r>
            <w:r>
              <w:rPr>
                <w:rFonts w:ascii="Times New Roman" w:hAnsi="Times New Roman"/>
                <w:b w:val="0"/>
                <w:i w:val="0"/>
                <w:sz w:val="20"/>
              </w:rPr>
              <w:t>редоставление членам многодетных семей права на льготное посещение государственных и муниципальных музеев, парков культуры и отдыха, выставок с размещением соответствующей информации на официальных сайтах этих учреждений и органов публичной власти</w:t>
            </w:r>
          </w:p>
        </w:tc>
        <w:tc>
          <w:tcPr>
            <w:tcW w:type="dxa" w:w="613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type="dxa" w:w="1261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F06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культуры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006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повышение качества жизни, мобильности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и социального статуса многодетных семей</w:t>
            </w:r>
          </w:p>
        </w:tc>
        <w:tc>
          <w:tcPr>
            <w:tcW w:type="dxa" w:w="907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1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01.01.2024</w:t>
            </w:r>
          </w:p>
        </w:tc>
        <w:tc>
          <w:tcPr>
            <w:tcW w:type="dxa" w:w="906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2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3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406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506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6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706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806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7"/>
            <w:gridSpan w:val="3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906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82"/>
            <w:gridSpan w:val="2"/>
            <w:tcBorders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6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B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2.3. Мероприятия, введенные при актуализации региональной программы 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C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2.3.1.</w:t>
            </w:r>
          </w:p>
        </w:tc>
        <w:tc>
          <w:tcPr>
            <w:tcW w:type="dxa" w:w="124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D060000">
            <w:pPr>
              <w:pStyle w:val="Style_1"/>
              <w:widowControl w:val="0"/>
              <w:spacing w:after="40" w:before="4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Предоставление е</w:t>
            </w:r>
            <w:r>
              <w:rPr>
                <w:rFonts w:ascii="Times New Roman" w:hAnsi="Times New Roman"/>
                <w:color w:val="000000"/>
                <w:sz w:val="20"/>
                <w:u w:val="none"/>
              </w:rPr>
              <w:t>жемесячной компенсации расходов на оплату жилищных и коммунальных услуг семьям при рождении начиная с 01.01.2026 второго ребенка в семье в размере 30%</w:t>
            </w:r>
          </w:p>
        </w:tc>
        <w:tc>
          <w:tcPr>
            <w:tcW w:type="dxa" w:w="61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E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</w:t>
            </w:r>
          </w:p>
        </w:tc>
        <w:tc>
          <w:tcPr>
            <w:tcW w:type="dxa" w:w="1261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F06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</w:t>
            </w:r>
          </w:p>
        </w:tc>
        <w:tc>
          <w:tcPr>
            <w:tcW w:type="dxa" w:w="109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0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300 семей;</w:t>
            </w:r>
          </w:p>
          <w:p w14:paraId="01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300 семей;</w:t>
            </w:r>
          </w:p>
          <w:p w14:paraId="02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300 семей;</w:t>
            </w:r>
          </w:p>
          <w:p w14:paraId="03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300 семей;</w:t>
            </w:r>
          </w:p>
          <w:p w14:paraId="04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300 семей;</w:t>
            </w:r>
          </w:p>
        </w:tc>
        <w:tc>
          <w:tcPr>
            <w:tcW w:type="dxa" w:w="90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5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01.01.2026</w:t>
            </w:r>
          </w:p>
        </w:tc>
        <w:tc>
          <w:tcPr>
            <w:tcW w:type="dxa" w:w="90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7070000">
            <w:pPr>
              <w:pStyle w:val="Style_1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color w:val="000000"/>
                <w:spacing w:val="0"/>
                <w:sz w:val="20"/>
              </w:rPr>
              <w:t>постановление Правительства Камчатского кра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color w:val="000000"/>
                <w:spacing w:val="0"/>
                <w:sz w:val="20"/>
              </w:rPr>
              <w:t>я от 10.05.2017 № 187-П «Об установлении расходных обязательств Камчатского края по предоставлению дополнительных мер социальной поддержки по оплате за жилое помещение и (или) коммунальные услуги отдельным категориям граждан, проживающим в Камчатском крае»</w:t>
            </w:r>
          </w:p>
        </w:tc>
        <w:tc>
          <w:tcPr>
            <w:tcW w:type="dxa" w:w="102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8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70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9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85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36 663,0</w:t>
            </w:r>
          </w:p>
          <w:p w14:paraId="0B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0C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 – 36 663,0</w:t>
            </w:r>
          </w:p>
          <w:p w14:paraId="0D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855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E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36 663,0</w:t>
            </w:r>
          </w:p>
          <w:p w14:paraId="0F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10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 – 36 663,0</w:t>
            </w:r>
          </w:p>
          <w:p w14:paraId="11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2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36 663,0</w:t>
            </w:r>
          </w:p>
          <w:p w14:paraId="13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14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 – 36 663,0</w:t>
            </w:r>
          </w:p>
          <w:p w14:paraId="15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36 663,0</w:t>
            </w:r>
          </w:p>
          <w:p w14:paraId="17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18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 – 36 663,0</w:t>
            </w:r>
          </w:p>
          <w:p w14:paraId="19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1"/>
            <w:tcBorders>
              <w:top w:color="000000" w:sz="6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36 663,0</w:t>
            </w:r>
          </w:p>
          <w:p w14:paraId="1B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1C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 – 36 663,0</w:t>
            </w:r>
          </w:p>
          <w:p w14:paraId="1D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E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2.3.2.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F07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Предоставление студенческим семьям, где оба родителя не достигли возраста 25 лет, денежной выплаты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на оплату аренды жилого помещения при рождении ребенка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0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 xml:space="preserve">Министерство социального благополучия и семейной политики Камчатского,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органы местного самоуправления муниципальных образований в Камчатском крае</w:t>
            </w:r>
          </w:p>
          <w:p w14:paraId="22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(по согласованию)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3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300 семей;</w:t>
            </w:r>
          </w:p>
          <w:p w14:paraId="24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300 семей;</w:t>
            </w:r>
          </w:p>
          <w:p w14:paraId="25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300 семей;</w:t>
            </w:r>
          </w:p>
          <w:p w14:paraId="26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300 семей;</w:t>
            </w:r>
          </w:p>
          <w:p w14:paraId="27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300 семей;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8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01.01.2026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A070000">
            <w:pPr>
              <w:pStyle w:val="Style_1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color w:val="000000"/>
                <w:spacing w:val="0"/>
                <w:sz w:val="20"/>
              </w:rPr>
              <w:t>Приказ Министерства социального благополучия и семейной политики Камчатского края от 20.12.2022 № 1017-п «О Порядке и 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color w:val="000000"/>
                <w:spacing w:val="0"/>
                <w:sz w:val="20"/>
              </w:rPr>
              <w:t>х оказания материальной помощи гражданам, находящимся в трудной жизненной ситуации, проживающим в Камчатском крае, органами местного самоуправления муниципальных образований в Камчатском крае в рамках переданных государственных полномочий Камчатского края"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B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497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D07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рамках бюджетных ассигнований, предусмотренных на реализацию полномочий, переданных муниципальным образованиям</w:t>
            </w:r>
          </w:p>
        </w:tc>
      </w:tr>
      <w:tr>
        <w:trPr>
          <w:trHeight w:hRule="atLeast" w:val="20"/>
        </w:trPr>
        <w:tc>
          <w:tcPr>
            <w:tcW w:type="dxa" w:w="7716"/>
            <w:gridSpan w:val="8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E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Итого финансовые затраты на реализацию раздела 2 «Поддержка семей с детьми» комплекса мероприятий Региональной программы в разбивке по источникам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F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1 042 901,74</w:t>
            </w:r>
          </w:p>
          <w:p w14:paraId="30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31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1 042 901,74</w:t>
            </w:r>
          </w:p>
          <w:p w14:paraId="32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3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1 060 752,58</w:t>
            </w:r>
          </w:p>
          <w:p w14:paraId="34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35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1 060 752,58</w:t>
            </w:r>
          </w:p>
          <w:p w14:paraId="36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1 381 982,69</w:t>
            </w:r>
          </w:p>
          <w:p w14:paraId="38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39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1 381 982,69</w:t>
            </w:r>
          </w:p>
          <w:p w14:paraId="3A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B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1 424 395,15</w:t>
            </w:r>
          </w:p>
          <w:p w14:paraId="3C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3D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1 424 395,15</w:t>
            </w:r>
          </w:p>
          <w:p w14:paraId="3E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F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1 458 431,90</w:t>
            </w:r>
          </w:p>
          <w:p w14:paraId="40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1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1 458 431,90</w:t>
            </w:r>
          </w:p>
          <w:p w14:paraId="42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3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1 458 431,90</w:t>
            </w:r>
          </w:p>
          <w:p w14:paraId="44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5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1 458 431,90</w:t>
            </w:r>
          </w:p>
          <w:p w14:paraId="46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7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1 458 431,90</w:t>
            </w:r>
          </w:p>
          <w:p w14:paraId="48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9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1 458 431,90</w:t>
            </w:r>
          </w:p>
          <w:p w14:paraId="4A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B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 xml:space="preserve">. </w:t>
            </w:r>
            <w:r>
              <w:rPr>
                <w:rFonts w:ascii="Times New Roman" w:hAnsi="Times New Roman"/>
                <w:sz w:val="20"/>
              </w:rPr>
              <w:t xml:space="preserve">Повышение уровня рождаемости в сельской местности </w:t>
            </w:r>
          </w:p>
        </w:tc>
      </w:tr>
      <w:tr>
        <w:trPr>
          <w:trHeight w:hRule="atLeast" w:val="305"/>
        </w:trPr>
        <w:tc>
          <w:tcPr>
            <w:tcW w:type="dxa" w:w="14580"/>
            <w:gridSpan w:val="18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3.1. Мероприятия, введенные с начала реализации первой редакции региональной программы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D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3.1.1.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70000">
            <w:pPr>
              <w:pStyle w:val="Style_1"/>
              <w:tabs>
                <w:tab w:leader="none" w:pos="708" w:val="clear"/>
                <w:tab w:leader="none" w:pos="1107" w:val="left"/>
              </w:tabs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-2"/>
                <w:sz w:val="20"/>
              </w:rPr>
              <w:t xml:space="preserve">Установление педагогическим работникам, работающим в сельской местности Камчатского </w:t>
            </w:r>
            <w:r>
              <w:rPr>
                <w:rFonts w:ascii="Times New Roman" w:hAnsi="Times New Roman"/>
                <w:spacing w:val="0"/>
                <w:sz w:val="20"/>
              </w:rPr>
              <w:t>края, повышающего коэффициента специфики работы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в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размере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1,25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к основному окладу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F07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01, 02, 03, 04, 05, 06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образования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1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1783 специалистов;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2025 год – 1961 специалистов;</w:t>
            </w:r>
          </w:p>
          <w:p w14:paraId="52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1961 специалистов;</w:t>
            </w:r>
          </w:p>
          <w:p w14:paraId="53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1961 специалистов;</w:t>
            </w:r>
          </w:p>
          <w:p w14:paraId="54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1961 специалистов;</w:t>
            </w:r>
          </w:p>
          <w:p w14:paraId="55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1961 специалистов;</w:t>
            </w:r>
          </w:p>
          <w:p w14:paraId="56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1961 специалистов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7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01.01.2024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8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9070000">
            <w:pPr>
              <w:pStyle w:val="Style_1"/>
              <w:tabs>
                <w:tab w:leader="none" w:pos="708" w:val="clear"/>
                <w:tab w:leader="none" w:pos="1107" w:val="left"/>
              </w:tabs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постановление Правительства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22.04.2013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161-П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«Об утверждении Примерного положения о системе оплаты труда работников краевых государственных учреждений, подведомственных Министерству образования Камчатского края»</w:t>
            </w:r>
          </w:p>
        </w:tc>
        <w:tc>
          <w:tcPr>
            <w:tcW w:type="dxa" w:w="6864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A070000">
            <w:pPr>
              <w:pStyle w:val="Style_1"/>
              <w:keepLines w:val="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рамках бюджетных ассигнований, предусмотренных на выплату заработной платы педагогическим работникам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B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3.1.2.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C070000">
            <w:pPr>
              <w:pStyle w:val="Style_1"/>
              <w:tabs>
                <w:tab w:leader="none" w:pos="708" w:val="clear"/>
                <w:tab w:leader="none" w:pos="1107" w:val="left"/>
              </w:tabs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Ежегодное денежное пособие специалисту в возрасте до 30 лет, приступившем</w:t>
            </w:r>
            <w:r>
              <w:rPr>
                <w:rFonts w:ascii="Times New Roman" w:hAnsi="Times New Roman"/>
                <w:spacing w:val="0"/>
                <w:sz w:val="20"/>
              </w:rPr>
              <w:t>у к работе в образовательном учреждении, расположенном в отдельных населенных пунктах Камчатского края (сельская местность и Корякский округ), взявшему на себя обязательство проработать в образовательном учреждении не менее 3-х лет в должности учителя, име</w:t>
            </w:r>
            <w:r>
              <w:rPr>
                <w:rFonts w:ascii="Times New Roman" w:hAnsi="Times New Roman"/>
                <w:spacing w:val="0"/>
                <w:sz w:val="20"/>
              </w:rPr>
              <w:t>ющего объем учебной (педагогической) нагрузки не менее половины нормы часов педагогической работы за ставку заработной платы. Размер выплаты в абсолютном денежном выражении составляет от 30 до 90 тыс. рублей, в зависимости от удаленности от краевого центра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7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02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E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образования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F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13 специалистов;</w:t>
            </w:r>
          </w:p>
          <w:p w14:paraId="60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15 специалистов;</w:t>
            </w:r>
          </w:p>
          <w:p w14:paraId="61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15 специалистов;</w:t>
            </w:r>
          </w:p>
          <w:p w14:paraId="62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15 специалистов;</w:t>
            </w:r>
          </w:p>
          <w:p w14:paraId="63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15 специалистов;</w:t>
            </w:r>
          </w:p>
          <w:p w14:paraId="64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15 специалистов;</w:t>
            </w:r>
          </w:p>
          <w:p w14:paraId="65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15 специалистов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01.01.2024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7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70000">
            <w:pPr>
              <w:pStyle w:val="Style_1"/>
              <w:tabs>
                <w:tab w:leader="none" w:pos="708" w:val="clear"/>
                <w:tab w:leader="none" w:pos="1107" w:val="left"/>
              </w:tabs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постановление Правительства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26.07.2010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329-П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«Об утверждении положения о порядке выплаты ежего</w:t>
            </w:r>
            <w:r>
              <w:rPr>
                <w:rFonts w:ascii="Times New Roman" w:hAnsi="Times New Roman"/>
                <w:spacing w:val="0"/>
                <w:sz w:val="20"/>
              </w:rPr>
              <w:t>дного денежного пособия отдельной категории специалистов из числа учителей государственных образовательных организаций Камчатского края и муниципальных образовательных организаций в Камчатском крае, реализующих образовательные программы общего образования»</w:t>
            </w:r>
          </w:p>
        </w:tc>
        <w:tc>
          <w:tcPr>
            <w:tcW w:type="dxa" w:w="6864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70000">
            <w:pPr>
              <w:pStyle w:val="Style_1"/>
              <w:keepLines w:val="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рамках бюджетных ассигнований, предусмотренных на выплату заработной платы педагогическим работникам</w:t>
            </w:r>
          </w:p>
        </w:tc>
      </w:tr>
      <w:tr>
        <w:trPr>
          <w:trHeight w:hRule="atLeast" w:val="20"/>
        </w:trPr>
        <w:tc>
          <w:tcPr>
            <w:tcW w:type="dxa" w:w="7716"/>
            <w:gridSpan w:val="8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Итого финансовые затраты на реализацию раздела 3 «Поддержка семей с детьми, проживающих в сельской местности» комплекса мероприятий Региональной программы в разбивке по источникам</w:t>
            </w:r>
          </w:p>
        </w:tc>
        <w:tc>
          <w:tcPr>
            <w:tcW w:type="dxa" w:w="6864"/>
            <w:gridSpan w:val="10"/>
            <w:tcBorders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70000">
            <w:pPr>
              <w:pStyle w:val="Style_1"/>
              <w:keepLines w:val="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рамках бюджетных ассигнований, предусмотренных на выплату заработной платы педагогическим работникам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7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4.</w:t>
            </w:r>
            <w:r>
              <w:rPr>
                <w:rFonts w:ascii="Times New Roman" w:hAnsi="Times New Roman"/>
                <w:spacing w:val="0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Поддержка молодых и студенческих семей 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70000">
            <w:pPr>
              <w:spacing w:line="240" w:lineRule="auto"/>
              <w:ind/>
              <w:jc w:val="center"/>
              <w:rPr>
                <w:rFonts w:ascii="Times New Roman" w:hAnsi="Times New Roman"/>
                <w:spacing w:val="0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4.1. Мероприятия, действующие в регионе до момента утверждения первой редакции региональной программы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E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4.1.1.</w:t>
            </w:r>
          </w:p>
        </w:tc>
        <w:tc>
          <w:tcPr>
            <w:tcW w:type="dxa" w:w="124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70000">
            <w:pPr>
              <w:pStyle w:val="Style_1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Расширение использования гибких форм занятости для родителей, имеющих малолетних детей (на условиях неполного рабочего дня, гибкого графика работы и др.)</w:t>
            </w:r>
          </w:p>
        </w:tc>
        <w:tc>
          <w:tcPr>
            <w:tcW w:type="dxa" w:w="61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007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01, 02, 03, 04, 05, 06</w:t>
            </w:r>
          </w:p>
        </w:tc>
        <w:tc>
          <w:tcPr>
            <w:tcW w:type="dxa" w:w="1261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107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труда и развития кадрового потенциала Камчатского края</w:t>
            </w:r>
          </w:p>
        </w:tc>
        <w:tc>
          <w:tcPr>
            <w:tcW w:type="dxa" w:w="109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207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удельный вес вакансий с гибкими формами занятости в 2024–2030 годах не менее 7 %</w:t>
            </w:r>
          </w:p>
        </w:tc>
        <w:tc>
          <w:tcPr>
            <w:tcW w:type="dxa" w:w="90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01.01.2021</w:t>
            </w:r>
          </w:p>
        </w:tc>
        <w:tc>
          <w:tcPr>
            <w:tcW w:type="dxa" w:w="90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4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5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–</w:t>
            </w:r>
          </w:p>
        </w:tc>
        <w:tc>
          <w:tcPr>
            <w:tcW w:type="dxa" w:w="102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6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7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9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A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top w:color="000000" w:sz="6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4.1.2.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E070000">
            <w:pPr>
              <w:pStyle w:val="Style_1"/>
              <w:widowControl w:val="1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Оказание единовременной финансовой помощи на открытие собственного дела в повышенном размере безработным гражданам из числа инвалидов,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одиноких и многодетных родителей, усыновителей, опекунов (попечителей), воспитывающих несовершеннолетних детей, детей-инвалидов, женщин, воспитывающих детей в возрасте до 3 лет и не состоящих в трудовых отношениях с работодателями в размере 132300,0 рублей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70000">
            <w:pPr>
              <w:pStyle w:val="Style_1"/>
              <w:widowControl w:val="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01, 02, 03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70000">
            <w:pPr>
              <w:pStyle w:val="Style_1"/>
              <w:widowControl w:val="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труда и развития кадрового потенциала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2024 год – 2 человека;</w:t>
            </w:r>
          </w:p>
          <w:p w14:paraId="82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2025 год – 1 человек;</w:t>
            </w:r>
          </w:p>
          <w:p w14:paraId="83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 год – 1 человек;</w:t>
            </w:r>
          </w:p>
          <w:p w14:paraId="84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2027 год – 1 человек;</w:t>
            </w:r>
          </w:p>
          <w:p w14:paraId="85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2028 год – 1 человек;</w:t>
            </w:r>
          </w:p>
          <w:p w14:paraId="86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2029 год – 1 человек;</w:t>
            </w:r>
          </w:p>
          <w:p w14:paraId="87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2030 год – 1 человек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01.02.2012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9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A070000">
            <w:pPr>
              <w:pStyle w:val="Style_1"/>
              <w:widowControl w:val="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Постановление Правительства Камчатского края от 14.03.2025 № 113-П «Об установлении размера и утверждении Порядка предоставления единовременной финансовой помощи безработным гражданам при государственной регистрации в качестве индивидуального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налоговом органе в качестве плательщика налога на профессиональный доход»</w:t>
            </w:r>
          </w:p>
          <w:p w14:paraId="8B070000">
            <w:pPr>
              <w:pStyle w:val="Style_1"/>
              <w:widowControl w:val="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264,60</w:t>
            </w:r>
          </w:p>
          <w:p w14:paraId="8D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  <w:p w14:paraId="8E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КБ – 264,60</w:t>
            </w:r>
          </w:p>
          <w:p w14:paraId="8F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0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132,30</w:t>
            </w:r>
          </w:p>
          <w:p w14:paraId="91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  <w:p w14:paraId="92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КБ – 132,30</w:t>
            </w:r>
          </w:p>
          <w:p w14:paraId="93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132,30</w:t>
            </w:r>
          </w:p>
          <w:p w14:paraId="95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  <w:p w14:paraId="96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КБ – 132,30</w:t>
            </w:r>
          </w:p>
          <w:p w14:paraId="97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132,30</w:t>
            </w:r>
          </w:p>
          <w:p w14:paraId="99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  <w:p w14:paraId="9A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КБ – 132,30</w:t>
            </w:r>
          </w:p>
          <w:p w14:paraId="9B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C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132,30</w:t>
            </w:r>
          </w:p>
          <w:p w14:paraId="9D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  <w:p w14:paraId="9E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КБ – 132,30</w:t>
            </w:r>
          </w:p>
          <w:p w14:paraId="9F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0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132,30</w:t>
            </w:r>
          </w:p>
          <w:p w14:paraId="A1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  <w:p w14:paraId="A2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КБ – 132,30</w:t>
            </w:r>
          </w:p>
          <w:p w14:paraId="A3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4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132,30</w:t>
            </w:r>
          </w:p>
          <w:p w14:paraId="A5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</w:p>
          <w:p w14:paraId="A6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КБ – 132,30</w:t>
            </w:r>
          </w:p>
          <w:p w14:paraId="A7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4.1.3.</w:t>
            </w:r>
          </w:p>
        </w:tc>
        <w:tc>
          <w:tcPr>
            <w:tcW w:type="dxa" w:w="1244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9070000">
            <w:pPr>
              <w:pStyle w:val="Style_1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Организация профессионального обучения и дополнительного профессионального образования женщин, имеющих детей дошкольного возраста</w:t>
            </w:r>
          </w:p>
        </w:tc>
        <w:tc>
          <w:tcPr>
            <w:tcW w:type="dxa" w:w="613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A07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B07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труда и развития кадрового потенциала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C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30 человек;</w:t>
            </w:r>
          </w:p>
          <w:p w14:paraId="AD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30 человек;</w:t>
            </w:r>
          </w:p>
          <w:p w14:paraId="AE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30 человек;</w:t>
            </w:r>
          </w:p>
          <w:p w14:paraId="AF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30 человек;</w:t>
            </w:r>
          </w:p>
          <w:p w14:paraId="B0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30 человек;</w:t>
            </w:r>
          </w:p>
          <w:p w14:paraId="B1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30 человек;</w:t>
            </w:r>
          </w:p>
          <w:p w14:paraId="B2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30 человек</w:t>
            </w:r>
          </w:p>
        </w:tc>
        <w:tc>
          <w:tcPr>
            <w:tcW w:type="dxa" w:w="907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01.01.2021</w:t>
            </w:r>
          </w:p>
        </w:tc>
        <w:tc>
          <w:tcPr>
            <w:tcW w:type="dxa" w:w="906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4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507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6864"/>
            <w:gridSpan w:val="10"/>
            <w:tcBorders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6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рамках бюджетных ассигнований, предусмотренных на реализацию мероприятий по обучению ПО и ДПО безработных граждан и женщин, находящихся в отпуске по уходу за ребенком до достижения им 3-х лет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7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4.2. Мероприятия, введенные при актуализации региональной программы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8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4.2.1.</w:t>
            </w:r>
          </w:p>
        </w:tc>
        <w:tc>
          <w:tcPr>
            <w:tcW w:type="dxa" w:w="124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907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Содействие развитию и распространению практик корпоративной семейно ориентированной демографической политики в организациях края</w:t>
            </w:r>
          </w:p>
        </w:tc>
        <w:tc>
          <w:tcPr>
            <w:tcW w:type="dxa" w:w="61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A07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</w:t>
            </w:r>
          </w:p>
        </w:tc>
        <w:tc>
          <w:tcPr>
            <w:tcW w:type="dxa" w:w="1261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B07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Трехсторонняя Комиссия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по регулированию социально-трудовых отношений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 Камчатском крае,</w:t>
            </w:r>
          </w:p>
          <w:p w14:paraId="BC07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Министерство труда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и развития кадрового потенциала Камчатского края,</w:t>
            </w:r>
          </w:p>
          <w:p w14:paraId="BD07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экономического развития Камчатского края,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E07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содействие успешному совмещению семейной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и профессиональной реализации;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повышение качества жизни работников с детьми, беременных работающих женщин, многодетных семей;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увеличение количества рожденных и воспитываемых детей в семьях работников</w:t>
            </w:r>
          </w:p>
        </w:tc>
        <w:tc>
          <w:tcPr>
            <w:tcW w:type="dxa" w:w="90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F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01.01.2026</w:t>
            </w:r>
          </w:p>
        </w:tc>
        <w:tc>
          <w:tcPr>
            <w:tcW w:type="dxa" w:w="90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0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107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70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85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4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55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1"/>
            <w:tcBorders>
              <w:top w:color="000000" w:sz="6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9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4.2.2.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A07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Внедрение семейно ориентированных подходов в деятельности и инфраструктуре исполнительных органов Камчатского края, органов местного самоуправления муниципальных образований в Камчатском крае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B07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top"/>
          </w:tcPr>
          <w:p w14:paraId="CC07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Исполнительные органы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D07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содействие успешному совмещению семейной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и профессиональной реализации;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повышение качества жизни работников с детьми, беременных работающих женщин, многодетных семей;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увеличение количества рожденных и воспитываемых детей в семьях работников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E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01.01.2026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F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007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1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3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6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7716"/>
            <w:gridSpan w:val="8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Итого финансовые затраты на реализацию раздела 4 «Создание условий для успешного совмещения воспитания детей и получения образования, профессиональной реализации» комплекса мероприятий Региональной программы в разбивке по источникам</w:t>
            </w:r>
          </w:p>
        </w:tc>
        <w:tc>
          <w:tcPr>
            <w:tcW w:type="dxa" w:w="1024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9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304,60</w:t>
            </w:r>
          </w:p>
          <w:p w14:paraId="DA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B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304,60</w:t>
            </w:r>
          </w:p>
          <w:p w14:paraId="DC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D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132,30</w:t>
            </w:r>
          </w:p>
          <w:p w14:paraId="DE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F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132,30</w:t>
            </w:r>
          </w:p>
          <w:p w14:paraId="E0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1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132,30</w:t>
            </w:r>
          </w:p>
          <w:p w14:paraId="E2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E3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132,30</w:t>
            </w:r>
          </w:p>
          <w:p w14:paraId="E4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5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132,30</w:t>
            </w:r>
          </w:p>
          <w:p w14:paraId="E6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E7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132,30</w:t>
            </w:r>
          </w:p>
          <w:p w14:paraId="E8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132,30</w:t>
            </w:r>
          </w:p>
          <w:p w14:paraId="EA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EB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132,30</w:t>
            </w:r>
          </w:p>
          <w:p w14:paraId="EC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D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132,30</w:t>
            </w:r>
          </w:p>
          <w:p w14:paraId="EE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EF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132,30</w:t>
            </w:r>
          </w:p>
          <w:p w14:paraId="F0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1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132,30</w:t>
            </w:r>
          </w:p>
          <w:p w14:paraId="F2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F3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132,30</w:t>
            </w:r>
          </w:p>
          <w:p w14:paraId="F4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5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5. Поддержка работников с семейными обязанностями 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70000">
            <w:pPr>
              <w:spacing w:line="240" w:lineRule="auto"/>
              <w:ind/>
              <w:jc w:val="center"/>
              <w:rPr>
                <w:rFonts w:ascii="Times New Roman" w:hAnsi="Times New Roman"/>
                <w:spacing w:val="0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5.1. Мероприятия, действующие в регионе до момента утверждения первой редакции региональной программы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707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5.1.1.</w:t>
            </w:r>
          </w:p>
        </w:tc>
        <w:tc>
          <w:tcPr>
            <w:tcW w:type="dxa" w:w="1244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807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Региональный этап конкурс «Российская организация высокой социальной эффективности» (ежегодно)</w:t>
            </w:r>
          </w:p>
        </w:tc>
        <w:tc>
          <w:tcPr>
            <w:tcW w:type="dxa" w:w="613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907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01, 02, 03</w:t>
            </w:r>
          </w:p>
        </w:tc>
        <w:tc>
          <w:tcPr>
            <w:tcW w:type="dxa" w:w="1261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7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труда и развития кадрового потенциала Камчатского края</w:t>
            </w:r>
          </w:p>
        </w:tc>
        <w:tc>
          <w:tcPr>
            <w:tcW w:type="dxa" w:w="1096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B07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конкурс</w:t>
            </w:r>
          </w:p>
        </w:tc>
        <w:tc>
          <w:tcPr>
            <w:tcW w:type="dxa" w:w="907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C07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906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D07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E07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Приказ Министерства труда Камчатского края от 10.08.2022 № 306</w:t>
            </w:r>
          </w:p>
        </w:tc>
        <w:tc>
          <w:tcPr>
            <w:tcW w:type="dxa" w:w="10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F07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00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01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8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2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03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04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8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5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06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07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8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8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09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0A08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10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B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0C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0D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107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E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0F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1008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10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1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12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13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4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5.2. Мероприятия, введенные с начала реализации первой редакции региональной программы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5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5.2.1.</w:t>
            </w:r>
          </w:p>
        </w:tc>
        <w:tc>
          <w:tcPr>
            <w:tcW w:type="dxa" w:w="12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80000">
            <w:pPr>
              <w:spacing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</w:t>
            </w:r>
            <w:r>
              <w:rPr>
                <w:rFonts w:ascii="Times New Roman" w:hAnsi="Times New Roman"/>
                <w:sz w:val="20"/>
              </w:rPr>
              <w:t>мотивационной встречи с работодателями Камчатского края, которая состоялась 04.03.2025 под руководством заместителя Председателя Правительства Камчатского края</w:t>
            </w:r>
          </w:p>
        </w:tc>
        <w:tc>
          <w:tcPr>
            <w:tcW w:type="dxa" w:w="6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7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2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8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труда и развития кадрового потенциала Камчатского края</w:t>
            </w:r>
          </w:p>
        </w:tc>
        <w:tc>
          <w:tcPr>
            <w:tcW w:type="dxa" w:w="1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9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04.2025</w:t>
            </w:r>
          </w:p>
        </w:tc>
        <w:tc>
          <w:tcPr>
            <w:tcW w:type="dxa" w:w="9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B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04.2025</w:t>
            </w:r>
          </w:p>
        </w:tc>
        <w:tc>
          <w:tcPr>
            <w:tcW w:type="dxa" w:w="10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C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E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F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0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7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3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4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5.2.2.</w:t>
            </w:r>
          </w:p>
        </w:tc>
        <w:tc>
          <w:tcPr>
            <w:tcW w:type="dxa" w:w="12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5080000">
            <w:pPr>
              <w:spacing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этап конкурс «Российская организация высокой социальной эффективности»</w:t>
            </w:r>
            <w:r>
              <w:rPr>
                <w:rFonts w:ascii="Times New Roman" w:hAnsi="Times New Roman"/>
                <w:sz w:val="20"/>
              </w:rPr>
              <w:t xml:space="preserve"> (ежегодно)</w:t>
            </w:r>
          </w:p>
        </w:tc>
        <w:tc>
          <w:tcPr>
            <w:tcW w:type="dxa" w:w="6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6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01, 02, 03</w:t>
            </w:r>
          </w:p>
        </w:tc>
        <w:tc>
          <w:tcPr>
            <w:tcW w:type="dxa" w:w="12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7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труда и развития кадрового потенциала Камчатского края</w:t>
            </w:r>
          </w:p>
        </w:tc>
        <w:tc>
          <w:tcPr>
            <w:tcW w:type="dxa" w:w="1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8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конкурс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02.2024</w:t>
            </w:r>
          </w:p>
          <w:p w14:paraId="2A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02.2025</w:t>
            </w:r>
          </w:p>
        </w:tc>
        <w:tc>
          <w:tcPr>
            <w:tcW w:type="dxa" w:w="9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B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06.2024</w:t>
            </w:r>
          </w:p>
          <w:p w14:paraId="2C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05.2030</w:t>
            </w:r>
          </w:p>
        </w:tc>
        <w:tc>
          <w:tcPr>
            <w:tcW w:type="dxa" w:w="10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D08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Приказ Министерства труда Камчатского края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от 10.08.2022 № 306, 28.11.2024 № 280</w:t>
            </w:r>
          </w:p>
        </w:tc>
        <w:tc>
          <w:tcPr>
            <w:tcW w:type="dxa" w:w="10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E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2F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30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8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1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32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33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8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4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35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36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8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38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39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10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A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3B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3C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107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D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3E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3F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10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41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42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3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5.2.3.</w:t>
            </w:r>
          </w:p>
        </w:tc>
        <w:tc>
          <w:tcPr>
            <w:tcW w:type="dxa" w:w="12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4080000">
            <w:pPr>
              <w:spacing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Рассмотрение вопроса развития корпоративной социальной политики в организациях Камчатского края на заседании трехсторонней Комиссии</w:t>
            </w:r>
          </w:p>
        </w:tc>
        <w:tc>
          <w:tcPr>
            <w:tcW w:type="dxa" w:w="6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5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2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6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трехсторонняя Комиссия</w:t>
            </w:r>
          </w:p>
        </w:tc>
        <w:tc>
          <w:tcPr>
            <w:tcW w:type="dxa" w:w="1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7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заседание Комиссии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8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09.2025</w:t>
            </w:r>
          </w:p>
        </w:tc>
        <w:tc>
          <w:tcPr>
            <w:tcW w:type="dxa" w:w="9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9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A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B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D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F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7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1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2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5.3. Мероприятия, введенные при актуализации региональной программы (С 2026 года)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3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5.3.1.</w:t>
            </w:r>
          </w:p>
        </w:tc>
        <w:tc>
          <w:tcPr>
            <w:tcW w:type="dxa" w:w="12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408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Корпоративный демографический стандарт (май 2026 г.)</w:t>
            </w:r>
          </w:p>
        </w:tc>
        <w:tc>
          <w:tcPr>
            <w:tcW w:type="dxa" w:w="6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5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 – 08</w:t>
            </w:r>
          </w:p>
        </w:tc>
        <w:tc>
          <w:tcPr>
            <w:tcW w:type="dxa" w:w="12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труда и развития кадрового потенциала Камчатского края</w:t>
            </w:r>
          </w:p>
        </w:tc>
        <w:tc>
          <w:tcPr>
            <w:tcW w:type="dxa" w:w="1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7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8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05.2025</w:t>
            </w:r>
          </w:p>
        </w:tc>
        <w:tc>
          <w:tcPr>
            <w:tcW w:type="dxa" w:w="9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9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A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трехсторонняя Комиссия</w:t>
            </w:r>
          </w:p>
        </w:tc>
        <w:tc>
          <w:tcPr>
            <w:tcW w:type="dxa" w:w="10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B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C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E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F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7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5.3.2.</w:t>
            </w:r>
          </w:p>
        </w:tc>
        <w:tc>
          <w:tcPr>
            <w:tcW w:type="dxa" w:w="12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80000">
            <w:pPr>
              <w:spacing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Региональный этап конкурс «Российская организация высокой социальной эффективности»</w:t>
            </w:r>
            <w:r>
              <w:rPr>
                <w:rFonts w:ascii="Times New Roman" w:hAnsi="Times New Roman"/>
                <w:sz w:val="20"/>
              </w:rPr>
              <w:t xml:space="preserve"> (ежегодно)</w:t>
            </w:r>
          </w:p>
        </w:tc>
        <w:tc>
          <w:tcPr>
            <w:tcW w:type="dxa" w:w="6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4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01, 02, 03</w:t>
            </w:r>
          </w:p>
        </w:tc>
        <w:tc>
          <w:tcPr>
            <w:tcW w:type="dxa" w:w="12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5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труда и развития кадрового потенциала Камчатского края</w:t>
            </w:r>
          </w:p>
        </w:tc>
        <w:tc>
          <w:tcPr>
            <w:tcW w:type="dxa" w:w="1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конкурс</w:t>
            </w: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7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04.2026</w:t>
            </w:r>
          </w:p>
        </w:tc>
        <w:tc>
          <w:tcPr>
            <w:tcW w:type="dxa" w:w="9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05.2026</w:t>
            </w:r>
          </w:p>
        </w:tc>
        <w:tc>
          <w:tcPr>
            <w:tcW w:type="dxa" w:w="10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Приказ Министерства труда Камчатского края от 10.12.2025 № 289</w:t>
            </w:r>
          </w:p>
        </w:tc>
        <w:tc>
          <w:tcPr>
            <w:tcW w:type="dxa" w:w="10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6B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6C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8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6E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6F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8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0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71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72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8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74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75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10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6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77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78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107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9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7A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7B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10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100,00</w:t>
            </w:r>
          </w:p>
          <w:p w14:paraId="7D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КБ-100,00</w:t>
            </w:r>
          </w:p>
          <w:p w14:paraId="7E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5.3.3.</w:t>
            </w:r>
          </w:p>
        </w:tc>
        <w:tc>
          <w:tcPr>
            <w:tcW w:type="dxa" w:w="124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80000">
            <w:pPr>
              <w:spacing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Освещение в СМИ, социальных сетях, проведение прямых эфиров с участием профсоюзов и работодателей на тему развития корпоративной культуры</w:t>
            </w:r>
          </w:p>
        </w:tc>
        <w:tc>
          <w:tcPr>
            <w:tcW w:type="dxa" w:w="6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 – 08</w:t>
            </w:r>
          </w:p>
        </w:tc>
        <w:tc>
          <w:tcPr>
            <w:tcW w:type="dxa" w:w="12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2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труда и развития кадрового потенциала Камчатского края</w:t>
            </w:r>
          </w:p>
        </w:tc>
        <w:tc>
          <w:tcPr>
            <w:tcW w:type="dxa" w:w="10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4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06.2026</w:t>
            </w:r>
          </w:p>
        </w:tc>
        <w:tc>
          <w:tcPr>
            <w:tcW w:type="dxa" w:w="9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12.2026</w:t>
            </w:r>
          </w:p>
        </w:tc>
        <w:tc>
          <w:tcPr>
            <w:tcW w:type="dxa" w:w="10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6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7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9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A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B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7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D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20"/>
        </w:trPr>
        <w:tc>
          <w:tcPr>
            <w:tcW w:type="dxa" w:w="7716"/>
            <w:gridSpan w:val="8"/>
            <w:tcBorders>
              <w:top w:color="000000" w:sz="2" w:val="single"/>
              <w:left w:color="000000" w:sz="2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E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Итого финансовые затраты на реализацию раздела 5 «Поддержка работников с семейными обязанностями» комплекса мероприятий Региональной программы в разбивке по источникам</w:t>
            </w:r>
          </w:p>
        </w:tc>
        <w:tc>
          <w:tcPr>
            <w:tcW w:type="dxa" w:w="102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F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300,00</w:t>
            </w:r>
          </w:p>
          <w:p w14:paraId="90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КБ-300,00</w:t>
            </w:r>
          </w:p>
          <w:p w14:paraId="91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87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2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300,00</w:t>
            </w:r>
          </w:p>
          <w:p w14:paraId="93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КБ-300,00</w:t>
            </w:r>
          </w:p>
          <w:p w14:paraId="94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88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5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300,00</w:t>
            </w:r>
          </w:p>
          <w:p w14:paraId="96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КБ-300,00</w:t>
            </w:r>
          </w:p>
          <w:p w14:paraId="97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8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300,00</w:t>
            </w:r>
          </w:p>
          <w:p w14:paraId="99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КБ-300,00</w:t>
            </w:r>
          </w:p>
          <w:p w14:paraId="9A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1080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B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300,00</w:t>
            </w:r>
          </w:p>
          <w:p w14:paraId="9C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КБ-300,00</w:t>
            </w:r>
          </w:p>
          <w:p w14:paraId="9D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1079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E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300,00</w:t>
            </w:r>
          </w:p>
          <w:p w14:paraId="9F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КБ-300,00</w:t>
            </w:r>
          </w:p>
          <w:p w14:paraId="A0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  <w:tc>
          <w:tcPr>
            <w:tcW w:type="dxa" w:w="107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1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300,00</w:t>
            </w:r>
          </w:p>
          <w:p w14:paraId="A2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КБ-300,00</w:t>
            </w:r>
          </w:p>
          <w:p w14:paraId="A3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ВБ-0,00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4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6. Формирование семейно-ориентированной инфраструктуры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508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6.1. Мероприятия, введенные при актуализации региональной программы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6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6.1.1.</w:t>
            </w:r>
          </w:p>
        </w:tc>
        <w:tc>
          <w:tcPr>
            <w:tcW w:type="dxa" w:w="1244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708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Создание семейных пространств в организациях социального обслуживания, здравоохранения, образования, культуры, спорта и иных учреждениях с акцентом на потребности семей с детьми, в том числе многодетных</w:t>
            </w:r>
          </w:p>
        </w:tc>
        <w:tc>
          <w:tcPr>
            <w:tcW w:type="dxa" w:w="613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01, 02, 03, 04, 06</w:t>
            </w:r>
          </w:p>
        </w:tc>
        <w:tc>
          <w:tcPr>
            <w:tcW w:type="dxa" w:w="1261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908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и семейной политики Камчатского края,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здравоохранения Камчатского края,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образования Камчатского края,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культуры Камчатского края,</w:t>
            </w:r>
          </w:p>
          <w:p w14:paraId="AA08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спорта Камчатского края,</w:t>
            </w:r>
          </w:p>
          <w:p w14:paraId="AB08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по делам молодежи Камчатского края,</w:t>
            </w:r>
          </w:p>
          <w:p w14:paraId="AC08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труда и развития Кадрового потенциала Камчатского края,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органы местного самоуправления муниципальных образований в Камчатском крае</w:t>
            </w:r>
          </w:p>
          <w:p w14:paraId="AD08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(по согласованию)</w:t>
            </w:r>
          </w:p>
        </w:tc>
        <w:tc>
          <w:tcPr>
            <w:tcW w:type="dxa" w:w="1096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E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2 организации;</w:t>
            </w:r>
          </w:p>
          <w:p w14:paraId="AF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3 организации;</w:t>
            </w:r>
          </w:p>
          <w:p w14:paraId="B0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4 организации;</w:t>
            </w:r>
          </w:p>
          <w:p w14:paraId="B1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5 организации;</w:t>
            </w:r>
          </w:p>
          <w:p w14:paraId="B2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6 организации</w:t>
            </w:r>
          </w:p>
        </w:tc>
        <w:tc>
          <w:tcPr>
            <w:tcW w:type="dxa" w:w="907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01.01.2026</w:t>
            </w:r>
          </w:p>
        </w:tc>
        <w:tc>
          <w:tcPr>
            <w:tcW w:type="dxa" w:w="906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4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508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6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70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8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8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5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9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A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B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1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C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D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6.1.2.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E08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Предоставление дополнительной социальной выплатымолодым семьям при рождении (усыновлении) одного ребенка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F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0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строительства и жилищной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1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20 семей;</w:t>
            </w:r>
          </w:p>
          <w:p w14:paraId="C2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20 семья;</w:t>
            </w:r>
          </w:p>
          <w:p w14:paraId="C3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20 семья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4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01.01.2026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31.12.2028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8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caps w:val="0"/>
                <w:smallCaps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color w:val="000000"/>
                <w:spacing w:val="0"/>
                <w:sz w:val="20"/>
              </w:rPr>
              <w:t>приказ Министерства строительства и жилищной политики Камчатского края от 17.12.2025 № 17-Н «Об установлении Порядка предоставления молодым семьям при рождении (усыновлении) одного ребенка дополнительной социальной выплаты»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9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15 396,98</w:t>
            </w:r>
          </w:p>
          <w:p w14:paraId="CA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  <w:p w14:paraId="CB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15 396,98</w:t>
            </w:r>
          </w:p>
          <w:p w14:paraId="CC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D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15 396,98</w:t>
            </w:r>
          </w:p>
          <w:p w14:paraId="CE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  <w:p w14:paraId="CF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15 396,98</w:t>
            </w:r>
          </w:p>
          <w:p w14:paraId="D0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1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15 396,98</w:t>
            </w:r>
          </w:p>
          <w:p w14:paraId="D2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  <w:p w14:paraId="D3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15 396,98</w:t>
            </w:r>
          </w:p>
          <w:p w14:paraId="D4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6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rPr>
          <w:trHeight w:hRule="atLeast" w:val="20"/>
        </w:trPr>
        <w:tc>
          <w:tcPr>
            <w:tcW w:type="dxa" w:w="7716"/>
            <w:gridSpan w:val="8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Итого финансовые затраты на реализацию раздела 6 «Формирование семейно-ориентированной инфраструктуры» комплекса мероприятий Региональной программы в разбивке по источникам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9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88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A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15 396,98</w:t>
            </w:r>
          </w:p>
          <w:p w14:paraId="DB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  <w:p w14:paraId="DC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15 396,98</w:t>
            </w:r>
          </w:p>
          <w:p w14:paraId="DD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top w:color="000000" w:sz="2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E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15 396,98</w:t>
            </w:r>
          </w:p>
          <w:p w14:paraId="DF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  <w:p w14:paraId="E0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15 396,98</w:t>
            </w:r>
          </w:p>
          <w:p w14:paraId="E1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2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15 396,98</w:t>
            </w:r>
          </w:p>
          <w:p w14:paraId="E3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  <w:p w14:paraId="E4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15 396,98</w:t>
            </w:r>
          </w:p>
          <w:p w14:paraId="E5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6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7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0,00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8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 Улучшение жилищных условий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7.1. Мероприятия, действующие в регионе до момента утверждения первой редакции региональной программы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A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7.1.1.</w:t>
            </w:r>
          </w:p>
        </w:tc>
        <w:tc>
          <w:tcPr>
            <w:tcW w:type="dxa" w:w="124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B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социальной выплаты на строительство или приобретени</w:t>
            </w:r>
            <w:r>
              <w:rPr>
                <w:rFonts w:ascii="Times New Roman" w:hAnsi="Times New Roman"/>
                <w:spacing w:val="0"/>
                <w:sz w:val="20"/>
              </w:rPr>
              <w:t>е жилого помещения в собственность проживающим в Камчатском крае не менее пяти лет и признанным по основаниям, установленным статьей 51 Жилищного кодекса Российской Федерации, нуждающимися в жилых помещениях, предоставляемых по договорам социального найма:</w:t>
            </w:r>
          </w:p>
          <w:p w14:paraId="EC080000">
            <w:pPr>
              <w:pStyle w:val="Style_1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- гражданам, имеющим в составе семьи не менее 4-х детей или не менее 3-х одновременно рожденных детей в возрасте до 18-ти лет;</w:t>
            </w:r>
          </w:p>
          <w:p w14:paraId="ED080000">
            <w:pPr>
              <w:pStyle w:val="Style_1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- одиноким матерям (отцам), воспитывающим не менее 3-х детей в возрасте до 18-ти лет</w:t>
            </w:r>
          </w:p>
        </w:tc>
        <w:tc>
          <w:tcPr>
            <w:tcW w:type="dxa" w:w="61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03</w:t>
            </w:r>
          </w:p>
        </w:tc>
        <w:tc>
          <w:tcPr>
            <w:tcW w:type="dxa" w:w="1261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F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строительства и жилищной политики Камчатского края</w:t>
            </w:r>
          </w:p>
        </w:tc>
        <w:tc>
          <w:tcPr>
            <w:tcW w:type="dxa" w:w="109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0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13 семей;</w:t>
            </w:r>
          </w:p>
          <w:p w14:paraId="F1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12 семей;</w:t>
            </w:r>
          </w:p>
          <w:p w14:paraId="F2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12 семей;</w:t>
            </w:r>
          </w:p>
          <w:p w14:paraId="F3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12 семей;</w:t>
            </w:r>
          </w:p>
          <w:p w14:paraId="F4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12 семей;</w:t>
            </w:r>
          </w:p>
          <w:p w14:paraId="F5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12 семей;</w:t>
            </w:r>
          </w:p>
          <w:p w14:paraId="F6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12 семей</w:t>
            </w:r>
          </w:p>
        </w:tc>
        <w:tc>
          <w:tcPr>
            <w:tcW w:type="dxa" w:w="90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7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01.01.2013</w:t>
            </w:r>
          </w:p>
        </w:tc>
        <w:tc>
          <w:tcPr>
            <w:tcW w:type="dxa" w:w="90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8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908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постановление Правительства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12.10.2012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466-П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 предоставлении мер социальной поддержки многодетным семьям, проживающим в Камчатском крае»</w:t>
            </w:r>
          </w:p>
        </w:tc>
        <w:tc>
          <w:tcPr>
            <w:tcW w:type="dxa" w:w="102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134 145,15</w:t>
            </w:r>
          </w:p>
          <w:p w14:paraId="FB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FC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134 145,15</w:t>
            </w:r>
          </w:p>
          <w:p w14:paraId="FD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E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140 712,19</w:t>
            </w:r>
          </w:p>
          <w:p w14:paraId="FF08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00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140 712,19</w:t>
            </w:r>
          </w:p>
          <w:p w14:paraId="01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2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137 976,68</w:t>
            </w:r>
          </w:p>
          <w:p w14:paraId="03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04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137 976,68</w:t>
            </w:r>
          </w:p>
          <w:p w14:paraId="05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137 976,68</w:t>
            </w:r>
          </w:p>
          <w:p w14:paraId="07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08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137 976,68</w:t>
            </w:r>
          </w:p>
          <w:p w14:paraId="09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137 976,68</w:t>
            </w:r>
          </w:p>
          <w:p w14:paraId="0B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0C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137 976,68</w:t>
            </w:r>
          </w:p>
          <w:p w14:paraId="0D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E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137 976,68</w:t>
            </w:r>
          </w:p>
          <w:p w14:paraId="0F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0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137 976,68</w:t>
            </w:r>
          </w:p>
          <w:p w14:paraId="11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top w:color="000000" w:sz="6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2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137 976,68</w:t>
            </w:r>
          </w:p>
          <w:p w14:paraId="13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4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137 976,68</w:t>
            </w:r>
          </w:p>
          <w:p w14:paraId="15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7.1.2.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7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социальной выплаты на строительство или приобретение жилого помещения в собственность гражданам, имеющим в составе семьи детей-инвалидов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8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9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строительства и жилищной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10 семей;</w:t>
            </w:r>
          </w:p>
          <w:p w14:paraId="1B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9 семей;</w:t>
            </w:r>
          </w:p>
          <w:p w14:paraId="1C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10 семей;</w:t>
            </w:r>
          </w:p>
          <w:p w14:paraId="1D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10 семей;</w:t>
            </w:r>
          </w:p>
          <w:p w14:paraId="1E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10 семей;</w:t>
            </w:r>
          </w:p>
          <w:p w14:paraId="1F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10 семей;</w:t>
            </w:r>
          </w:p>
          <w:p w14:paraId="20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10 семей;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01.01.2016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309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 xml:space="preserve">постановление Правительства Камчатского края 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 xml:space="preserve">от 03.12.2015 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 xml:space="preserve">№ 438-П 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«Об установлении расходного обязательства Камчатского края по предоставлению социальной выплаты на строительство или приобретение жилого помещения в собственность гражданам, имеющим в составе семьи детей-инвалидов»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4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77 192,97</w:t>
            </w:r>
          </w:p>
          <w:p w14:paraId="25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26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77 192,97</w:t>
            </w:r>
          </w:p>
          <w:p w14:paraId="27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8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69 843,83</w:t>
            </w:r>
          </w:p>
          <w:p w14:paraId="29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2A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69 843,83</w:t>
            </w:r>
          </w:p>
          <w:p w14:paraId="2B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73 868,42</w:t>
            </w:r>
          </w:p>
          <w:p w14:paraId="2D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2E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73 868,42</w:t>
            </w:r>
          </w:p>
          <w:p w14:paraId="2F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0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73 868,42</w:t>
            </w:r>
          </w:p>
          <w:p w14:paraId="31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32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73 868,419</w:t>
            </w:r>
          </w:p>
          <w:p w14:paraId="33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4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73 868,42</w:t>
            </w:r>
          </w:p>
          <w:p w14:paraId="35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36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73 868,419</w:t>
            </w:r>
          </w:p>
          <w:p w14:paraId="37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8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73 868,42</w:t>
            </w:r>
          </w:p>
          <w:p w14:paraId="39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3A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73 868,419</w:t>
            </w:r>
          </w:p>
          <w:p w14:paraId="3B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73 868,42</w:t>
            </w:r>
          </w:p>
          <w:p w14:paraId="3D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3E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73 868,419</w:t>
            </w:r>
          </w:p>
          <w:p w14:paraId="3F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7.1.3.</w:t>
            </w:r>
          </w:p>
        </w:tc>
        <w:tc>
          <w:tcPr>
            <w:tcW w:type="dxa" w:w="1244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1090000">
            <w:pPr>
              <w:pStyle w:val="Style_1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жилых помещений жилищного фонда Камчатского края по договору социального найма</w:t>
            </w:r>
          </w:p>
        </w:tc>
        <w:tc>
          <w:tcPr>
            <w:tcW w:type="dxa" w:w="613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2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03</w:t>
            </w:r>
          </w:p>
        </w:tc>
        <w:tc>
          <w:tcPr>
            <w:tcW w:type="dxa" w:w="1261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3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строительства и жилищной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4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4 семьи;</w:t>
            </w:r>
          </w:p>
          <w:p w14:paraId="45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2 семьи;</w:t>
            </w:r>
          </w:p>
          <w:p w14:paraId="46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2 семьи;</w:t>
            </w:r>
          </w:p>
          <w:p w14:paraId="47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2 семьи;</w:t>
            </w:r>
          </w:p>
          <w:p w14:paraId="48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2 семьи;</w:t>
            </w:r>
          </w:p>
          <w:p w14:paraId="49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2 семьи;</w:t>
            </w:r>
          </w:p>
          <w:p w14:paraId="4A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2 семьи</w:t>
            </w:r>
          </w:p>
        </w:tc>
        <w:tc>
          <w:tcPr>
            <w:tcW w:type="dxa" w:w="907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B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01.01.2009</w:t>
            </w:r>
          </w:p>
        </w:tc>
        <w:tc>
          <w:tcPr>
            <w:tcW w:type="dxa" w:w="906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D09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Закон Камчатского края от 31.03.2009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253 «О порядке предоставления жилых помещений жилищного фонда Камчатского края по договору социального найма»</w:t>
            </w:r>
          </w:p>
        </w:tc>
        <w:tc>
          <w:tcPr>
            <w:tcW w:type="dxa" w:w="1024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47 034,0</w:t>
            </w:r>
          </w:p>
          <w:p w14:paraId="4F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50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47 034,0</w:t>
            </w:r>
          </w:p>
          <w:p w14:paraId="51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2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9 926,44</w:t>
            </w:r>
          </w:p>
          <w:p w14:paraId="53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54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9 926,44</w:t>
            </w:r>
          </w:p>
          <w:p w14:paraId="55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14 400,0</w:t>
            </w:r>
          </w:p>
          <w:p w14:paraId="57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58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14 400,0</w:t>
            </w:r>
          </w:p>
          <w:p w14:paraId="59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A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186 800,0</w:t>
            </w:r>
          </w:p>
          <w:p w14:paraId="5B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5C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186 800,0</w:t>
            </w:r>
          </w:p>
          <w:p w14:paraId="5D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E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166 900,0</w:t>
            </w:r>
          </w:p>
          <w:p w14:paraId="5F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60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166 900,0</w:t>
            </w:r>
          </w:p>
          <w:p w14:paraId="61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118 750,0</w:t>
            </w:r>
          </w:p>
          <w:p w14:paraId="63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64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118 750,0</w:t>
            </w:r>
          </w:p>
          <w:p w14:paraId="65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497 650,0</w:t>
            </w:r>
          </w:p>
          <w:p w14:paraId="67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68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497 650,0</w:t>
            </w:r>
          </w:p>
          <w:p w14:paraId="69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9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7.2. Мероприятия, введенные с начала реализации первой редакции региональной программы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7.2.1.</w:t>
            </w:r>
          </w:p>
        </w:tc>
        <w:tc>
          <w:tcPr>
            <w:tcW w:type="dxa" w:w="124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90000">
            <w:pPr>
              <w:pStyle w:val="Style_1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единовременной денежной выплаты взамен предоставления земельного участка бесплатно в собственность</w:t>
            </w:r>
          </w:p>
        </w:tc>
        <w:tc>
          <w:tcPr>
            <w:tcW w:type="dxa" w:w="61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03</w:t>
            </w:r>
          </w:p>
        </w:tc>
        <w:tc>
          <w:tcPr>
            <w:tcW w:type="dxa" w:w="1261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E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80 семей;</w:t>
            </w:r>
          </w:p>
          <w:p w14:paraId="70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70 семей;</w:t>
            </w:r>
          </w:p>
          <w:p w14:paraId="71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60 семей;</w:t>
            </w:r>
          </w:p>
          <w:p w14:paraId="72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60 семей;</w:t>
            </w:r>
          </w:p>
          <w:p w14:paraId="73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60 семей;</w:t>
            </w:r>
          </w:p>
          <w:p w14:paraId="74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60 семей;</w:t>
            </w:r>
          </w:p>
          <w:p w14:paraId="75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60 семей</w:t>
            </w:r>
          </w:p>
        </w:tc>
        <w:tc>
          <w:tcPr>
            <w:tcW w:type="dxa" w:w="90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6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01.01.2024</w:t>
            </w:r>
          </w:p>
        </w:tc>
        <w:tc>
          <w:tcPr>
            <w:tcW w:type="dxa" w:w="90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7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Закон Камчатского края от 03.03.2021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562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 предоставлении земельных участков в собственность граждан Российской Федерации, имеющих трех и более детей, в Камчатском крае»</w:t>
            </w:r>
          </w:p>
        </w:tc>
        <w:tc>
          <w:tcPr>
            <w:tcW w:type="dxa" w:w="102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9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45 564,74</w:t>
            </w:r>
          </w:p>
          <w:p w14:paraId="7A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7B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45 564,74</w:t>
            </w:r>
          </w:p>
          <w:p w14:paraId="7C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28 645,35</w:t>
            </w:r>
          </w:p>
          <w:p w14:paraId="7E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7F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28 645,35</w:t>
            </w:r>
          </w:p>
          <w:p w14:paraId="80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76 623,65</w:t>
            </w:r>
          </w:p>
          <w:p w14:paraId="82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83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76 623,65</w:t>
            </w:r>
          </w:p>
          <w:p w14:paraId="84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76 623,65</w:t>
            </w:r>
          </w:p>
          <w:p w14:paraId="86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87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76 623,65</w:t>
            </w:r>
          </w:p>
          <w:p w14:paraId="88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9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76 623,65</w:t>
            </w:r>
          </w:p>
          <w:p w14:paraId="8A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8B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76 623,65</w:t>
            </w:r>
          </w:p>
          <w:p w14:paraId="8C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D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76 623,65</w:t>
            </w:r>
          </w:p>
          <w:p w14:paraId="8E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8F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76 623,65</w:t>
            </w:r>
          </w:p>
          <w:p w14:paraId="90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1"/>
            <w:tcBorders>
              <w:top w:color="000000" w:sz="6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1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76 623,65</w:t>
            </w:r>
          </w:p>
          <w:p w14:paraId="92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93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76 623,65</w:t>
            </w:r>
          </w:p>
          <w:p w14:paraId="94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5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7.2.2.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6090000">
            <w:pPr>
              <w:pStyle w:val="Style_1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отдельным категориям граждан социальной выплаты на уплату первоначального взноса по ипотечному жилищному кредиту (займу) на приобретение жилого помещения в Камчатском крае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7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03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строительства и жилищной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9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19 семей;</w:t>
            </w:r>
          </w:p>
          <w:p w14:paraId="9A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19 семей;</w:t>
            </w:r>
          </w:p>
          <w:p w14:paraId="9B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15 семей;</w:t>
            </w:r>
          </w:p>
          <w:p w14:paraId="9C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15 семей;</w:t>
            </w:r>
          </w:p>
          <w:p w14:paraId="9D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15 семей;</w:t>
            </w:r>
          </w:p>
          <w:p w14:paraId="9E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15 семей;</w:t>
            </w:r>
          </w:p>
          <w:p w14:paraId="9F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15 семей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0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22.03.2024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1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209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приказ Министерства строительства и жилищной политики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22.03.2024 № 6-Н «Об утверждении Порядка предоставления отдельным категориям граждан социальной выплаты на уплату первоначального взноса по ипотечному жилищному кредиту (займу) на приобретение жилого помещения в Камчатском крае»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3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66 266,97</w:t>
            </w:r>
          </w:p>
          <w:p w14:paraId="A4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A5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66 266,97</w:t>
            </w:r>
          </w:p>
          <w:p w14:paraId="A6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7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61 892,75</w:t>
            </w:r>
          </w:p>
          <w:p w14:paraId="A8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A9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61 892,75</w:t>
            </w:r>
          </w:p>
          <w:p w14:paraId="AA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B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59 982,53</w:t>
            </w:r>
          </w:p>
          <w:p w14:paraId="AC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AD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59 982,53</w:t>
            </w:r>
          </w:p>
          <w:p w14:paraId="AE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F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61 666,02</w:t>
            </w:r>
          </w:p>
          <w:p w14:paraId="B0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B1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61 666,02</w:t>
            </w:r>
          </w:p>
          <w:p w14:paraId="B2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61 666,02</w:t>
            </w:r>
          </w:p>
          <w:p w14:paraId="B4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B5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61 666,02</w:t>
            </w:r>
          </w:p>
          <w:p w14:paraId="B6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61 666,02</w:t>
            </w:r>
          </w:p>
          <w:p w14:paraId="B8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B9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61 666,02</w:t>
            </w:r>
          </w:p>
          <w:p w14:paraId="BA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B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61 666,02</w:t>
            </w:r>
          </w:p>
          <w:p w14:paraId="BC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BD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61 666,02</w:t>
            </w:r>
          </w:p>
          <w:p w14:paraId="BE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F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7.2.3.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0090000">
            <w:pPr>
              <w:pStyle w:val="Style_1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гражданам социальной выплаты на уплату первоначального взноса по ипотечному жилищному кредиту (займу) на строительство индивидуального жилого дома в Камчатском крае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1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03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строительства и жилищной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 семья;</w:t>
            </w:r>
          </w:p>
          <w:p w14:paraId="C4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2 семья;</w:t>
            </w:r>
          </w:p>
          <w:p w14:paraId="C5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 семья;</w:t>
            </w:r>
          </w:p>
          <w:p w14:paraId="C6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 семья;</w:t>
            </w:r>
          </w:p>
          <w:p w14:paraId="C7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1 семья;</w:t>
            </w:r>
          </w:p>
          <w:p w14:paraId="C8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1 семья;</w:t>
            </w:r>
          </w:p>
          <w:p w14:paraId="C9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 семья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A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22.03.2024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B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C090000">
            <w:pPr>
              <w:pStyle w:val="Style_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приказ Министерства строительства и жилищной политики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22.03.2024 № 8-Н «Об утверждении Порядка предоставления отдельным категориям граждан социальной выплаты на уплату первоначального взноса по ипотечному жилищному кредиту (займу) на строительство индивидуального жилого дома в Камчатском крае»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D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1 908,14</w:t>
            </w:r>
          </w:p>
          <w:p w14:paraId="CE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CF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1 908,14</w:t>
            </w:r>
          </w:p>
          <w:p w14:paraId="D0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1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8 009,97</w:t>
            </w:r>
          </w:p>
          <w:p w14:paraId="D2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3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8 009,97</w:t>
            </w:r>
          </w:p>
          <w:p w14:paraId="D4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9 583,48</w:t>
            </w:r>
          </w:p>
          <w:p w14:paraId="D6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7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9 583,48</w:t>
            </w:r>
          </w:p>
          <w:p w14:paraId="D8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9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7 900,0</w:t>
            </w:r>
          </w:p>
          <w:p w14:paraId="DA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B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7 900,0</w:t>
            </w:r>
          </w:p>
          <w:p w14:paraId="DC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D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7 900,0</w:t>
            </w:r>
          </w:p>
          <w:p w14:paraId="DE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DF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7 900,0</w:t>
            </w:r>
          </w:p>
          <w:p w14:paraId="E0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1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7 900,0</w:t>
            </w:r>
          </w:p>
          <w:p w14:paraId="E2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E3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7 900,0</w:t>
            </w:r>
          </w:p>
          <w:p w14:paraId="E4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5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7 900,0</w:t>
            </w:r>
          </w:p>
          <w:p w14:paraId="E6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E7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7 900,0</w:t>
            </w:r>
          </w:p>
          <w:p w14:paraId="E8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–0,0</w:t>
            </w:r>
          </w:p>
        </w:tc>
      </w:tr>
      <w:tr>
        <w:trPr>
          <w:trHeight w:hRule="atLeast" w:val="20"/>
        </w:trPr>
        <w:tc>
          <w:tcPr>
            <w:tcW w:type="dxa" w:w="7716"/>
            <w:gridSpan w:val="8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9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Итого финансовые затраты на реализацию раздела 7 «Улучшение жилищных условий семей» комплекса мероприятий региональной программы в разбивке по источникам</w:t>
            </w:r>
          </w:p>
        </w:tc>
        <w:tc>
          <w:tcPr>
            <w:tcW w:type="dxa" w:w="1024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A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372 111 ,97</w:t>
            </w:r>
          </w:p>
          <w:p w14:paraId="EB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EC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372 111 ,97</w:t>
            </w:r>
          </w:p>
          <w:p w14:paraId="ED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E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319 030,53</w:t>
            </w:r>
          </w:p>
          <w:p w14:paraId="EF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F0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319 030,53</w:t>
            </w:r>
          </w:p>
          <w:p w14:paraId="F1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2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372 434,77</w:t>
            </w:r>
          </w:p>
          <w:p w14:paraId="F3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F4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372 434,77</w:t>
            </w:r>
          </w:p>
          <w:p w14:paraId="F5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544 834,77</w:t>
            </w:r>
          </w:p>
          <w:p w14:paraId="F7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F8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–544 834,77</w:t>
            </w:r>
          </w:p>
          <w:p w14:paraId="F9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524 934,77</w:t>
            </w:r>
          </w:p>
          <w:p w14:paraId="FB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FC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524 934,77</w:t>
            </w:r>
          </w:p>
          <w:p w14:paraId="FD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E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476 784,77</w:t>
            </w:r>
          </w:p>
          <w:p w14:paraId="FF09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00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476 784,77</w:t>
            </w:r>
          </w:p>
          <w:p w14:paraId="01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2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855 684,77</w:t>
            </w:r>
          </w:p>
          <w:p w14:paraId="03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04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855 684,77</w:t>
            </w:r>
          </w:p>
          <w:p w14:paraId="05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A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8. Укрепление</w:t>
            </w:r>
            <w:r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института</w:t>
            </w:r>
            <w:r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семьи,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в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том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числе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многопоколенной,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защита,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сохранение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и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продвижение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в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обществе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традиционных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российских</w:t>
            </w:r>
            <w:r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духовно-нравственных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и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семейных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ценностей,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семейного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образа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жизни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70A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8.1. Мероприятия, действующие в регионе до момента утверждения первой редакции региональной программы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8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8.1.1.</w:t>
            </w:r>
          </w:p>
        </w:tc>
        <w:tc>
          <w:tcPr>
            <w:tcW w:type="dxa" w:w="124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9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Проведение информационно-коммуникационной кампании, предусматривающей формирование позитивных просемейных установок у детей, подростков, молодежи, формирование позитивного образа семьи с несколькими детьми, повышение мотивации семей к рождению детей</w:t>
            </w:r>
          </w:p>
        </w:tc>
        <w:tc>
          <w:tcPr>
            <w:tcW w:type="dxa" w:w="61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01, 02, 03, 04, 06</w:t>
            </w:r>
          </w:p>
        </w:tc>
        <w:tc>
          <w:tcPr>
            <w:tcW w:type="dxa" w:w="1261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B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0C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образования Камчатского края,</w:t>
            </w:r>
          </w:p>
          <w:p w14:paraId="0D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здравоохранения Камчатского края,</w:t>
            </w:r>
          </w:p>
          <w:p w14:paraId="0E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культуры Камчатского края</w:t>
            </w:r>
          </w:p>
        </w:tc>
        <w:tc>
          <w:tcPr>
            <w:tcW w:type="dxa" w:w="109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F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15 рекламно-информационных материалов;</w:t>
            </w:r>
          </w:p>
          <w:p w14:paraId="10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15 рекламно-информационных материалов;</w:t>
            </w:r>
          </w:p>
          <w:p w14:paraId="11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15 рекламно-информационных материалов;</w:t>
            </w:r>
          </w:p>
          <w:p w14:paraId="12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15 рекламно-информационных материалов;</w:t>
            </w:r>
          </w:p>
          <w:p w14:paraId="13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15 рекламно-информационных материалов;</w:t>
            </w:r>
          </w:p>
          <w:p w14:paraId="14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15 рекламно-информационных материалов;</w:t>
            </w:r>
          </w:p>
          <w:p w14:paraId="15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15 рекламно-информационных материалов</w:t>
            </w:r>
          </w:p>
        </w:tc>
        <w:tc>
          <w:tcPr>
            <w:tcW w:type="dxa" w:w="90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01.01.2010</w:t>
            </w:r>
          </w:p>
        </w:tc>
        <w:tc>
          <w:tcPr>
            <w:tcW w:type="dxa" w:w="90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7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8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постановление Правительства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28.12.2023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698-П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«Об утверждении государственной программы Камчатского края «Семья и дети Камчатки»,</w:t>
            </w:r>
          </w:p>
          <w:p w14:paraId="19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План основных мероприятий, проводимых в Камчатском крае в рамках Десятилетия детства, до 2027 года, утвержденный распоряжением Правительства Камчатского края от 12.04.2021 № 171-РП</w:t>
            </w:r>
          </w:p>
        </w:tc>
        <w:tc>
          <w:tcPr>
            <w:tcW w:type="dxa" w:w="6864"/>
            <w:gridSpan w:val="10"/>
            <w:tcBorders>
              <w:top w:color="000000" w:sz="6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A0000">
            <w:pPr>
              <w:pStyle w:val="Style_1"/>
              <w:keepLines w:val="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рамках бюджетных ассигнований, предусмотренных на реализацию меропри</w:t>
            </w:r>
            <w:r>
              <w:rPr>
                <w:rFonts w:ascii="Times New Roman" w:hAnsi="Times New Roman"/>
                <w:spacing w:val="0"/>
                <w:sz w:val="20"/>
              </w:rPr>
              <w:t>ятия «Проведение информационно-коммуникационной кампании, предусматривающей формирование позитивных просемейных установок у детей, подростков, молодежи, формирование позитивного образа семьи с несколькими детьми, повышение мотивации семей к рождению детей»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B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8.1.2.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C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Создание и распространение серии региональных социальных роликов направленных на повышение семейных ценностей жителей региона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01, 02, 03, 04, 06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E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1F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культуры Камчатского края,</w:t>
            </w:r>
          </w:p>
          <w:p w14:paraId="20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по делам молодежи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3 ролика;</w:t>
            </w:r>
          </w:p>
          <w:p w14:paraId="22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3 ролика;</w:t>
            </w:r>
          </w:p>
          <w:p w14:paraId="23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3 ролика;</w:t>
            </w:r>
          </w:p>
          <w:p w14:paraId="24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3 ролика;</w:t>
            </w:r>
          </w:p>
          <w:p w14:paraId="25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3 ролика;</w:t>
            </w:r>
          </w:p>
          <w:p w14:paraId="26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3 ролика;</w:t>
            </w:r>
          </w:p>
          <w:p w14:paraId="27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3 ролика;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8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01.01.2015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A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постановление Правительства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28.12.2023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698-П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«Об утверждении государственной программы Камчатского края «Семья и дети Камчатки»,</w:t>
            </w:r>
          </w:p>
          <w:p w14:paraId="2B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План основных мероприятий, проводимых в Камчатском крае в рамках Десятилетия детства, до 2027 года, утвержденный распоряжением Правительства Камчатского края от 12.04.2021 № 171-РП</w:t>
            </w:r>
          </w:p>
        </w:tc>
        <w:tc>
          <w:tcPr>
            <w:tcW w:type="dxa" w:w="6864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C0A0000">
            <w:pPr>
              <w:pStyle w:val="Style_1"/>
              <w:keepLines w:val="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рамках бюджетных ассигнований, предусмотренных на реализацию меропри</w:t>
            </w:r>
            <w:r>
              <w:rPr>
                <w:rFonts w:ascii="Times New Roman" w:hAnsi="Times New Roman"/>
                <w:spacing w:val="0"/>
                <w:sz w:val="20"/>
              </w:rPr>
              <w:t>ятия «Проведение информационно-коммуникационной кампании, предусматривающей формирование позитивных просемейных установок у детей, подростков, молодежи, формирование позитивного образа семьи с несколькими детьми, повышение мотивации семей к рождению детей»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D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8.1.3.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E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Проведение мероприятий, посвященных Всероссийскому дню матери, Дню отца, Международному дню семьи, в том числе региональный этап Всероссийского конкурса «Семья Камчатки», краевой конкурс «Папа – года», круглый стол на тему: «Здоровая мама – Здоровая семья»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F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01, 02, 03, 04, 05, 06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0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31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культуры Камчатского края;</w:t>
            </w:r>
          </w:p>
          <w:p w14:paraId="32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по делам молодежи Камчатского края,</w:t>
            </w:r>
          </w:p>
          <w:p w14:paraId="33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Агентство записи актов гражданского состояния и архивного дела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4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800 человек;</w:t>
            </w:r>
          </w:p>
          <w:p w14:paraId="35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800 человек;</w:t>
            </w:r>
          </w:p>
          <w:p w14:paraId="36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800 человек;</w:t>
            </w:r>
          </w:p>
          <w:p w14:paraId="37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800 человек;</w:t>
            </w:r>
          </w:p>
          <w:p w14:paraId="38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800 человек;</w:t>
            </w:r>
          </w:p>
          <w:p w14:paraId="39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800 человек;</w:t>
            </w:r>
          </w:p>
          <w:p w14:paraId="3A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800 человек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B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01.01.2010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D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E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4 149,14</w:t>
            </w:r>
          </w:p>
          <w:p w14:paraId="3F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0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4 149,14</w:t>
            </w:r>
          </w:p>
          <w:p w14:paraId="41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2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3 236,14</w:t>
            </w:r>
          </w:p>
          <w:p w14:paraId="43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4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3 236,14</w:t>
            </w:r>
          </w:p>
          <w:p w14:paraId="45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6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3 291,14</w:t>
            </w:r>
          </w:p>
          <w:p w14:paraId="47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8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3 291,14</w:t>
            </w:r>
          </w:p>
          <w:p w14:paraId="49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A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3 291,14</w:t>
            </w:r>
          </w:p>
          <w:p w14:paraId="4B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C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3 291,14</w:t>
            </w:r>
          </w:p>
          <w:p w14:paraId="4D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3 291,14</w:t>
            </w:r>
          </w:p>
          <w:p w14:paraId="4F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50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3 291,14</w:t>
            </w:r>
          </w:p>
          <w:p w14:paraId="51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2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3 291,14</w:t>
            </w:r>
          </w:p>
          <w:p w14:paraId="53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54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3 291,14</w:t>
            </w:r>
          </w:p>
          <w:p w14:paraId="55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3 291,14</w:t>
            </w:r>
          </w:p>
          <w:p w14:paraId="57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58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3 291,14</w:t>
            </w:r>
          </w:p>
          <w:p w14:paraId="59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A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8.1.4.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B0A0000">
            <w:pPr>
              <w:pStyle w:val="Style_1"/>
              <w:keepLines w:val="1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Реализация Всероссийского просемейного проекта «Семья – основа мира»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C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01, 02, 03, 04, 05, 06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5E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организации социального обслуживания населения, подведомственные Министерству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F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30 информационных материалов;</w:t>
            </w:r>
          </w:p>
          <w:p w14:paraId="60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30 информационных материалов;</w:t>
            </w:r>
          </w:p>
          <w:p w14:paraId="61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30 информационных материалов;</w:t>
            </w:r>
          </w:p>
          <w:p w14:paraId="62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30 информационных материалов;</w:t>
            </w:r>
          </w:p>
          <w:p w14:paraId="63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30 информационных материалов;</w:t>
            </w:r>
          </w:p>
          <w:p w14:paraId="64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30 информационных материалов;</w:t>
            </w:r>
          </w:p>
          <w:p w14:paraId="65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30 информационных материалов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01.01.2023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7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постановление Правительства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28.12.2023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698-П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«Об утверждении государственной программы Камчатского края «Семья и дети Камчатки»</w:t>
            </w:r>
          </w:p>
        </w:tc>
        <w:tc>
          <w:tcPr>
            <w:tcW w:type="dxa" w:w="6864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A0000">
            <w:pPr>
              <w:pStyle w:val="Style_1"/>
              <w:keepLines w:val="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рамках бюджетных ассигнований, предусмотренных на реализацию меропри</w:t>
            </w:r>
            <w:r>
              <w:rPr>
                <w:rFonts w:ascii="Times New Roman" w:hAnsi="Times New Roman"/>
                <w:spacing w:val="0"/>
                <w:sz w:val="20"/>
              </w:rPr>
              <w:t>ятия «Проведение информационно-коммуникационной кампании, предусматривающей формирование позитивных просемейных установок у детей, подростков, молодежи, формирование позитивного образа семьи с несколькими детьми, повышение мотивации семей к рождению детей»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8.1.5.</w:t>
            </w:r>
          </w:p>
        </w:tc>
        <w:tc>
          <w:tcPr>
            <w:tcW w:type="dxa" w:w="1244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A0000">
            <w:pPr>
              <w:pStyle w:val="Style_1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Организация и обеспечение работы семейных мастерских, творческих клубных объединений семей, создание условий для проведения совместного семейного досуга, социально-трудовой, социально-культурной реабилитации</w:t>
            </w:r>
          </w:p>
        </w:tc>
        <w:tc>
          <w:tcPr>
            <w:tcW w:type="dxa" w:w="613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01, 02, 03, 04, 06</w:t>
            </w:r>
          </w:p>
        </w:tc>
        <w:tc>
          <w:tcPr>
            <w:tcW w:type="dxa" w:w="1261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6E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организации социального обслуживания населения, подведомственные Министерству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350 семей;</w:t>
            </w:r>
          </w:p>
          <w:p w14:paraId="70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350 семей;</w:t>
            </w:r>
          </w:p>
          <w:p w14:paraId="71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350 семей;</w:t>
            </w:r>
          </w:p>
          <w:p w14:paraId="72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350 семей;</w:t>
            </w:r>
          </w:p>
          <w:p w14:paraId="73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350 семей;</w:t>
            </w:r>
          </w:p>
          <w:p w14:paraId="74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350 семей;</w:t>
            </w:r>
          </w:p>
          <w:p w14:paraId="75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350 семей;</w:t>
            </w:r>
          </w:p>
        </w:tc>
        <w:tc>
          <w:tcPr>
            <w:tcW w:type="dxa" w:w="907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6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01.01.2010</w:t>
            </w:r>
          </w:p>
        </w:tc>
        <w:tc>
          <w:tcPr>
            <w:tcW w:type="dxa" w:w="906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7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8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постановление Правительства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28.12.2023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698-П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«Об утверждении государственной программы Камчатского края «Семья и дети Камчатки»</w:t>
            </w:r>
          </w:p>
        </w:tc>
        <w:tc>
          <w:tcPr>
            <w:tcW w:type="dxa" w:w="1024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9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940,0</w:t>
            </w:r>
          </w:p>
          <w:p w14:paraId="7A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7B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940,00</w:t>
            </w:r>
          </w:p>
          <w:p w14:paraId="7C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981,36</w:t>
            </w:r>
          </w:p>
          <w:p w14:paraId="7E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7F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981,36</w:t>
            </w:r>
          </w:p>
          <w:p w14:paraId="80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1 016,75</w:t>
            </w:r>
          </w:p>
          <w:p w14:paraId="82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83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1 016,75</w:t>
            </w:r>
          </w:p>
          <w:p w14:paraId="84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1 016,75</w:t>
            </w:r>
          </w:p>
          <w:p w14:paraId="86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87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1 016,75</w:t>
            </w:r>
          </w:p>
          <w:p w14:paraId="88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9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1 016,75</w:t>
            </w:r>
          </w:p>
          <w:p w14:paraId="8A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8B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1 016,75</w:t>
            </w:r>
          </w:p>
          <w:p w14:paraId="8C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D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1 016,75</w:t>
            </w:r>
          </w:p>
          <w:p w14:paraId="8E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8F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1 016,75</w:t>
            </w:r>
          </w:p>
          <w:p w14:paraId="90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1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1 016,75</w:t>
            </w:r>
          </w:p>
          <w:p w14:paraId="92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93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1 016,75</w:t>
            </w:r>
          </w:p>
          <w:p w14:paraId="94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50A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8.2. Мероприятия, введенные с начала реализации первой редакции региональной программы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6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8.2.1.</w:t>
            </w:r>
          </w:p>
        </w:tc>
        <w:tc>
          <w:tcPr>
            <w:tcW w:type="dxa" w:w="124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7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Включение в планы программы воспитания образовательных учреждений мероприятий, направленных на повышение ценности семейного образа жизни, сохранение духовно-нравственных традиций в семейных отношениях</w:t>
            </w:r>
          </w:p>
        </w:tc>
        <w:tc>
          <w:tcPr>
            <w:tcW w:type="dxa" w:w="61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</w:t>
            </w:r>
          </w:p>
        </w:tc>
        <w:tc>
          <w:tcPr>
            <w:tcW w:type="dxa" w:w="1261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9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образования Камчатского края,</w:t>
            </w:r>
          </w:p>
          <w:p w14:paraId="9A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органы местного самоуправления муниципальных образований в Камчатском крае (по согласованию)</w:t>
            </w:r>
          </w:p>
        </w:tc>
        <w:tc>
          <w:tcPr>
            <w:tcW w:type="dxa" w:w="109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B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доля граждан, в возрасте от 14 до 19 лет, охваченных мероприятиями по формированию позитивных просемейных установок</w:t>
            </w:r>
          </w:p>
          <w:p w14:paraId="9C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75%;</w:t>
            </w:r>
          </w:p>
          <w:p w14:paraId="9D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75%;</w:t>
            </w:r>
          </w:p>
          <w:p w14:paraId="9E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100%;</w:t>
            </w:r>
          </w:p>
          <w:p w14:paraId="9F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100%;</w:t>
            </w:r>
          </w:p>
          <w:p w14:paraId="A0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100%;</w:t>
            </w:r>
          </w:p>
          <w:p w14:paraId="A1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100%;</w:t>
            </w:r>
          </w:p>
          <w:p w14:paraId="A2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100%</w:t>
            </w:r>
          </w:p>
        </w:tc>
        <w:tc>
          <w:tcPr>
            <w:tcW w:type="dxa" w:w="90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3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01.01.2024</w:t>
            </w:r>
          </w:p>
        </w:tc>
        <w:tc>
          <w:tcPr>
            <w:tcW w:type="dxa" w:w="90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4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5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6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7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9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A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B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top w:color="000000" w:sz="6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C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D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  <w:p w14:paraId="AE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8.2.2.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F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Оказание содействия родителям обучающихся в общеобразовательных организациях, профессиональных образовательных организациях, образовательных организаций высшего образования</w:t>
            </w:r>
          </w:p>
          <w:p w14:paraId="B0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Камчатского края в реализации воспитательного и культурно-образовательного потенциала семьи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1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2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образования Камчатского края,</w:t>
            </w:r>
          </w:p>
          <w:p w14:paraId="B3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органы местного самоуправления муниципальных образований в Камчатском крае (по согласованию)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4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2000 семей;</w:t>
            </w:r>
          </w:p>
          <w:p w14:paraId="B5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2000 семей;</w:t>
            </w:r>
          </w:p>
          <w:p w14:paraId="B6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3000 семей;</w:t>
            </w:r>
          </w:p>
          <w:p w14:paraId="B7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3000 семей;</w:t>
            </w:r>
          </w:p>
          <w:p w14:paraId="B8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3000 семей;</w:t>
            </w:r>
          </w:p>
          <w:p w14:paraId="B9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3000 семей;</w:t>
            </w:r>
          </w:p>
          <w:p w14:paraId="BA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3000 семей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B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01.01.2024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C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D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E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F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0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1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4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8.2.3.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Создание условий для повышения читательской активности и развития читательской компетенции, направленных на профилактику заболеваний и укрепление репродуктивного здоровья, у детей и подростков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культуры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9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2024 год – 5 мероприятий;</w:t>
            </w:r>
          </w:p>
          <w:p w14:paraId="CA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2025 год – 8 мероприятий;</w:t>
            </w:r>
          </w:p>
          <w:p w14:paraId="CB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2026 год – 8 мероприятий;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2027 год – 8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  мероприятий;</w:t>
            </w:r>
          </w:p>
          <w:p w14:paraId="CC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2028 год – 8 мероприятий;</w:t>
            </w:r>
          </w:p>
          <w:p w14:paraId="CD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2029 год – 8 мероприятий;</w:t>
            </w:r>
          </w:p>
          <w:p w14:paraId="CE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2030 год – 8 мероприятий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F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01.01.2024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0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1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6864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A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рамках бюджетных ассигнований, выделенных учреждениям культуры на исполнение государственного задания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3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8.2.4.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A0000">
            <w:pPr>
              <w:pStyle w:val="Style_1"/>
              <w:widowControl w:val="0"/>
              <w:spacing w:after="40" w:before="4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8 июля акции «День без разводов»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6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Агентство записи актов гражданского состояния и архивного дела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год – 1 мероприятие;</w:t>
            </w:r>
          </w:p>
          <w:p w14:paraId="D8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 год – 1 мероприятие;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2027 год – 1 мероприятие;</w:t>
            </w:r>
          </w:p>
          <w:p w14:paraId="D9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 год – 1 мероприятие;</w:t>
            </w:r>
          </w:p>
          <w:p w14:paraId="DA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 год – 1 мероприятие;</w:t>
            </w:r>
          </w:p>
          <w:p w14:paraId="DB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 год – 1 мероприятие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C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01.01.2025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D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E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F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0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1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2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3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7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4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82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5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6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8.2.5.</w:t>
            </w:r>
          </w:p>
        </w:tc>
        <w:tc>
          <w:tcPr>
            <w:tcW w:type="dxa" w:w="1244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70A0000">
            <w:pPr>
              <w:pStyle w:val="Style_1"/>
              <w:widowControl w:val="0"/>
              <w:spacing w:after="40" w:before="4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торжественной регистрации детей 15 мая (Международный день семьи), 1 июня (День защиты детей), последнее воскресенье ноября (День матери)</w:t>
            </w:r>
          </w:p>
        </w:tc>
        <w:tc>
          <w:tcPr>
            <w:tcW w:type="dxa" w:w="613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8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Агентство записи актов гражданского состояния и архивного дела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A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год – 3 мероприятия;</w:t>
            </w:r>
          </w:p>
          <w:p w14:paraId="EB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 год – 3 мероприятия;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2027 год – 3 мероприятия;</w:t>
            </w:r>
          </w:p>
          <w:p w14:paraId="EC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 год – 3 мероприятия;</w:t>
            </w:r>
          </w:p>
          <w:p w14:paraId="ED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 год – 3 мероприятия;</w:t>
            </w:r>
          </w:p>
          <w:p w14:paraId="EE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 год – 3 мероприятия</w:t>
            </w:r>
          </w:p>
        </w:tc>
        <w:tc>
          <w:tcPr>
            <w:tcW w:type="dxa" w:w="907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F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01.01.2025</w:t>
            </w:r>
          </w:p>
        </w:tc>
        <w:tc>
          <w:tcPr>
            <w:tcW w:type="dxa" w:w="906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0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1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2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3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4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5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7"/>
            <w:gridSpan w:val="3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7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82"/>
            <w:gridSpan w:val="2"/>
            <w:tcBorders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8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9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8.3. Мероприятия, введенные при актуализации региональной программы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8.3.1.</w:t>
            </w:r>
          </w:p>
        </w:tc>
        <w:tc>
          <w:tcPr>
            <w:tcW w:type="dxa" w:w="124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B0A0000">
            <w:pPr>
              <w:pStyle w:val="Style_1"/>
              <w:spacing w:after="0" w:before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Реализация  информационной кампании «Счастье можно родить» с интерактивным счетчиком новорожденных детей, трансляцией значимых семейных событий, 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с поздравительным контекстом и интерактивной информационной кампанией</w:t>
            </w:r>
          </w:p>
        </w:tc>
        <w:tc>
          <w:tcPr>
            <w:tcW w:type="dxa" w:w="61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C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01, 02, 03, 04</w:t>
            </w:r>
          </w:p>
        </w:tc>
        <w:tc>
          <w:tcPr>
            <w:tcW w:type="dxa" w:w="1261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D0A0000">
            <w:pPr>
              <w:pStyle w:val="Style_1"/>
              <w:spacing w:after="0" w:before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и семейной политики Камчатского края,</w:t>
            </w:r>
          </w:p>
          <w:p w14:paraId="FE0A0000">
            <w:pPr>
              <w:pStyle w:val="Style_1"/>
              <w:spacing w:after="0" w:before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Управление информационной политики Администрации Губернатора Камчатского края,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Министерство цифрового развития Камчатского края,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 xml:space="preserve">Агентство записи актов гражданского состояния 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и архивного дела Камчатского края,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Министерство здравоохранения Камчатского края,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медицинские организации, подведомственные Министерству здравоохранения Камчатского края</w:t>
            </w:r>
          </w:p>
        </w:tc>
        <w:tc>
          <w:tcPr>
            <w:tcW w:type="dxa" w:w="109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F0A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 год – 12 показов;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2028 год – 12 показов;</w:t>
            </w:r>
          </w:p>
          <w:p w14:paraId="00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 год – 12 показов;</w:t>
            </w:r>
          </w:p>
          <w:p w14:paraId="01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 год – 12 показов</w:t>
            </w:r>
          </w:p>
        </w:tc>
        <w:tc>
          <w:tcPr>
            <w:tcW w:type="dxa" w:w="90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2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01.01.2027</w:t>
            </w:r>
          </w:p>
        </w:tc>
        <w:tc>
          <w:tcPr>
            <w:tcW w:type="dxa" w:w="90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3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09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4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5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70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85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7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4085"/>
            <w:gridSpan w:val="7"/>
            <w:tcBorders>
              <w:top w:color="000000" w:sz="6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80B0000">
            <w:pPr>
              <w:pStyle w:val="Style_1"/>
              <w:keepLines w:val="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рамках бюджетных ассигнований, предусмотренных на реализацию меропри</w:t>
            </w:r>
            <w:r>
              <w:rPr>
                <w:rFonts w:ascii="Times New Roman" w:hAnsi="Times New Roman"/>
                <w:spacing w:val="0"/>
                <w:sz w:val="20"/>
              </w:rPr>
              <w:t>ятия «Проведение информационно-коммуникационной кампании, предусматривающей формирование позитивных просемейных установок у детей, подростков, молодежи, формирование позитивного образа семьи с несколькими детьми, повышение мотивации семей к рождению детей»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9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8.3.2.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A0B0000">
            <w:pPr>
              <w:pStyle w:val="Style_1"/>
              <w:spacing w:after="0" w:before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Проведение торжественного поздравления многодетных семей, 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в связи с рождением пятого ребенка или последующих детей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B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C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и семейной политики, медицинские организации, подведомственные Министерству здравоохранения Камчатского края,</w:t>
            </w:r>
            <w:r>
              <w:rPr>
                <w:rFonts w:ascii="Times New Roman" w:hAnsi="Times New Roman"/>
                <w:color w:val="000000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органы местного самоуправления муниципальных образований в Камчатском крае (по согласованию)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D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 год – 12 мероприятий;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2028 год – 12 мероприятий;</w:t>
            </w:r>
          </w:p>
          <w:p w14:paraId="0E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 год – 12 мероприятий;</w:t>
            </w:r>
          </w:p>
          <w:p w14:paraId="0F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 год – 12 мероприятий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0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01.01.2027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1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2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3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4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5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4085"/>
            <w:gridSpan w:val="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60B0000">
            <w:pPr>
              <w:pStyle w:val="Style_1"/>
              <w:keepLines w:val="1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рамках бюджетных ассигнований, предусмотренных на реализацию меропри</w:t>
            </w:r>
            <w:r>
              <w:rPr>
                <w:rFonts w:ascii="Times New Roman" w:hAnsi="Times New Roman"/>
                <w:spacing w:val="0"/>
                <w:sz w:val="20"/>
              </w:rPr>
              <w:t>ятия «Проведение информационно-коммуникационной кампании, предусматривающей формирование позитивных просемейных установок у детей, подростков, молодежи, формирование позитивного образа семьи с несколькими детьми, повышение мотивации семей к рождению детей»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7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8.3.3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8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Проведение ежемесячных тематических встреч с многодетными семьями при участии представителей профильных органов исполнительной власти и местного самоуправления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9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A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и семейной политики Камчатского края,</w:t>
            </w:r>
          </w:p>
          <w:p w14:paraId="1B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исполнительные органы Камчатского края,</w:t>
            </w:r>
          </w:p>
          <w:p w14:paraId="1C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органы местного самоуправления муниципальных образований в Камчатском крае (по согласованию)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 год – 12 мероприятий;</w:t>
            </w:r>
          </w:p>
          <w:p w14:paraId="1E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 год – 12 мероприятий;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2028 год – 12 мероприятий;</w:t>
            </w:r>
          </w:p>
          <w:p w14:paraId="1F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 год – 12 мероприятий;</w:t>
            </w:r>
          </w:p>
          <w:p w14:paraId="20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 год – 12 мероприятий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2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3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4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5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6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4085"/>
            <w:gridSpan w:val="7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7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рамках бюджетных ассигнований, выделенных организациям социального обслуживания на исполнение государственного задания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8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8.3.4.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Проведение дополнительных  уроков патриотического воспитания в школах Камчатского края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с привлечением выпускников школ, участников специальной военной операции с акцентом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на формирование семейных установок.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Развитие сети патриотических клубов с участием детей и молодежи на территории Камчатского края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A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B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образования Камчатского края,</w:t>
            </w:r>
          </w:p>
          <w:p w14:paraId="2C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по делам молодежи Камчатского края,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образовательные организации, подведомственные Министерству образования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D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доля граждан, в возрасте от 14 до 19 лет, охваченных мероприятиями по формированию позитивных просемейных установок</w:t>
            </w:r>
          </w:p>
          <w:p w14:paraId="2E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80%;</w:t>
            </w:r>
          </w:p>
          <w:p w14:paraId="2F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80%;</w:t>
            </w:r>
          </w:p>
          <w:p w14:paraId="30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80%;</w:t>
            </w:r>
          </w:p>
          <w:p w14:paraId="31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80%;</w:t>
            </w:r>
          </w:p>
          <w:p w14:paraId="32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80%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3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4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5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6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8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9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A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2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B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137"/>
            <w:gridSpan w:val="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C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D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8.3.5.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E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Интеграция модулей по укреплению традиционных семейных ценностей и развитию готовности молодежи к семейной жизни, в том числе с развитием института наставничества в рамках образовательных программ реализуемых молодежных форумов и иных мероприятий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F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0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по делам молодежи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1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доля граждан, в возрасте от 14 до 19 лет, охваченных мероприятиями по формированию позитивных просемейных установок</w:t>
            </w:r>
          </w:p>
          <w:p w14:paraId="42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60%;</w:t>
            </w:r>
          </w:p>
          <w:p w14:paraId="43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60%;</w:t>
            </w:r>
          </w:p>
          <w:p w14:paraId="44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60%;</w:t>
            </w:r>
          </w:p>
          <w:p w14:paraId="45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60%;</w:t>
            </w:r>
          </w:p>
          <w:p w14:paraId="46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60%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7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8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9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A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B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C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D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E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22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F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137"/>
            <w:gridSpan w:val="3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1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8.3.6.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2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Создание цикла тематических новостных сюжетов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 семейных  многопоколенных династиях, семьях-долгожителях, успешных многодетных</w:t>
            </w:r>
          </w:p>
          <w:p w14:paraId="53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и многопоколенных семей, с учетом опыта реализации проектов «История одной семьи», «Семейная летопись»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4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5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Управление информационной политики Администрации Губернатора Камчатского края,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по делам молодежи Камчатского края,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и семейной политики Камчатского края,</w:t>
            </w:r>
          </w:p>
          <w:p w14:paraId="56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культуры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7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5 информационных материалов;</w:t>
            </w:r>
          </w:p>
          <w:p w14:paraId="58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5 информационных материалов;</w:t>
            </w:r>
          </w:p>
          <w:p w14:paraId="59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5 информационных материалов;</w:t>
            </w:r>
          </w:p>
          <w:p w14:paraId="5A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5 информационных материалов;</w:t>
            </w:r>
          </w:p>
          <w:p w14:paraId="5B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5 информационных материалов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C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E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F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497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рамках бюджетных ассигнований, выделенных на исполнение государственного задания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8.3.7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Проведение мероприятий популяризирующих положительный образ  многодетного отца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4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5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и семейной политики Камчатского края,</w:t>
            </w:r>
          </w:p>
          <w:p w14:paraId="66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организации социального обслуживания населения, подведомственные Министерству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7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год – 1 мероприятие;</w:t>
            </w:r>
          </w:p>
          <w:p w14:paraId="68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 год – 1 мероприятие;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2027 год – 1 мероприятие;</w:t>
            </w:r>
          </w:p>
          <w:p w14:paraId="69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2028 год – 1 мероприятие;</w:t>
            </w:r>
          </w:p>
          <w:p w14:paraId="6A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2029 год – 1 мероприятие;</w:t>
            </w:r>
          </w:p>
          <w:p w14:paraId="6B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2030 год – 1 мероприятие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C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D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E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0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4970"/>
            <w:gridSpan w:val="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1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рамках бюджетных ассигнований, выделенных организациям социального обслуживания на исполнение государственного задания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2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8.3.9.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Разработка и внедрение дополнительных образовательных модулей, направленных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на формирование и продвижение традиционных семейных ценностей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среди обучающихся образовательных организаций Камчатского края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4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01, 02, 03, 04, 05, 06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5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образования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6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доля граждан, в возрасте от 14 до 19 лет, охваченных мероприятиями по формированию позитивных просемейных установок</w:t>
            </w:r>
          </w:p>
          <w:p w14:paraId="77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60%;</w:t>
            </w:r>
          </w:p>
          <w:p w14:paraId="78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60%;</w:t>
            </w:r>
          </w:p>
          <w:p w14:paraId="79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60%;</w:t>
            </w:r>
          </w:p>
          <w:p w14:paraId="7A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60%;</w:t>
            </w:r>
          </w:p>
          <w:p w14:paraId="7B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60%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C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D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E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0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1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2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4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5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6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8.3.10.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7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Развитие сети просемейных сообществ и специалистов на базе образовательных организаций высшего и среднего специального образования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по вопросам реализации просемейных проектов и укрепления традиционных семейных ценностей среди студенческой молодежи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01, 02, 03, 04, 05, 06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9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  <w:p w14:paraId="8A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образования Камчатского края,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образовательные организации  среднего специального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и высшего образования Камчатского края,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по делам молодежи Камчатского края,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B0B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содействие созданию семьи, снижению возраста вступления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 первый брак;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создание условий для успешного совмещения обучения и супружества (родительства);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содействие повышению рождаемости в студенческих семьях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D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E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F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0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1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2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3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50B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7716"/>
            <w:gridSpan w:val="8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60B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Итого финансовые затраты на реализацию раздела 8 «Укрепление</w:t>
            </w:r>
            <w:r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института</w:t>
            </w:r>
            <w:r>
              <w:rPr>
                <w:rFonts w:ascii="Times New Roman" w:hAnsi="Times New Roman"/>
                <w:spacing w:val="1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семьи,</w:t>
            </w:r>
            <w:r>
              <w:rPr>
                <w:rFonts w:ascii="Times New Roman" w:hAnsi="Times New Roman"/>
                <w:spacing w:val="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в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том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числе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многопоколенной,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защита,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сохранение</w:t>
            </w:r>
            <w:r>
              <w:rPr>
                <w:rFonts w:ascii="Times New Roman" w:hAnsi="Times New Roman"/>
                <w:spacing w:val="1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и</w:t>
            </w:r>
            <w:r>
              <w:rPr>
                <w:rFonts w:ascii="Times New Roman" w:hAnsi="Times New Roman"/>
                <w:spacing w:val="-14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продвижение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в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обществе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традиционных</w:t>
            </w:r>
            <w:r>
              <w:rPr>
                <w:rFonts w:ascii="Times New Roman" w:hAnsi="Times New Roman"/>
                <w:spacing w:val="10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российских</w:t>
            </w:r>
            <w:r>
              <w:rPr>
                <w:rFonts w:ascii="Times New Roman" w:hAnsi="Times New Roman"/>
                <w:spacing w:val="1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духовно-нравственных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и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семейных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ценностей,</w:t>
            </w:r>
            <w:r>
              <w:rPr>
                <w:rFonts w:ascii="Times New Roman" w:hAnsi="Times New Roman"/>
                <w:spacing w:val="8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семейного</w:t>
            </w:r>
            <w:r>
              <w:rPr>
                <w:rFonts w:ascii="Times New Roman" w:hAnsi="Times New Roman"/>
                <w:spacing w:val="1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образа</w:t>
            </w:r>
            <w:r>
              <w:rPr>
                <w:rFonts w:ascii="Times New Roman" w:hAnsi="Times New Roman"/>
                <w:spacing w:val="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жизни» комплекса мероприятий Региональной программы в разбивке по источникам</w:t>
            </w:r>
          </w:p>
        </w:tc>
        <w:tc>
          <w:tcPr>
            <w:tcW w:type="dxa" w:w="1024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7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5 089,14</w:t>
            </w:r>
          </w:p>
          <w:p w14:paraId="98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99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5 089,14</w:t>
            </w:r>
          </w:p>
          <w:p w14:paraId="9A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— 0,0</w:t>
            </w:r>
          </w:p>
        </w:tc>
        <w:tc>
          <w:tcPr>
            <w:tcW w:type="dxa" w:w="870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B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4 217,50</w:t>
            </w:r>
          </w:p>
          <w:p w14:paraId="9C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9D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4 217,50</w:t>
            </w:r>
          </w:p>
          <w:p w14:paraId="9E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F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4 307,89</w:t>
            </w:r>
          </w:p>
          <w:p w14:paraId="A0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A1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4 307,89</w:t>
            </w:r>
          </w:p>
          <w:p w14:paraId="A2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3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4 307,89</w:t>
            </w:r>
          </w:p>
          <w:p w14:paraId="A4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A5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4 307,89</w:t>
            </w:r>
          </w:p>
          <w:p w14:paraId="A6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7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4 307,89</w:t>
            </w:r>
          </w:p>
          <w:p w14:paraId="A8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A9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4 307,89</w:t>
            </w:r>
          </w:p>
          <w:p w14:paraId="AA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B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4 307,89</w:t>
            </w:r>
          </w:p>
          <w:p w14:paraId="AC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AD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4 307,89</w:t>
            </w:r>
          </w:p>
          <w:p w14:paraId="AE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F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4 307,89</w:t>
            </w:r>
          </w:p>
          <w:p w14:paraId="B0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B1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4 307,89</w:t>
            </w:r>
          </w:p>
          <w:p w14:paraId="B2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30B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9. Иные мероприятия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40B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9.1. Мероприятия, действующие в регионе до момента утверждения первой редакции региональной программы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5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9.1.1.</w:t>
            </w:r>
          </w:p>
        </w:tc>
        <w:tc>
          <w:tcPr>
            <w:tcW w:type="dxa" w:w="124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6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Организация работы групп дневного пребывания для детей школьного возраста, из семей, находящихся в трудной жизненной ситуации, на базе учреждений социального обслуживания населения Камчатского края</w:t>
            </w:r>
          </w:p>
        </w:tc>
        <w:tc>
          <w:tcPr>
            <w:tcW w:type="dxa" w:w="61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7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</w:t>
            </w:r>
          </w:p>
        </w:tc>
        <w:tc>
          <w:tcPr>
            <w:tcW w:type="dxa" w:w="1261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8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B9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организации социального обслуживания, подведомственные Министерству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BA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300 семей;</w:t>
            </w:r>
          </w:p>
          <w:p w14:paraId="BB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300 семей;</w:t>
            </w:r>
          </w:p>
          <w:p w14:paraId="BC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300 семей;</w:t>
            </w:r>
          </w:p>
          <w:p w14:paraId="BD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300 семей;</w:t>
            </w:r>
          </w:p>
          <w:p w14:paraId="BE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300 семей;</w:t>
            </w:r>
          </w:p>
          <w:p w14:paraId="BF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300 семей;</w:t>
            </w:r>
          </w:p>
          <w:p w14:paraId="C0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300 семей</w:t>
            </w:r>
          </w:p>
        </w:tc>
        <w:tc>
          <w:tcPr>
            <w:tcW w:type="dxa" w:w="90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1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01.01.2010</w:t>
            </w:r>
          </w:p>
        </w:tc>
        <w:tc>
          <w:tcPr>
            <w:tcW w:type="dxa" w:w="90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2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3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6864"/>
            <w:gridSpan w:val="10"/>
            <w:tcBorders>
              <w:top w:color="000000" w:sz="6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4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рамках бюджетных ассигнований, выделенных организациям социального обслуживания на исполнение государственного задания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5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9.1.2.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6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Организация работы кризисной службы для женщин с детьми, оказавшихся в трудной жизненной ситуации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7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01, 02, 03, 04, 06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8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C9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организации социального обслуживания, подведомственные Министерству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CA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15 семей;</w:t>
            </w:r>
          </w:p>
          <w:p w14:paraId="CB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15 семей;</w:t>
            </w:r>
          </w:p>
          <w:p w14:paraId="CC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15 семей;</w:t>
            </w:r>
          </w:p>
          <w:p w14:paraId="CD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15 семей;</w:t>
            </w:r>
          </w:p>
          <w:p w14:paraId="CE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15 семей;</w:t>
            </w:r>
          </w:p>
          <w:p w14:paraId="CF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15 семей;</w:t>
            </w:r>
          </w:p>
          <w:p w14:paraId="D0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15 семей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1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01.01.2015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2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3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6864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4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рамках бюджетных ассигнований, выделенных организациям социального обслуживания на исполнение государственного задания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5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9.1.3.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6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Предоставление социальных услуг по кратковременному присмотру (уходу) за детьми нуждающимся семьям, имеющим детей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7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8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D9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организации социального обслуживания, подведомственные Министерству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DA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70 семей;</w:t>
            </w:r>
          </w:p>
          <w:p w14:paraId="DB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70 семей;</w:t>
            </w:r>
          </w:p>
          <w:p w14:paraId="DC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70 семей;</w:t>
            </w:r>
          </w:p>
          <w:p w14:paraId="DD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70 семей;</w:t>
            </w:r>
          </w:p>
          <w:p w14:paraId="DE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70 семей;</w:t>
            </w:r>
          </w:p>
          <w:p w14:paraId="DF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70 семей;</w:t>
            </w:r>
          </w:p>
          <w:p w14:paraId="E0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70 семей;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1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01.01.2010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2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3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6864"/>
            <w:gridSpan w:val="10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4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 рамках бюджетных ассигнований, выделенных организациям социального обслуживания на исполнение государственного задания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5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9.1.4.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6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Внедрение электронного сервиса информирования семей с детьми о праве на получение региональных и муниципальных мер социальной поддержки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7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01, 02, 03, 04, 05, 06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8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E9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1000 просмотров;</w:t>
            </w:r>
          </w:p>
          <w:p w14:paraId="EA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1000 просмотров;</w:t>
            </w:r>
          </w:p>
          <w:p w14:paraId="EB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1000 просмотров;</w:t>
            </w:r>
          </w:p>
          <w:p w14:paraId="EC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1000 просмотров;</w:t>
            </w:r>
          </w:p>
          <w:p w14:paraId="ED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1000 просмотров;</w:t>
            </w:r>
          </w:p>
          <w:p w14:paraId="EE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1000 просмотров;</w:t>
            </w:r>
          </w:p>
          <w:p w14:paraId="EF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1000 просмотров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0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01.01.2020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1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2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3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4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5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6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7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8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9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A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9.1.5.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B0B0000">
            <w:pPr>
              <w:pStyle w:val="Style_1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Развитие системы ранней помощи детям, имеющим нарушение в развитии или с риском проявления таких нарушений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C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FD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FE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здравоохранения Камчатского края,</w:t>
            </w:r>
          </w:p>
          <w:p w14:paraId="FF0B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образования Камчатского края</w:t>
            </w:r>
          </w:p>
          <w:p w14:paraId="00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1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90 семей;</w:t>
            </w:r>
          </w:p>
          <w:p w14:paraId="02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100 семей;</w:t>
            </w:r>
          </w:p>
          <w:p w14:paraId="03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110 семей;</w:t>
            </w:r>
          </w:p>
          <w:p w14:paraId="04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120 семей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5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01.01.2023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6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7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постановление Правительства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28.12.2023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698-П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«Об утверждении государственной программы Камчатского края «Семья и дети Камчатки»,</w:t>
            </w:r>
          </w:p>
          <w:p w14:paraId="08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Порядок межведомственного взаимодействия при оказании ранней помощи детям и их семьям в Камчатском крае, утвержденный распоряжением Правительства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10.07.2023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346-РП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9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663,0</w:t>
            </w:r>
          </w:p>
          <w:p w14:paraId="0A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0B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663,00</w:t>
            </w:r>
          </w:p>
          <w:p w14:paraId="0C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0D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906,01</w:t>
            </w:r>
          </w:p>
          <w:p w14:paraId="0E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0F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906,01</w:t>
            </w:r>
          </w:p>
          <w:p w14:paraId="10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1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1 088,30</w:t>
            </w:r>
          </w:p>
          <w:p w14:paraId="12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3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1 088,30</w:t>
            </w:r>
          </w:p>
          <w:p w14:paraId="14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5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1 088,30</w:t>
            </w:r>
          </w:p>
          <w:p w14:paraId="16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7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1 088,30</w:t>
            </w:r>
          </w:p>
          <w:p w14:paraId="18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9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1 088,30</w:t>
            </w:r>
          </w:p>
          <w:p w14:paraId="1A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B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1 088,30</w:t>
            </w:r>
          </w:p>
          <w:p w14:paraId="1C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1D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1 088,30</w:t>
            </w:r>
          </w:p>
          <w:p w14:paraId="1E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1F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1 088,30</w:t>
            </w:r>
          </w:p>
          <w:p w14:paraId="20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1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1 088,30</w:t>
            </w:r>
          </w:p>
          <w:p w14:paraId="22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23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1 088,30</w:t>
            </w:r>
          </w:p>
          <w:p w14:paraId="24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5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9.1.6.</w:t>
            </w:r>
          </w:p>
        </w:tc>
        <w:tc>
          <w:tcPr>
            <w:tcW w:type="dxa" w:w="1244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60C0000">
            <w:pPr>
              <w:pStyle w:val="Style_1"/>
              <w:spacing w:after="40" w:before="40" w:line="240" w:lineRule="auto"/>
              <w:ind w:firstLine="0" w:left="0" w:righ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Реализация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проекта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«Омега-3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для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детей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0"/>
                <w:sz w:val="20"/>
              </w:rPr>
              <w:t>(Растём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</w:rPr>
              <w:t>здоровыми)» в образовательных организациях Камчатского края</w:t>
            </w:r>
          </w:p>
        </w:tc>
        <w:tc>
          <w:tcPr>
            <w:tcW w:type="dxa" w:w="613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7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</w:t>
            </w:r>
          </w:p>
        </w:tc>
        <w:tc>
          <w:tcPr>
            <w:tcW w:type="dxa" w:w="1261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8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Министерство образования Камчатского края</w:t>
            </w:r>
          </w:p>
        </w:tc>
        <w:tc>
          <w:tcPr>
            <w:tcW w:type="dxa" w:w="1096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29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2024 год – 23000 детей;</w:t>
            </w:r>
          </w:p>
          <w:p w14:paraId="2A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2025 год – 23000 детей;</w:t>
            </w:r>
          </w:p>
          <w:p w14:paraId="2B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2026 год – 30000 детей;</w:t>
            </w:r>
          </w:p>
          <w:p w14:paraId="2C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2027 год – 30000 детей;</w:t>
            </w:r>
          </w:p>
          <w:p w14:paraId="2D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2028 год – 30000 детей;</w:t>
            </w:r>
          </w:p>
          <w:p w14:paraId="2E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2029 год – 30000 детей;</w:t>
            </w:r>
          </w:p>
          <w:p w14:paraId="2F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2030 год – 30000 детей</w:t>
            </w:r>
          </w:p>
        </w:tc>
        <w:tc>
          <w:tcPr>
            <w:tcW w:type="dxa" w:w="907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0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01.09.2021</w:t>
            </w:r>
          </w:p>
        </w:tc>
        <w:tc>
          <w:tcPr>
            <w:tcW w:type="dxa" w:w="906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1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2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постановление Правительства Камчатского края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от 29.12.2023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№ 714-П</w:t>
            </w:r>
            <w:r>
              <w:rPr>
                <w:rFonts w:ascii="Times New Roman" w:hAnsi="Times New Roman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spacing w:val="0"/>
                <w:sz w:val="20"/>
              </w:rPr>
              <w:t>«Об утверждении государственной программы Камчатского края «Развитие образования в Камчатском крае»</w:t>
            </w:r>
          </w:p>
        </w:tc>
        <w:tc>
          <w:tcPr>
            <w:tcW w:type="dxa" w:w="1024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3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20 822,74</w:t>
            </w:r>
          </w:p>
          <w:p w14:paraId="34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35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20 822,74</w:t>
            </w:r>
          </w:p>
          <w:p w14:paraId="36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7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25 878,25</w:t>
            </w:r>
          </w:p>
          <w:p w14:paraId="38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39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25 878,25</w:t>
            </w:r>
          </w:p>
          <w:p w14:paraId="3A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B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23 985,23</w:t>
            </w:r>
          </w:p>
          <w:p w14:paraId="3C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3D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23 985,23</w:t>
            </w:r>
          </w:p>
          <w:p w14:paraId="3E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3F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23 985,23</w:t>
            </w:r>
          </w:p>
          <w:p w14:paraId="40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1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23 985,23</w:t>
            </w:r>
          </w:p>
          <w:p w14:paraId="42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3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23 985,23</w:t>
            </w:r>
          </w:p>
          <w:p w14:paraId="44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5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23 985,23</w:t>
            </w:r>
          </w:p>
          <w:p w14:paraId="46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7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23 985,23</w:t>
            </w:r>
          </w:p>
          <w:p w14:paraId="48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left"/>
              <w:rPr>
                <w:rFonts w:ascii="Times New Roman" w:hAnsi="Times New Roman"/>
                <w:spacing w:val="0"/>
                <w:sz w:val="20"/>
              </w:rPr>
            </w:pPr>
          </w:p>
          <w:p w14:paraId="49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23 985,23</w:t>
            </w:r>
          </w:p>
          <w:p w14:paraId="4A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B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23 985,23</w:t>
            </w:r>
          </w:p>
          <w:p w14:paraId="4C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4D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23 985,23</w:t>
            </w:r>
          </w:p>
          <w:p w14:paraId="4E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4F0C0000">
            <w:pPr>
              <w:spacing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9.2. Мероприятия, введенные при актуализации региональной программы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00C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9.2.1.</w:t>
            </w:r>
          </w:p>
        </w:tc>
        <w:tc>
          <w:tcPr>
            <w:tcW w:type="dxa" w:w="1244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10C0000">
            <w:pPr>
              <w:pStyle w:val="Style_1"/>
              <w:widowControl w:val="0"/>
              <w:spacing w:after="40" w:before="4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центра компетенции в сфере демографии</w:t>
            </w:r>
          </w:p>
        </w:tc>
        <w:tc>
          <w:tcPr>
            <w:tcW w:type="dxa" w:w="613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20C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01, 02, 03, 04</w:t>
            </w:r>
          </w:p>
        </w:tc>
        <w:tc>
          <w:tcPr>
            <w:tcW w:type="dxa" w:w="1261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30C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социального благополучия и семейной политики Камчатского края,</w:t>
            </w:r>
          </w:p>
          <w:p w14:paraId="540C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организации социального обслуживания, подведомственные Министерству социального благополучия и семейной политики Камчатского края</w:t>
            </w:r>
          </w:p>
        </w:tc>
        <w:tc>
          <w:tcPr>
            <w:tcW w:type="dxa" w:w="109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50C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 год – 1 центр</w:t>
            </w:r>
          </w:p>
        </w:tc>
        <w:tc>
          <w:tcPr>
            <w:tcW w:type="dxa" w:w="907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60C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01.01.2026</w:t>
            </w:r>
          </w:p>
        </w:tc>
        <w:tc>
          <w:tcPr>
            <w:tcW w:type="dxa" w:w="906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70C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31.12.2026</w:t>
            </w:r>
          </w:p>
        </w:tc>
        <w:tc>
          <w:tcPr>
            <w:tcW w:type="dxa" w:w="1092"/>
            <w:tcBorders>
              <w:top w:color="000000" w:sz="6" w:val="single"/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80C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локальные акты</w:t>
            </w:r>
          </w:p>
        </w:tc>
        <w:tc>
          <w:tcPr>
            <w:tcW w:type="dxa" w:w="6864"/>
            <w:gridSpan w:val="10"/>
            <w:tcBorders>
              <w:top w:color="000000" w:sz="6" w:val="single"/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90C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рамках бюджетных ассигнований, выделенных организациям социального обслуживания на исполнение государственного задания</w:t>
            </w:r>
          </w:p>
        </w:tc>
      </w:tr>
      <w:tr>
        <w:trPr>
          <w:trHeight w:hRule="atLeast" w:val="20"/>
        </w:trPr>
        <w:tc>
          <w:tcPr>
            <w:tcW w:type="dxa" w:w="59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A0C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9.2.2.</w:t>
            </w:r>
          </w:p>
        </w:tc>
        <w:tc>
          <w:tcPr>
            <w:tcW w:type="dxa" w:w="124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B0C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  <w:t>Рассмотреть возможность с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оздания координационных центров / сети специалистов поддержки студенческих семей на базе образовательных организаций высшего и среднего специального образования, совершенствование подходов межведомственного взаимодействия 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при предоставлении мер социальной поддержки</w:t>
            </w:r>
          </w:p>
        </w:tc>
        <w:tc>
          <w:tcPr>
            <w:tcW w:type="dxa" w:w="61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C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01, 02, 03, 04, 05, 06</w:t>
            </w:r>
          </w:p>
        </w:tc>
        <w:tc>
          <w:tcPr>
            <w:tcW w:type="dxa" w:w="126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D0C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Министерство образования Камчатского края,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Совет ректоров Камчатского края,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средние специальные учебные заведения Камчатского края,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 xml:space="preserve">высшие учебные заведения Камчатского края, 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  <w:t>Министерство по делам молодежи Камчатского края,</w:t>
            </w:r>
          </w:p>
          <w:p w14:paraId="5E0C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09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5F0C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содействие созданию семьи, снижению возраста вступления в первый брак;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создание условий для успешного совмещения обучения и супружества (родительства);</w:t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pacing w:val="0"/>
                <w:sz w:val="20"/>
              </w:rPr>
              <w:t>содействие повышению рождаемости в студенческих семьях</w:t>
            </w:r>
          </w:p>
        </w:tc>
        <w:tc>
          <w:tcPr>
            <w:tcW w:type="dxa" w:w="907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0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01.01.2026</w:t>
            </w:r>
          </w:p>
        </w:tc>
        <w:tc>
          <w:tcPr>
            <w:tcW w:type="dxa" w:w="906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1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31.12.2030</w:t>
            </w:r>
          </w:p>
        </w:tc>
        <w:tc>
          <w:tcPr>
            <w:tcW w:type="dxa" w:w="109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2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локальные акты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3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4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5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6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7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7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8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2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9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  <w:tr>
        <w:trPr>
          <w:trHeight w:hRule="atLeast" w:val="20"/>
        </w:trPr>
        <w:tc>
          <w:tcPr>
            <w:tcW w:type="dxa" w:w="7716"/>
            <w:gridSpan w:val="8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A0C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Итого финансовые затраты на реализацию раздела 9 «Иные мероприятия» комплекса мероприятий региональной программы в разбивке по источникам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B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21 485,74</w:t>
            </w:r>
          </w:p>
          <w:p w14:paraId="6C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6D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21 485,74</w:t>
            </w:r>
          </w:p>
          <w:p w14:paraId="6E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6F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26 784,26</w:t>
            </w:r>
          </w:p>
          <w:p w14:paraId="70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71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26 784,26</w:t>
            </w:r>
          </w:p>
          <w:p w14:paraId="72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3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25 073,53</w:t>
            </w:r>
          </w:p>
          <w:p w14:paraId="74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75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25 073,53</w:t>
            </w:r>
          </w:p>
          <w:p w14:paraId="76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7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25 073,53</w:t>
            </w:r>
          </w:p>
          <w:p w14:paraId="78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79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25 073,53</w:t>
            </w:r>
          </w:p>
          <w:p w14:paraId="7A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B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25 073,53</w:t>
            </w:r>
          </w:p>
          <w:p w14:paraId="7C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7D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25 073,53</w:t>
            </w:r>
          </w:p>
          <w:p w14:paraId="7E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7F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25 073,53</w:t>
            </w:r>
          </w:p>
          <w:p w14:paraId="80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81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25 073,53</w:t>
            </w:r>
          </w:p>
          <w:p w14:paraId="82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3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25 073,53</w:t>
            </w:r>
          </w:p>
          <w:p w14:paraId="84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85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25 073,53</w:t>
            </w:r>
          </w:p>
          <w:p w14:paraId="86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7716"/>
            <w:gridSpan w:val="8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70C0000">
            <w:pPr>
              <w:spacing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Всего финансовые затраты на реализацию комплекса мероприятий Региональной программы в разбивке по источникам</w:t>
            </w:r>
          </w:p>
        </w:tc>
        <w:tc>
          <w:tcPr>
            <w:tcW w:type="dxa" w:w="1024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8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1 741 993,19</w:t>
            </w:r>
          </w:p>
          <w:p w14:paraId="89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8A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1 741 993,19</w:t>
            </w:r>
          </w:p>
          <w:p w14:paraId="8B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70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8C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1 711 032,17</w:t>
            </w:r>
          </w:p>
          <w:p w14:paraId="8D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8E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1 711 032,17</w:t>
            </w:r>
          </w:p>
          <w:p w14:paraId="8F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8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0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2 099 443,16</w:t>
            </w:r>
          </w:p>
          <w:p w14:paraId="91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92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2 099 443,16</w:t>
            </w:r>
          </w:p>
          <w:p w14:paraId="93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855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4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2 314 255,62</w:t>
            </w:r>
          </w:p>
          <w:p w14:paraId="95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96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2 314 255,62</w:t>
            </w:r>
          </w:p>
          <w:p w14:paraId="97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ВБ – 0,0</w:t>
            </w:r>
          </w:p>
        </w:tc>
        <w:tc>
          <w:tcPr>
            <w:tcW w:type="dxa" w:w="1080"/>
            <w:gridSpan w:val="2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8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2 328 392,37</w:t>
            </w:r>
          </w:p>
          <w:p w14:paraId="99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9A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2 328 392,37</w:t>
            </w:r>
          </w:p>
          <w:p w14:paraId="9B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9"/>
            <w:gridSpan w:val="3"/>
            <w:tcBorders>
              <w:left w:color="000000" w:sz="2" w:val="single"/>
              <w:bottom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9C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2 264 845,39</w:t>
            </w:r>
          </w:p>
          <w:p w14:paraId="9D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9E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2 264 845,39</w:t>
            </w:r>
          </w:p>
          <w:p w14:paraId="9F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  <w:tc>
          <w:tcPr>
            <w:tcW w:type="dxa" w:w="1071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0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2 643 745,39</w:t>
            </w:r>
          </w:p>
          <w:p w14:paraId="A1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</w:p>
          <w:p w14:paraId="A2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КБ – 2 643 745,39</w:t>
            </w:r>
          </w:p>
          <w:p w14:paraId="A3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ВБ – 0,0</w:t>
            </w:r>
          </w:p>
        </w:tc>
      </w:tr>
      <w:tr>
        <w:trPr>
          <w:trHeight w:hRule="atLeast" w:val="20"/>
        </w:trPr>
        <w:tc>
          <w:tcPr>
            <w:tcW w:type="dxa" w:w="14580"/>
            <w:gridSpan w:val="18"/>
            <w:tcBorders>
              <w:left w:color="000000" w:sz="2" w:val="single"/>
              <w:bottom w:color="000000" w:sz="2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40C0000">
            <w:pPr>
              <w:spacing w:line="240" w:lineRule="auto"/>
              <w:ind/>
              <w:jc w:val="center"/>
              <w:rPr>
                <w:rFonts w:ascii="Times New Roman" w:hAnsi="Times New Roman"/>
                <w:spacing w:val="0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 xml:space="preserve">10. Мероприятия, подлежащие софинансированию из средств федерального бюджета в рамках субсидии </w:t>
            </w:r>
          </w:p>
        </w:tc>
      </w:tr>
      <w:tr>
        <w:trPr>
          <w:trHeight w:hRule="atLeast" w:val="20"/>
        </w:trPr>
        <w:tc>
          <w:tcPr>
            <w:tcW w:type="dxa" w:w="7716"/>
            <w:gridSpan w:val="8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50C0000">
            <w:pPr>
              <w:pStyle w:val="Style_1"/>
              <w:widowControl w:val="0"/>
              <w:spacing w:after="40" w:before="4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  <w:highlight w:val="white"/>
              </w:rPr>
              <w:t>Итого финансовые затраты на реализацию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  <w:highlight w:val="white"/>
              </w:rPr>
              <w:t xml:space="preserve"> раздела 10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22272F"/>
                <w:spacing w:val="0"/>
                <w:sz w:val="20"/>
                <w:highlight w:val="white"/>
              </w:rPr>
              <w:t>"Мероприятия, подлежащие софинансированию из средств федерального бюджета в рамках субсидии" комплекса мероприятий региональной программы в разбивке по источникам</w:t>
            </w:r>
          </w:p>
        </w:tc>
        <w:tc>
          <w:tcPr>
            <w:tcW w:type="dxa" w:w="1024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6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70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7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85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8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pacing w:val="0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855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9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1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A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77"/>
            <w:gridSpan w:val="3"/>
            <w:tcBorders>
              <w:top w:color="000000" w:sz="2" w:val="single"/>
              <w:left w:color="000000" w:sz="2" w:val="single"/>
              <w:bottom w:color="000000" w:sz="6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B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  <w:tc>
          <w:tcPr>
            <w:tcW w:type="dxa" w:w="1082"/>
            <w:gridSpan w:val="2"/>
            <w:tcBorders>
              <w:top w:color="000000" w:sz="2" w:val="single"/>
              <w:left w:color="000000" w:sz="2" w:val="single"/>
              <w:bottom w:color="000000" w:sz="6" w:val="single"/>
              <w:right w:color="000000" w:sz="2" w:val="single"/>
            </w:tcBorders>
            <w:tcMar>
              <w:top w:type="dxa" w:w="28"/>
              <w:left w:type="dxa" w:w="28"/>
              <w:bottom w:type="dxa" w:w="28"/>
              <w:right w:type="dxa" w:w="28"/>
            </w:tcMar>
            <w:vAlign w:val="center"/>
          </w:tcPr>
          <w:p w14:paraId="AC0C0000">
            <w:pPr>
              <w:pStyle w:val="Style_1"/>
              <w:widowControl w:val="0"/>
              <w:spacing w:after="40" w:before="4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pacing w:val="0"/>
                <w:sz w:val="20"/>
              </w:rPr>
              <w:t>0,0</w:t>
            </w:r>
          </w:p>
        </w:tc>
      </w:tr>
    </w:tbl>
    <w:p w14:paraId="AD0C0000">
      <w:pPr>
        <w:pStyle w:val="Style_1"/>
        <w:spacing w:after="160" w:before="0" w:line="240" w:lineRule="auto"/>
        <w:ind/>
        <w:rPr>
          <w:rFonts w:ascii="Times New Roman" w:hAnsi="Times New Roman"/>
          <w:color w:val="000000"/>
          <w:sz w:val="16"/>
        </w:rPr>
      </w:pPr>
    </w:p>
    <w:p w14:paraId="AE0C0000">
      <w:pPr>
        <w:pStyle w:val="Style_1"/>
        <w:spacing w:after="0" w:before="0" w:line="240" w:lineRule="auto"/>
        <w:ind/>
        <w:jc w:val="both"/>
        <w:rPr>
          <w:rFonts w:ascii="Times New Roman" w:hAnsi="Times New Roman"/>
        </w:rPr>
      </w:pPr>
      <w:r>
        <w:br w:type="page"/>
      </w:r>
    </w:p>
    <w:tbl>
      <w:tblPr>
        <w:tblStyle w:val="Style_3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9"/>
        <w:gridCol w:w="478"/>
        <w:gridCol w:w="481"/>
        <w:gridCol w:w="7804"/>
        <w:gridCol w:w="553"/>
        <w:gridCol w:w="2001"/>
        <w:gridCol w:w="675"/>
        <w:gridCol w:w="2110"/>
      </w:tblGrid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C0000">
            <w:pPr>
              <w:pStyle w:val="Style_1"/>
              <w:pageBreakBefore w:val="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Приложение 2 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к паспорту региональной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программы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демографического развития 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C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Камчатского края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C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C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C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C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5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C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от</w:t>
            </w:r>
          </w:p>
        </w:tc>
        <w:tc>
          <w:tcPr>
            <w:tcW w:type="dxa" w:w="200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C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themeColor="background1" w:val="FFFFFF"/>
                <w:sz w:val="22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EGDATESTAMP]</w:t>
            </w:r>
          </w:p>
        </w:tc>
        <w:tc>
          <w:tcPr>
            <w:tcW w:type="dxa" w:w="6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C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№</w:t>
            </w:r>
          </w:p>
        </w:tc>
        <w:tc>
          <w:tcPr>
            <w:tcW w:type="dxa" w:w="211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C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themeColor="background1" w:val="FFFFFF"/>
                <w:sz w:val="22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EGNUMSTAMP]</w:t>
            </w:r>
          </w:p>
        </w:tc>
      </w:tr>
    </w:tbl>
    <w:p w14:paraId="CB0C0000">
      <w:pPr>
        <w:spacing w:line="240" w:lineRule="auto"/>
        <w:ind/>
        <w:rPr>
          <w:rFonts w:ascii="Times New Roman" w:hAnsi="Times New Roman"/>
        </w:rPr>
      </w:pPr>
    </w:p>
    <w:p w14:paraId="CC0C0000">
      <w:pPr>
        <w:spacing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</w:rPr>
        <w:t>План мероприятий региональной программы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</w:rPr>
        <w:t>Камчатского края</w:t>
      </w:r>
      <w:r>
        <w:rPr>
          <w:rFonts w:ascii="Times New Roman" w:hAnsi="Times New Roman"/>
          <w:b w:val="1"/>
          <w:color w:val="000000"/>
          <w:sz w:val="24"/>
        </w:rPr>
        <w:t xml:space="preserve"> по здоровьесбережению до 2030 года</w:t>
      </w:r>
    </w:p>
    <w:p w14:paraId="CD0C0000">
      <w:pPr>
        <w:spacing w:line="240" w:lineRule="auto"/>
        <w:ind/>
        <w:rPr>
          <w:rFonts w:ascii="Times New Roman" w:hAnsi="Times New Roman"/>
        </w:rPr>
      </w:pPr>
    </w:p>
    <w:tbl>
      <w:tblPr>
        <w:tblStyle w:val="Style_2"/>
        <w:tblW w:type="auto" w:w="0"/>
        <w:tblInd w:type="dxa" w:w="64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1075"/>
        <w:gridCol w:w="4247"/>
        <w:gridCol w:w="1491"/>
        <w:gridCol w:w="3533"/>
        <w:gridCol w:w="4161"/>
      </w:tblGrid>
      <w:tr>
        <w:tc>
          <w:tcPr>
            <w:tcW w:type="dxa" w:w="107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E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type="dxa" w:w="424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F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Содержание мероприятий</w:t>
            </w:r>
          </w:p>
        </w:tc>
        <w:tc>
          <w:tcPr>
            <w:tcW w:type="dxa" w:w="149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0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Сроки реализации</w:t>
            </w:r>
          </w:p>
        </w:tc>
        <w:tc>
          <w:tcPr>
            <w:tcW w:type="dxa" w:w="353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1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Ожидаемый результат</w:t>
            </w:r>
          </w:p>
        </w:tc>
        <w:tc>
          <w:tcPr>
            <w:tcW w:type="dxa" w:w="41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2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Ответственный исполнитель</w:t>
            </w:r>
          </w:p>
        </w:tc>
      </w:tr>
    </w:tbl>
    <w:tbl>
      <w:tblPr>
        <w:tblStyle w:val="Style_2"/>
        <w:tblW w:type="auto" w:w="0"/>
        <w:tblInd w:type="dxa" w:w="64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1075"/>
        <w:gridCol w:w="4247"/>
        <w:gridCol w:w="1491"/>
        <w:gridCol w:w="3533"/>
        <w:gridCol w:w="4161"/>
      </w:tblGrid>
      <w:tr>
        <w:trPr>
          <w:trHeight w:hRule="exact" w:val="283"/>
          <w:tblHeader/>
        </w:trPr>
        <w:tc>
          <w:tcPr>
            <w:tcW w:type="dxa" w:w="10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C0000">
            <w:pPr>
              <w:pStyle w:val="Style_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42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C0000">
            <w:pPr>
              <w:pStyle w:val="Style_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14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C0000">
            <w:pPr>
              <w:pStyle w:val="Style_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35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60C0000">
            <w:pPr>
              <w:pStyle w:val="Style_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41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C0000">
            <w:pPr>
              <w:pStyle w:val="Style_1"/>
              <w:spacing w:after="0" w:line="240" w:lineRule="auto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>
        <w:tc>
          <w:tcPr>
            <w:tcW w:type="dxa" w:w="14507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Аналитика и разработка организационных управленческих решений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C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C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регулярного анализа медико-демографичес</w:t>
            </w:r>
            <w:r>
              <w:rPr>
                <w:rFonts w:ascii="Times New Roman" w:hAnsi="Times New Roman"/>
                <w:sz w:val="20"/>
              </w:rPr>
              <w:t>ких показателей региона, показателей состояния и деятельности системы здравоохранения с выявлением наиболее неблагоприятных трендов (до уровня муниципальных образований региона и медицинских организаций) с принятием организационных и управленческих решений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C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Выявлены наиболее неблагоприятные трендов (до уровня муниципальных образований региона и медицинских организаций) для принятия организационных и управленческих решений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C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DE0C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КГКУЗ «Камчатский краевой медицинский информационно-аналитический центр»</w:t>
            </w:r>
          </w:p>
          <w:p w14:paraId="DF0C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Главные внештатные специалисты </w:t>
            </w:r>
            <w:r>
              <w:rPr>
                <w:rFonts w:ascii="Times New Roman" w:hAnsi="Times New Roman"/>
                <w:sz w:val="20"/>
              </w:rPr>
              <w:t>Министерства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здравоохранения</w:t>
            </w:r>
            <w:r>
              <w:rPr>
                <w:rFonts w:ascii="Times New Roman" w:hAnsi="Times New Roman"/>
                <w:sz w:val="20"/>
              </w:rPr>
              <w:t xml:space="preserve"> Камчатского края по профилям (кардиолог, невролог, невролог (по </w:t>
            </w:r>
            <w:r>
              <w:rPr>
                <w:rFonts w:ascii="Times New Roman" w:hAnsi="Times New Roman"/>
                <w:sz w:val="20"/>
              </w:rPr>
              <w:t>ангионеврологии</w:t>
            </w:r>
            <w:r>
              <w:rPr>
                <w:rFonts w:ascii="Times New Roman" w:hAnsi="Times New Roman"/>
                <w:sz w:val="20"/>
              </w:rPr>
              <w:t xml:space="preserve"> ОНМК), эндокринолог, онколог, по медицинской профилактике, по </w:t>
            </w:r>
            <w:r>
              <w:rPr>
                <w:rFonts w:ascii="Times New Roman" w:hAnsi="Times New Roman"/>
                <w:sz w:val="20"/>
              </w:rPr>
              <w:t>рентгенэндоваскулярным</w:t>
            </w:r>
            <w:r>
              <w:rPr>
                <w:rFonts w:ascii="Times New Roman" w:hAnsi="Times New Roman"/>
                <w:sz w:val="20"/>
              </w:rPr>
              <w:t xml:space="preserve"> диагностике и лечению)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C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0C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на постоянной основе анализа причин летальности от острого коронарного синдрома (далее - ОКС) и острого нарушения мозгового кровообращения (далее - ОНМК), </w:t>
            </w:r>
            <w:r>
              <w:rPr>
                <w:rFonts w:ascii="Times New Roman" w:hAnsi="Times New Roman"/>
                <w:sz w:val="20"/>
              </w:rPr>
              <w:t>одногодичной летальности пациентов с новообразованиями в отдельных медицинских организац</w:t>
            </w:r>
            <w:r>
              <w:rPr>
                <w:rFonts w:ascii="Times New Roman" w:hAnsi="Times New Roman"/>
                <w:sz w:val="20"/>
              </w:rPr>
              <w:t>иях, анализа предотвратимой смертности, разборов случаев смерти на дому с полной детализацией информации о состоянии здоровья пациента, предшествовавшего смерти, оценкой обращаемости за медицинской помощью в ретроспективе с принятием управленческих решений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0C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Выявлены причины летальности от острого коронарного синдрома (далее - ОКС) и острого нарушения мозгового кровообращения (далее - ОНМК), одногодичной </w:t>
            </w:r>
            <w:r>
              <w:rPr>
                <w:rFonts w:ascii="Times New Roman" w:hAnsi="Times New Roman"/>
                <w:sz w:val="20"/>
              </w:rPr>
              <w:t>летальности пациентов с новообразованиями в отдельных медицинских организац</w:t>
            </w:r>
            <w:r>
              <w:rPr>
                <w:rFonts w:ascii="Times New Roman" w:hAnsi="Times New Roman"/>
                <w:sz w:val="20"/>
              </w:rPr>
              <w:t>иях, анализа предотвратимой смертности, разборов случаев смерти на дому с полной детализацией информации о состоянии здоровья пациента, предшествовавшего смерти, оценкой обращаемости за медицинской помощью в ретроспективе с принятием управленческих решений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40C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Главные внештатные специалисты </w:t>
            </w:r>
            <w:r>
              <w:rPr>
                <w:rFonts w:ascii="Times New Roman" w:hAnsi="Times New Roman"/>
                <w:sz w:val="20"/>
              </w:rPr>
              <w:t>Министерства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здравоохранения</w:t>
            </w:r>
            <w:r>
              <w:rPr>
                <w:rFonts w:ascii="Times New Roman" w:hAnsi="Times New Roman"/>
                <w:sz w:val="20"/>
              </w:rPr>
              <w:t xml:space="preserve"> Камчатского края по профилям (кардиолог, невролог, невролог (по </w:t>
            </w:r>
            <w:r>
              <w:rPr>
                <w:rFonts w:ascii="Times New Roman" w:hAnsi="Times New Roman"/>
                <w:sz w:val="20"/>
              </w:rPr>
              <w:t>ангионеврологии</w:t>
            </w:r>
            <w:r>
              <w:rPr>
                <w:rFonts w:ascii="Times New Roman" w:hAnsi="Times New Roman"/>
                <w:sz w:val="20"/>
              </w:rPr>
              <w:t xml:space="preserve"> ОНМК), </w:t>
            </w:r>
            <w:r>
              <w:rPr>
                <w:rFonts w:ascii="Times New Roman" w:hAnsi="Times New Roman"/>
                <w:sz w:val="20"/>
              </w:rPr>
              <w:t xml:space="preserve">эндокринолог, онколог, по медицинской профилактике, по </w:t>
            </w:r>
            <w:r>
              <w:rPr>
                <w:rFonts w:ascii="Times New Roman" w:hAnsi="Times New Roman"/>
                <w:sz w:val="20"/>
              </w:rPr>
              <w:t>рентгенэндоваскулярным</w:t>
            </w:r>
            <w:r>
              <w:rPr>
                <w:rFonts w:ascii="Times New Roman" w:hAnsi="Times New Roman"/>
                <w:sz w:val="20"/>
              </w:rPr>
              <w:t xml:space="preserve"> диагностике и лечению)</w:t>
            </w:r>
          </w:p>
          <w:p w14:paraId="E5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60C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0C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регулярного анализа региональной заболеваемости и смертности от болезней системы кровообращения с целью оперативного перераспределения материальных и организационных ресурсов для своевременного управления рисками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0C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Выявлены и снижены риски в рамках ежемесячного анализа региональной заболеваемости и смертности от болезней системы кровообращения с целью оперативного перераспределения материальных и организационных ресурсов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C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Главные внештатные специалисты </w:t>
            </w:r>
            <w:r>
              <w:rPr>
                <w:rFonts w:ascii="Times New Roman" w:hAnsi="Times New Roman"/>
                <w:sz w:val="20"/>
              </w:rPr>
              <w:t>Министерства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здравоохранения</w:t>
            </w:r>
            <w:r>
              <w:rPr>
                <w:rFonts w:ascii="Times New Roman" w:hAnsi="Times New Roman"/>
                <w:sz w:val="20"/>
              </w:rPr>
              <w:t xml:space="preserve"> Камчатского края по профилям (кардиолог, невролог, невролог (по </w:t>
            </w:r>
            <w:r>
              <w:rPr>
                <w:rFonts w:ascii="Times New Roman" w:hAnsi="Times New Roman"/>
                <w:sz w:val="20"/>
              </w:rPr>
              <w:t>ангионеврологии</w:t>
            </w:r>
            <w:r>
              <w:rPr>
                <w:rFonts w:ascii="Times New Roman" w:hAnsi="Times New Roman"/>
                <w:sz w:val="20"/>
              </w:rPr>
              <w:t xml:space="preserve"> ОНМК</w:t>
            </w:r>
            <w:r>
              <w:rPr>
                <w:rFonts w:ascii="Times New Roman" w:hAnsi="Times New Roman"/>
                <w:sz w:val="20"/>
              </w:rPr>
              <w:t>),  по</w:t>
            </w:r>
            <w:r>
              <w:rPr>
                <w:rFonts w:ascii="Times New Roman" w:hAnsi="Times New Roman"/>
                <w:sz w:val="20"/>
              </w:rPr>
              <w:t xml:space="preserve"> медицинской профилактике)</w:t>
            </w:r>
          </w:p>
          <w:p w14:paraId="EB0C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C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C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</w:t>
            </w:r>
            <w:r>
              <w:rPr>
                <w:rFonts w:ascii="Times New Roman" w:hAnsi="Times New Roman"/>
                <w:sz w:val="20"/>
              </w:rPr>
              <w:t xml:space="preserve">лиз действующих нормативных правовых документов и разработка алгоритмов, обеспечивающих доступность первичной медико-санитарной помощи и специализированной медицинской помощи пациентам, включая сроки оказания медицинской помощи в соответствии с Программой </w:t>
            </w:r>
            <w:r>
              <w:rPr>
                <w:rFonts w:ascii="Times New Roman" w:hAnsi="Times New Roman"/>
                <w:sz w:val="20"/>
              </w:rPr>
              <w:t>государственных гарантий бесплатного оказания гражданам медицинской помощи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C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Разработаны алгоритмы, обеспечивающих доступность первичной медико-санитарной помощи и специализированной медицинской помощи пациентам, включая сроки оказания медицинской помощи в соответствии с Программой государственных гарантий </w:t>
            </w:r>
            <w:r>
              <w:rPr>
                <w:rFonts w:ascii="Times New Roman" w:hAnsi="Times New Roman"/>
                <w:sz w:val="20"/>
              </w:rPr>
              <w:t>бесплатного оказания гражданам медицинской помощи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C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Главные внештатные специалисты </w:t>
            </w:r>
            <w:r>
              <w:rPr>
                <w:rFonts w:ascii="Times New Roman" w:hAnsi="Times New Roman"/>
                <w:sz w:val="20"/>
              </w:rPr>
              <w:t>Министерства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здравоохранения</w:t>
            </w:r>
            <w:r>
              <w:rPr>
                <w:rFonts w:ascii="Times New Roman" w:hAnsi="Times New Roman"/>
                <w:sz w:val="20"/>
              </w:rPr>
              <w:t xml:space="preserve"> Камчатского края</w:t>
            </w:r>
          </w:p>
          <w:p w14:paraId="F1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КГКУЗ «Камчатский краевой медицинский информационно-аналитический центр»</w:t>
            </w:r>
          </w:p>
          <w:p w14:paraId="F2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F30C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C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C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Актуализация совместно с ТФОМС списков лиц, подлежащих профилактическим медицинским осмотрам, диспансеризации и диспансерному наблюдению, в том числе не посещавших медицинские организации два и более года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C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Откорректированы списки приписного населения подлежащих профилактическим медицинским осмотрам, диспансеризации и диспансерному наблюдению, в том числе не посещавших медицинские организации два и более года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C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F90C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ТФОМС Камчатского края</w:t>
            </w:r>
          </w:p>
          <w:p w14:paraId="FA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0C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C0C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ежегодной актуализации паспортов врачебных участков (терапевтического, педиатрического)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D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E0C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Ежегодно проведена </w:t>
            </w:r>
            <w:r>
              <w:rPr>
                <w:rFonts w:ascii="Times New Roman" w:hAnsi="Times New Roman"/>
                <w:sz w:val="20"/>
              </w:rPr>
              <w:t>корректоровка</w:t>
            </w:r>
            <w:r>
              <w:rPr>
                <w:rFonts w:ascii="Times New Roman" w:hAnsi="Times New Roman"/>
                <w:sz w:val="20"/>
              </w:rPr>
              <w:t xml:space="preserve"> приписного населения  и актуализация паспортов врачебных участков (терапевтического, педиатрического)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F0C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00D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1.7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</w:t>
            </w:r>
            <w:r>
              <w:rPr>
                <w:rFonts w:ascii="Times New Roman" w:hAnsi="Times New Roman"/>
                <w:sz w:val="20"/>
              </w:rPr>
              <w:t>рование плана проведения профилактического медицинского осмотра, диспансеризации (в том числе углубленной диспансеризации) и диспансерного наблюдения в текущем календарном году (ежемесячного, ежедекадного) с декомпозицией до уровня терапевтического участка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Увеличен охват насе</w:t>
            </w:r>
            <w:r>
              <w:rPr>
                <w:rFonts w:ascii="Times New Roman" w:hAnsi="Times New Roman"/>
                <w:sz w:val="20"/>
              </w:rPr>
              <w:t>ления Камчатского края  профилактическим медицинским осмотром, диспансеризацией (в том числе углубленной диспансеризацией) и диспансерного наблюдения в текущем календарном году (ежемесячного, ежедекадного) с декомпозицией до уровня терапевтического участка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D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1.8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прохождения гражданами профилактических медицинских осмотров, диспансеризации (в том числе углубленной диспансеризации), в том числе в вечерние часы и субботу, а также </w:t>
            </w: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редоставление гражданам возможности дистанционной записи на прием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 (в том числе углубленной диспансеризации)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Увеличен охват населения Камчатского края  профилактическим медицинским осмотром, диспансеризацией (в том числе углубленной </w:t>
            </w:r>
            <w:r>
              <w:rPr>
                <w:rFonts w:ascii="Times New Roman" w:hAnsi="Times New Roman"/>
                <w:sz w:val="20"/>
              </w:rPr>
              <w:t>диспансеризацией) и диспансерного наблюдения в текущем календарном году (ежемесячного, ежедекадного), в том числе в вечерние часы и субботу, а также п</w:t>
            </w:r>
            <w:r>
              <w:rPr>
                <w:rFonts w:ascii="Times New Roman" w:hAnsi="Times New Roman"/>
                <w:sz w:val="20"/>
              </w:rPr>
              <w:t>редоставление гражданам возможности дистанционной записи на прием медицинскими работниками, исследования и иные медицинские вмешательства, проводимые в рамках профилактических медицинских осмотров и диспансеризации (в том числе углубленной диспансеризации)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9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D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1.9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информационно-коммуникационной кампании для населения на регулярной основе (в СМИ и социальных сетях) в отношении необходимости и своевременности прохождения профилактических мероприятий с </w:t>
            </w:r>
            <w:r>
              <w:rPr>
                <w:rFonts w:ascii="Times New Roman" w:hAnsi="Times New Roman"/>
                <w:sz w:val="20"/>
              </w:rPr>
              <w:t>целью выявления начальных проявлений хронической патологии, а также в части повышения ранней обращаемости за медицинской помощью при проявлении симптомов заболеваний, повышения приверженности врачебным рекомендациям по профилактике заболеваний и осложнений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Информирование населения на регулярной основе (в СМИ и социальных сетях) в отношении необходимости и своевременности прохождения профилактических мероприятий с </w:t>
            </w:r>
            <w:r>
              <w:rPr>
                <w:rFonts w:ascii="Times New Roman" w:hAnsi="Times New Roman"/>
                <w:sz w:val="20"/>
              </w:rPr>
              <w:t>целью выявления начальных проявлений хронической патологии, а также в части повышения ранней обращаемости за медицинской помощью при проявлении симптомов заболеваний, повышения приверженности врачебным рекомендациям по профилактике заболеваний и осложнений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ГБУЗ «Камчатский краевой центр общественного здоровья и медицинской профилактики»</w:t>
            </w:r>
          </w:p>
          <w:p w14:paraId="0F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10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10D0000">
            <w:pPr>
              <w:spacing w:after="0" w:line="240" w:lineRule="auto"/>
              <w:ind w:firstLine="0" w:lef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1.10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Увеличение объемов выездных форм работы мобильных бригад для повышения </w:t>
            </w:r>
            <w:r>
              <w:rPr>
                <w:rFonts w:ascii="Times New Roman" w:hAnsi="Times New Roman"/>
                <w:sz w:val="20"/>
              </w:rPr>
              <w:t>доступности диспансеризации и обследований в рамках диспансерного наблюдения в сельской местности, в отдаленных и труднодоступных районах субъекта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Повышения ранней обращаемости за медицинской помощью при </w:t>
            </w:r>
            <w:r>
              <w:rPr>
                <w:rFonts w:ascii="Times New Roman" w:hAnsi="Times New Roman"/>
                <w:sz w:val="20"/>
              </w:rPr>
              <w:t>проявлении симптомов заболеваний, повышения приверженности врачебным рекомендациям по профилактике заболеваний и осложнений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5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16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Главные внештатные специалисты </w:t>
            </w:r>
            <w:r>
              <w:rPr>
                <w:rFonts w:ascii="Times New Roman" w:hAnsi="Times New Roman"/>
                <w:sz w:val="20"/>
              </w:rPr>
              <w:t>Министерства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здравоохранения</w:t>
            </w:r>
            <w:r>
              <w:rPr>
                <w:rFonts w:ascii="Times New Roman" w:hAnsi="Times New Roman"/>
                <w:sz w:val="20"/>
              </w:rPr>
              <w:t xml:space="preserve"> Камчатского края</w:t>
            </w:r>
          </w:p>
          <w:p w14:paraId="17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8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1.11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Активизация работы Школ здоровья для пациентов, в том числе с использованием выездных форм работы в трудовые коллективы, как обязательного метода диспансерного наблюдения и лечения больных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информирования населения о ХНИЗ наблюдения и лечения больных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C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ГБУЗ «КК Центр общественного здоровья и медицинской профилактики»</w:t>
            </w:r>
          </w:p>
          <w:p w14:paraId="1D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</w:t>
            </w:r>
            <w:r>
              <w:rPr>
                <w:rFonts w:ascii="Times New Roman" w:hAnsi="Times New Roman"/>
                <w:sz w:val="20"/>
              </w:rPr>
              <w:t>чреждений</w:t>
            </w:r>
            <w:r>
              <w:rPr>
                <w:rFonts w:ascii="Times New Roman" w:hAnsi="Times New Roman"/>
                <w:sz w:val="20"/>
              </w:rPr>
              <w:t xml:space="preserve">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E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1.12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Внедрение </w:t>
            </w:r>
            <w:r>
              <w:rPr>
                <w:rFonts w:ascii="Times New Roman" w:hAnsi="Times New Roman"/>
                <w:sz w:val="20"/>
              </w:rPr>
              <w:t>проактивного</w:t>
            </w:r>
            <w:r>
              <w:rPr>
                <w:rFonts w:ascii="Times New Roman" w:hAnsi="Times New Roman"/>
                <w:sz w:val="20"/>
              </w:rPr>
              <w:t xml:space="preserve"> приглашения пациентов, находящихся </w:t>
            </w:r>
            <w:r>
              <w:rPr>
                <w:rFonts w:ascii="Times New Roman" w:hAnsi="Times New Roman"/>
                <w:sz w:val="20"/>
              </w:rPr>
              <w:t>на диспансерном наблюдении, на прием к врачу, обеспечение планового направления для оказания специализированной помощи при сердечно-сосудистых заболеваниях (ССЗ), соблюдения сроков и полноты обследования пациентов с злокачественными новообразованиями (ЗНО)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Активизация работы по приглашению пациентов, находящихся </w:t>
            </w:r>
            <w:r>
              <w:rPr>
                <w:rFonts w:ascii="Times New Roman" w:hAnsi="Times New Roman"/>
                <w:sz w:val="20"/>
              </w:rPr>
              <w:t>на диспансерном наблюдении, на прием к врачу, обеспечение планового направления для оказания специализированной помощи при сердечно-сосудистых заболеваниях (ССЗ), соблюдения сроков и полноты обследования пациентов с злокачественными новообразованиями (ЗНО)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3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1.13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4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Внедрение системы </w:t>
            </w:r>
            <w:r>
              <w:rPr>
                <w:rFonts w:ascii="Times New Roman" w:hAnsi="Times New Roman"/>
                <w:sz w:val="20"/>
              </w:rPr>
              <w:t>приоритизации</w:t>
            </w:r>
            <w:r>
              <w:rPr>
                <w:rFonts w:ascii="Times New Roman" w:hAnsi="Times New Roman"/>
                <w:sz w:val="20"/>
              </w:rPr>
              <w:t xml:space="preserve"> пациентов в рамках диспансерного наблюдения с учетом </w:t>
            </w:r>
            <w:r>
              <w:rPr>
                <w:rFonts w:ascii="Times New Roman" w:hAnsi="Times New Roman"/>
                <w:sz w:val="20"/>
              </w:rPr>
              <w:t>коморбидности</w:t>
            </w:r>
            <w:r>
              <w:rPr>
                <w:rFonts w:ascii="Times New Roman" w:hAnsi="Times New Roman"/>
                <w:sz w:val="20"/>
              </w:rPr>
              <w:t xml:space="preserve"> и возраста пациентов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Охват пациентов в рамках диспансерного наблюдения с учетом </w:t>
            </w:r>
            <w:r>
              <w:rPr>
                <w:rFonts w:ascii="Times New Roman" w:hAnsi="Times New Roman"/>
                <w:sz w:val="20"/>
              </w:rPr>
              <w:t>коморбидности</w:t>
            </w:r>
            <w:r>
              <w:rPr>
                <w:rFonts w:ascii="Times New Roman" w:hAnsi="Times New Roman"/>
                <w:sz w:val="20"/>
              </w:rPr>
              <w:t xml:space="preserve"> и возраста пациентов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28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ТФОМС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9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1.14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Выполнение плана по охвату специфической профилактикой (вакцинацией), в том числе от </w:t>
            </w:r>
            <w:r>
              <w:rPr>
                <w:rFonts w:ascii="Times New Roman" w:hAnsi="Times New Roman"/>
                <w:sz w:val="20"/>
              </w:rPr>
              <w:t>пневмококковой инфекции, лиц из групп риска, в том числе беременных, пациентов высокого риска с сердечно-сосудистыми заболеваниями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B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иммунитета населения, в том числе от пневмококковой инфекции и лиц </w:t>
            </w:r>
            <w:r>
              <w:rPr>
                <w:rFonts w:ascii="Times New Roman" w:hAnsi="Times New Roman"/>
                <w:sz w:val="20"/>
              </w:rPr>
              <w:t>из групп риска, в том числе беременных, пациентов высокого риска с сердечно-сосудистыми заболеваниями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2E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Главные внештатные специалисты </w:t>
            </w:r>
            <w:r>
              <w:rPr>
                <w:rFonts w:ascii="Times New Roman" w:hAnsi="Times New Roman"/>
                <w:sz w:val="20"/>
              </w:rPr>
              <w:t>Министерства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здравоохранения</w:t>
            </w:r>
            <w:r>
              <w:rPr>
                <w:rFonts w:ascii="Times New Roman" w:hAnsi="Times New Roman"/>
                <w:sz w:val="20"/>
              </w:rPr>
              <w:t xml:space="preserve">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F0D0000">
            <w:pPr>
              <w:spacing w:after="0" w:line="240" w:lineRule="auto"/>
              <w:ind w:firstLine="0" w:lef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1.15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Своевременное и в полном объёме обеспечение пациентов с хроническими неинфекционными заболеваниями (далее - ХНИЗ) льготными лекарственными препаратами в соответствии с законодательством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2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пациентов с хроническими неинфекционными заболеваниями (далее - ХНИЗ) льготными лекарственными препаратами в соответствии с законодательством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34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Министерство здравоохранения Камчатского края</w:t>
            </w:r>
          </w:p>
          <w:p w14:paraId="35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Главные внештатные специалисты </w:t>
            </w:r>
            <w:r>
              <w:rPr>
                <w:rFonts w:ascii="Times New Roman" w:hAnsi="Times New Roman"/>
                <w:sz w:val="20"/>
              </w:rPr>
              <w:t>Министерства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здравоохранения</w:t>
            </w:r>
            <w:r>
              <w:rPr>
                <w:rFonts w:ascii="Times New Roman" w:hAnsi="Times New Roman"/>
                <w:sz w:val="20"/>
              </w:rPr>
              <w:t xml:space="preserve">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6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1.16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взаимодействия и преемственности на всех этапах оказания медицинской помощи, в том числе с использованием функциональных возможностей региональной медицинской информационной системы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Использование функциональных возможностей региональной медицинской информационной системы на всех этапах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A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медицинских организаций</w:t>
            </w:r>
          </w:p>
          <w:p w14:paraId="3B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Главные внештатные специалисты </w:t>
            </w:r>
            <w:r>
              <w:rPr>
                <w:rFonts w:ascii="Times New Roman" w:hAnsi="Times New Roman"/>
                <w:sz w:val="20"/>
              </w:rPr>
              <w:t>Министерства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здравоохранения</w:t>
            </w:r>
            <w:r>
              <w:rPr>
                <w:rFonts w:ascii="Times New Roman" w:hAnsi="Times New Roman"/>
                <w:sz w:val="20"/>
              </w:rPr>
              <w:t xml:space="preserve"> Камчатского края</w:t>
            </w:r>
          </w:p>
          <w:p w14:paraId="3C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D0D0000">
            <w:pPr>
              <w:spacing w:after="0" w:line="240" w:lineRule="auto"/>
              <w:ind w:firstLine="0" w:left="-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1.17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E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Разработка, акт</w:t>
            </w:r>
            <w:r>
              <w:rPr>
                <w:rFonts w:ascii="Times New Roman" w:hAnsi="Times New Roman"/>
                <w:sz w:val="20"/>
              </w:rPr>
              <w:t>уализация и реализация алгоритмов применения телемедицинских консультаций на всех уровнях оказания медицинской помощи, в том числе с использованием ресурсов Национальных медицинских исследовательских центров Минздрава России (далее - НМИЦ Минздрава России)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F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Разработка, актуализация и реализация алгоритмов применения телемедицинских консультаций на всех уровнях оказания медицинской помощи, в том числе с использованием ресурсов Национальных медицинских исследовательских центров Минздрава России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42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КГКУЗ «Камчатский краевой медицинский информационно-аналитический центр»</w:t>
            </w:r>
          </w:p>
          <w:p w14:paraId="43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ТФОМС Камчатского края</w:t>
            </w:r>
          </w:p>
        </w:tc>
      </w:tr>
      <w:tr>
        <w:tc>
          <w:tcPr>
            <w:tcW w:type="dxa" w:w="14507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4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Информационно — образовательные мероприятия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0D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6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Регулярное обучение медицинских работников, участвующих в оформлении медицинских свидетельств о смерти, правилам правильности кодирования и выбора первоначальной причины</w:t>
            </w:r>
            <w:r>
              <w:rPr>
                <w:rFonts w:ascii="Times New Roman" w:hAnsi="Times New Roman"/>
                <w:sz w:val="20"/>
              </w:rPr>
              <w:t xml:space="preserve"> смерти, в том числе с использованием модуля проверки правильности кодирования и выбора первоначальной причины смерти Федерального реестра учета медицинских свидетельств о смерти Единой государственной информационной системы в сфере здравоохранения (ЕГИСЗ)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8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Повышена квалификация медицинских работников по оформлению медицинских свидетельств о смерти, правилам правильности кодирования и выбора первоначальной причины</w:t>
            </w:r>
            <w:r>
              <w:rPr>
                <w:rFonts w:ascii="Times New Roman" w:hAnsi="Times New Roman"/>
                <w:sz w:val="20"/>
              </w:rPr>
              <w:t xml:space="preserve"> смерти, в том числе с использованием модуля проверки правильности кодирования и выбора первоначальной причины смерти Федерального реестра учета медицинских свидетельств о смерти Единой государственной информационной системы в сфере здравоохранения (ЕГИСЗ)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4A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4B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КГКУЗ «Камчатский краевой медицинский информационно-аналитический центр»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C0D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D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проведения обучающих семинаров по использованию в практике клинических р</w:t>
            </w:r>
            <w:r>
              <w:rPr>
                <w:rFonts w:ascii="Times New Roman" w:hAnsi="Times New Roman"/>
                <w:sz w:val="20"/>
              </w:rPr>
              <w:t>екомендаций по диагностике и лечению сердечно-сосудистых заболеваний при оказании медицинской помощи в отделениях терапевтического профиля (включая обучение всех врачей-терапевтов, анестезиологов- реаниматологов отделений общей реанимации районных больниц)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E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годы, ежеквартально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Повышена квалификация медицинских работников по использованию в практике клинических р</w:t>
            </w:r>
            <w:r>
              <w:rPr>
                <w:rFonts w:ascii="Times New Roman" w:hAnsi="Times New Roman"/>
                <w:sz w:val="20"/>
              </w:rPr>
              <w:t>екомендаций по диагностике и лечению сердечно-сосудистых заболеваний при оказании медицинской помощи в отделениях терапевтического профиля (включая обучение всех врачей-терапевтов, анестезиологов- реаниматологов отделений общей реанимации районных больниц)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51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52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53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40D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5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на постоянной основе обучающих модулей для врачей первичного звена по принципам ведения пациентов с ОКС, диспансерного наблюдения пациентов, в том числе со </w:t>
            </w:r>
            <w:r>
              <w:rPr>
                <w:rFonts w:ascii="Times New Roman" w:hAnsi="Times New Roman"/>
                <w:sz w:val="20"/>
              </w:rPr>
              <w:t>стентированием</w:t>
            </w:r>
            <w:r>
              <w:rPr>
                <w:rFonts w:ascii="Times New Roman" w:hAnsi="Times New Roman"/>
                <w:sz w:val="20"/>
              </w:rPr>
              <w:t xml:space="preserve"> коронарных артерий, по вопросам льготного лекарственного обеспечения пациентов высокого риска, лечения пациентов с хронической сердечной недостаточностью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6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годы, ежеквартально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Повышение квалификации медицинских работников по принципам ведения пациентов с ОКС, диспансерного наблюдения пациентов, в том числе со </w:t>
            </w:r>
            <w:r>
              <w:rPr>
                <w:rFonts w:ascii="Times New Roman" w:hAnsi="Times New Roman"/>
                <w:sz w:val="20"/>
              </w:rPr>
              <w:t>стентированием</w:t>
            </w:r>
            <w:r>
              <w:rPr>
                <w:rFonts w:ascii="Times New Roman" w:hAnsi="Times New Roman"/>
                <w:sz w:val="20"/>
              </w:rPr>
              <w:t xml:space="preserve"> коронарных артерий, по вопросам льготного лекарственного обеспечения пациентов высокого риска, лечения пациентов с хронической сердечной недостаточностью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59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A0D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B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практических обучающих </w:t>
            </w:r>
            <w:r>
              <w:rPr>
                <w:rFonts w:ascii="Times New Roman" w:hAnsi="Times New Roman"/>
                <w:sz w:val="20"/>
              </w:rPr>
              <w:t>мероприятий, направленных на повышение онкологической настороженности у врачей первичного звена, обучение принципам ранней диагностики, оптимальности маршрутизации пациентов, с учетом соблюдения требуемых временных интервалов, своевременного начала лечения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C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годы, ежеквартально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</w:t>
            </w:r>
            <w:r>
              <w:rPr>
                <w:rFonts w:ascii="Times New Roman" w:hAnsi="Times New Roman"/>
                <w:sz w:val="20"/>
              </w:rPr>
              <w:t>ии медицинских работников на повышение онкологической настороженности у врачей первичного звена, обучение принципам ранней диагностики, оптимальности маршрутизации пациентов, с учетом соблюдения требуемых временных интервалов, своевременного начала лечения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5F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00D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2.5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1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обучающих семинаров по использованию в практике клинических рекомендаций по диагностике и лечению заболеваний нервной системы при оказании медицинской помощи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2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годы, ежеквартально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3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 медицинских работников по использованию в практике клинических рекомендаций по диагностике и лечению заболеваний нервной системы при оказании медицинской помощи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4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65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D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2.6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образовательных мероп</w:t>
            </w:r>
            <w:r>
              <w:rPr>
                <w:rFonts w:ascii="Times New Roman" w:hAnsi="Times New Roman"/>
                <w:sz w:val="20"/>
              </w:rPr>
              <w:t>риятий, направленных на повышение квалификации медицинских работников, участвующих в оказании первичной медико-санитарной помощи и специализированной медицинской помощи пациентам с сахарным диабетом, по профилактике, диагностике и лечению сахарного диабета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годы, ежеквартально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 медицинских работников, участвующих в оказании первичной медико-санитарной помощи и специализированной медицинской помощи пациентам с сахарным диабетом, по профилактике, диагностике и лечению сахарного диабета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A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6B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D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2.7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образовательных мероприятий для сотрудников службы скорой медицинской помощи по вопросам соблюдения регламента маршрутизации пациентов с ОКС, ОНМК и тактики </w:t>
            </w:r>
            <w:r>
              <w:rPr>
                <w:rFonts w:ascii="Times New Roman" w:hAnsi="Times New Roman"/>
                <w:sz w:val="20"/>
              </w:rPr>
              <w:t>догоспитального</w:t>
            </w:r>
            <w:r>
              <w:rPr>
                <w:rFonts w:ascii="Times New Roman" w:hAnsi="Times New Roman"/>
                <w:sz w:val="20"/>
              </w:rPr>
              <w:t xml:space="preserve"> ведения пациентов данного профиля, в том числе с целью увеличения доли </w:t>
            </w:r>
            <w:r>
              <w:rPr>
                <w:rFonts w:ascii="Times New Roman" w:hAnsi="Times New Roman"/>
                <w:sz w:val="20"/>
              </w:rPr>
              <w:t>тромболитической</w:t>
            </w:r>
            <w:r>
              <w:rPr>
                <w:rFonts w:ascii="Times New Roman" w:hAnsi="Times New Roman"/>
                <w:sz w:val="20"/>
              </w:rPr>
              <w:t xml:space="preserve"> терапии (при наличии показаний) на </w:t>
            </w:r>
            <w:r>
              <w:rPr>
                <w:rFonts w:ascii="Times New Roman" w:hAnsi="Times New Roman"/>
                <w:sz w:val="20"/>
              </w:rPr>
              <w:t>догоспитальном</w:t>
            </w:r>
            <w:r>
              <w:rPr>
                <w:rFonts w:ascii="Times New Roman" w:hAnsi="Times New Roman"/>
                <w:sz w:val="20"/>
              </w:rPr>
              <w:t xml:space="preserve"> этапе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годы, ежеквартально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Повышение квалификации медицинских работников для сотрудников службы скорой медицинской помощи по вопросам соблюдения регламента маршрутизации пациентов с ОКС, ОНМК и тактики </w:t>
            </w:r>
            <w:r>
              <w:rPr>
                <w:rFonts w:ascii="Times New Roman" w:hAnsi="Times New Roman"/>
                <w:sz w:val="20"/>
              </w:rPr>
              <w:t>догоспитального</w:t>
            </w:r>
            <w:r>
              <w:rPr>
                <w:rFonts w:ascii="Times New Roman" w:hAnsi="Times New Roman"/>
                <w:sz w:val="20"/>
              </w:rPr>
              <w:t xml:space="preserve"> ведения пациентов данного профиля, в том числе с целью увеличения доли </w:t>
            </w:r>
            <w:r>
              <w:rPr>
                <w:rFonts w:ascii="Times New Roman" w:hAnsi="Times New Roman"/>
                <w:sz w:val="20"/>
              </w:rPr>
              <w:t>тромболитической</w:t>
            </w:r>
            <w:r>
              <w:rPr>
                <w:rFonts w:ascii="Times New Roman" w:hAnsi="Times New Roman"/>
                <w:sz w:val="20"/>
              </w:rPr>
              <w:t xml:space="preserve"> терапии (при наличии показаний) на </w:t>
            </w:r>
            <w:r>
              <w:rPr>
                <w:rFonts w:ascii="Times New Roman" w:hAnsi="Times New Roman"/>
                <w:sz w:val="20"/>
              </w:rPr>
              <w:t>догоспитальном</w:t>
            </w:r>
            <w:r>
              <w:rPr>
                <w:rFonts w:ascii="Times New Roman" w:hAnsi="Times New Roman"/>
                <w:sz w:val="20"/>
              </w:rPr>
              <w:t xml:space="preserve"> этапе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71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20D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2.8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3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проведения семинаров для водителей и сотрудников служб, участвующих в ликвидации дорожно-транспортных происшествий, по обучению приемам оказания первой помощи лицам, пострадавшим в результате дорожно-транспортных происшествий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годы, ежеквартально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 медицинских работников, участвующих в ликвидации дорожно-транспортных происшествий, по обучению приемам оказания первой помощи лицам, пострадавшим в результате дорожно-транспортных происшествий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77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D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2.9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практических обучающих </w:t>
            </w:r>
            <w:r>
              <w:rPr>
                <w:rFonts w:ascii="Times New Roman" w:hAnsi="Times New Roman"/>
                <w:sz w:val="20"/>
              </w:rPr>
              <w:t>симуляционных</w:t>
            </w:r>
            <w:r>
              <w:rPr>
                <w:rFonts w:ascii="Times New Roman" w:hAnsi="Times New Roman"/>
                <w:sz w:val="20"/>
              </w:rPr>
              <w:t xml:space="preserve"> мероприятий со всеми сотрудниками (врачами акушерами - гинекологами, акушерками, неонатологами), участвующими в работе родового отделения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годы, ежеквартально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квалификации медицинских работников (врачами акушерами - гинекологами, акушерками, неонатологами), участвующими в работе родового отделения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7D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D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2.10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Регулярное обучение медицинских работников педиатрической службы по ведению на участке новорожденных в раннем неонатальном периоде в </w:t>
            </w:r>
            <w:r>
              <w:rPr>
                <w:rFonts w:ascii="Times New Roman" w:hAnsi="Times New Roman"/>
                <w:sz w:val="20"/>
              </w:rPr>
              <w:t>соответствии с клиническими рекомендациями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годы, ежеквартально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Ежеквартальное обучение медицинских работников педиатрической службы по ведению на участке </w:t>
            </w:r>
            <w:r>
              <w:rPr>
                <w:rFonts w:ascii="Times New Roman" w:hAnsi="Times New Roman"/>
                <w:sz w:val="20"/>
              </w:rPr>
              <w:t>новорожденных в раннем неонатальном периоде в соответствии с клиническими рекомендациями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83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D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2.11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Проработка мероприятий по стажировке специалистов по диагностике и лечению заболеваний, обусловливающих преобладающий рост смертности в крае, на рабочих местах в профильных НМИЦ Минздрава России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годы, ежеквартально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Стажировка специалистов по диагностике и лечению заболеваний, обусловливающих преобладающий рост смертности в субъекте, на рабочих местах в профильных НМИЦ Минздрава России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89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4507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Мероприятия внутреннего и ведомственного контроля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D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и внедрение критериев эффективности работы для руководителей и медицинских организаций оценки до</w:t>
            </w:r>
            <w:r>
              <w:rPr>
                <w:rFonts w:ascii="Times New Roman" w:hAnsi="Times New Roman"/>
                <w:sz w:val="20"/>
              </w:rPr>
              <w:t>стижения показателей, влияющих на снижение смертности населения, в том числе достижение плана по диспансеризации и охвату диспансерным наблюдением, включение в оценку эффективности работы руководителей медицинских организаций выполнение указанных критериев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Актуализация критериев эффективности работы для руководителей и медицинских организаций оценки до</w:t>
            </w:r>
            <w:r>
              <w:rPr>
                <w:rFonts w:ascii="Times New Roman" w:hAnsi="Times New Roman"/>
                <w:sz w:val="20"/>
              </w:rPr>
              <w:t>стижения показателей, влияющих на снижение смертности населения, в том числе достижение плана по диспансеризации и охвату диспансерным наблюдением, включение в оценку эффективности работы руководителей медицинских организаций выполнение указанных критериев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90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D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Усиление внутреннего и ведомственного контроля за исполнением мероприятий плана по снижению смертности населения региона и достижения плановых (целевых) показателей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4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внутреннего и ведомственного контроля за исполнением мероприятий плана по снижению смертности населения региона и достижения плановых (целевых) показателей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5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96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97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подведомственных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D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провед</w:t>
            </w:r>
            <w:r>
              <w:rPr>
                <w:rFonts w:ascii="Times New Roman" w:hAnsi="Times New Roman"/>
                <w:sz w:val="20"/>
              </w:rPr>
              <w:t>ения экспертизы объемов, сроков, качества и условий предоставления медицинской помощи, и на основании результатов экспертных мероприятий внесение изменений в действующие приказы о порядках маршрутизации пациентов по определенным профилям медицинской помощи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Улучшение качества и условий предоставления медицинской помощи на основании результатов экспертных мероприятий внесение изменений в действующие приказы о порядках маршрутизации пациентов по определенным профилям медицинской помощи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C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ТФОМС, СМО</w:t>
            </w:r>
          </w:p>
          <w:p w14:paraId="9D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9E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9F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4507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Мероприятия по снижению смертности от болезни органов дыхания, в том числе туберкулеза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1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D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Внедрение программы по </w:t>
            </w:r>
            <w:r>
              <w:rPr>
                <w:rFonts w:ascii="Times New Roman" w:hAnsi="Times New Roman"/>
                <w:sz w:val="20"/>
              </w:rPr>
              <w:t>химиопрофилактике</w:t>
            </w:r>
            <w:r>
              <w:rPr>
                <w:rFonts w:ascii="Times New Roman" w:hAnsi="Times New Roman"/>
                <w:sz w:val="20"/>
              </w:rPr>
              <w:t xml:space="preserve"> туберкулеза среди ВИЧ-инфицированных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Постоянно в течении года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D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Охват </w:t>
            </w:r>
            <w:r>
              <w:rPr>
                <w:rFonts w:ascii="Times New Roman" w:hAnsi="Times New Roman"/>
                <w:sz w:val="20"/>
              </w:rPr>
              <w:t>химиопрофилактикой</w:t>
            </w:r>
            <w:r>
              <w:rPr>
                <w:rFonts w:ascii="Times New Roman" w:hAnsi="Times New Roman"/>
                <w:sz w:val="20"/>
              </w:rPr>
              <w:t xml:space="preserve"> пациентов с ВИЧ-инфекцией (не менее 100 %). Снижение заболеваемости и смертности от туберкулеза у лиц ВИЧ-инфицированных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 здравоохранения Камчатского края,                                                                             Главный внештатный специалист по инфекционным болезням, фтизиатр Министерства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6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70D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Внедрение программы по </w:t>
            </w:r>
            <w:r>
              <w:rPr>
                <w:rFonts w:ascii="Times New Roman" w:hAnsi="Times New Roman"/>
                <w:sz w:val="20"/>
              </w:rPr>
              <w:t>химиопрофилактике</w:t>
            </w:r>
            <w:r>
              <w:rPr>
                <w:rFonts w:ascii="Times New Roman" w:hAnsi="Times New Roman"/>
                <w:sz w:val="20"/>
              </w:rPr>
              <w:t xml:space="preserve"> туберкулеза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Постоянно в течении года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D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Охват </w:t>
            </w:r>
            <w:r>
              <w:rPr>
                <w:rFonts w:ascii="Times New Roman" w:hAnsi="Times New Roman"/>
                <w:sz w:val="20"/>
              </w:rPr>
              <w:t>химиопрофилактикой</w:t>
            </w:r>
            <w:r>
              <w:rPr>
                <w:rFonts w:ascii="Times New Roman" w:hAnsi="Times New Roman"/>
                <w:sz w:val="20"/>
              </w:rPr>
              <w:t xml:space="preserve"> лиц с латентной туберкулезной инфекцией (не менее 95%)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 здравоохранения</w:t>
            </w:r>
            <w:r>
              <w:rPr>
                <w:rFonts w:ascii="Times New Roman" w:hAnsi="Times New Roman"/>
                <w:sz w:val="20"/>
              </w:rPr>
              <w:t xml:space="preserve"> Камчатского края,                                                                                Главный внештатный специалист фтизиатр Министерства здравоохранения Камчатского края</w:t>
            </w:r>
          </w:p>
          <w:p w14:paraId="AB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C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4.3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D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Внедрение региональных межведомственных программ по привлечению к профилактическим обследованиям в целях выявления туберкулеза лиц из групп медицинского и социального риска</w:t>
            </w:r>
          </w:p>
          <w:p w14:paraId="AE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Постоянно в течении года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Охват обследованиями в целях выявления туберкулеза лиц из групп медицинского и социального риска, определенных приказом Министерства здравоохранения Российской</w:t>
            </w:r>
          </w:p>
          <w:p w14:paraId="B1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Федерации от 21 марта 2017 г. № 124н «Об утверждении порядка и сроков</w:t>
            </w:r>
          </w:p>
          <w:p w14:paraId="B2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проведения профилактических медицинских осмотров граждан в целях выявления туберкулеза» (не ниже 95%)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Главный врач ГБУЗ «Камчатский краевой психоневрологический диспансер», Главный врач ГБУЗ «Камчатский краевой наркологический диспансер»,</w:t>
            </w:r>
          </w:p>
          <w:p w14:paraId="B4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 здравоохранения</w:t>
            </w:r>
            <w:r>
              <w:rPr>
                <w:rFonts w:ascii="Times New Roman" w:hAnsi="Times New Roman"/>
                <w:sz w:val="20"/>
              </w:rPr>
              <w:t xml:space="preserve"> Камчатского края,</w:t>
            </w:r>
          </w:p>
          <w:p w14:paraId="B5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Начальник УМВД по Камчатскому краю (по согласованию)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6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4.4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D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Оснащение лабораторий Камчатского края  молекулярно-генетическим оборудованием для ускоренной диагностики лекарственно устойчивого туберкулеза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Июль</w:t>
            </w:r>
          </w:p>
          <w:p w14:paraId="B9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D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Улучшение качества проведения диагностики лекарственно устойчивого туберкулеза ускоренными молекулярно-генетическими методами в Камчатском крае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 здравоохранения</w:t>
            </w:r>
            <w:r>
              <w:rPr>
                <w:rFonts w:ascii="Times New Roman" w:hAnsi="Times New Roman"/>
                <w:sz w:val="20"/>
              </w:rPr>
              <w:t xml:space="preserve"> Камчатского края,</w:t>
            </w:r>
          </w:p>
          <w:p w14:paraId="BC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Главный внештатный специалист фтизиатр Министерства здравоохранения Камчатского края</w:t>
            </w:r>
          </w:p>
          <w:p w14:paraId="BD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E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4.5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D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Внедрение информационной системы лучевой диагностики с возможностью</w:t>
            </w:r>
          </w:p>
          <w:p w14:paraId="C00D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автоматизированного анализа для скрининга и диагностики туберкулеза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Декабрь 2026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D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Увеличение количества субъектов Российской Федерации, оснащенных оборудованием для проведения диагностики лекарственно устойчивого туберкулеза ускоренными молекулярно-генетическими методами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Главный внештатный специалист фтизиатр Министерства здравоохранения Камчатского края</w:t>
            </w:r>
          </w:p>
          <w:p w14:paraId="C4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края,</w:t>
            </w:r>
          </w:p>
          <w:p w14:paraId="C5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6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4.6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D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Внедрение новых клинических рекомендаций по диагностике и лечению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8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Постоянно в течении года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D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Повышение эффективности лечения больных туберкулезом:        </w:t>
            </w:r>
            <w:r>
              <w:rPr>
                <w:rFonts w:ascii="Times New Roman" w:hAnsi="Times New Roman"/>
                <w:sz w:val="20"/>
              </w:rPr>
              <w:t xml:space="preserve">                                 1) для когорт больных лекарственно-чувствительным туберкулезом                                   2) для когорт больных туберкулезом с множественной/ широкой лекарственной устойчивостью возбудителя (не менее 80% к 2025 году)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Главный врач ГБУЗ «Камчатский краевой противотуберкулезный диспансер», Главный внештатный специалист фтизиатр Министерства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B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4.7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D0000">
            <w:pPr>
              <w:spacing w:after="0" w:line="240" w:lineRule="auto"/>
              <w:ind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Внедрение региональных программ психосоциальной поддержки больных туберкулезом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Постоянно в течении года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D0000">
            <w:pPr>
              <w:spacing w:after="0" w:line="240" w:lineRule="auto"/>
              <w:ind/>
              <w:jc w:val="both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Снижение отрывов от лечения больных туберкулезом (до 10 %).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Главный внештатный специалист фтизиатр Министерства здравоохранения Камчатского края</w:t>
            </w:r>
          </w:p>
          <w:p w14:paraId="D00D0000">
            <w:pPr>
              <w:spacing w:after="0" w:line="240" w:lineRule="auto"/>
              <w:ind/>
              <w:jc w:val="center"/>
              <w:outlineLvl w:val="0"/>
              <w:rPr>
                <w:rFonts w:ascii="Times New Roman" w:hAnsi="Times New Roman"/>
                <w:sz w:val="20"/>
                <w:shd w:fill="FFC38B" w:val="clear"/>
              </w:rPr>
            </w:pPr>
            <w:r>
              <w:rPr>
                <w:rFonts w:ascii="Times New Roman" w:hAnsi="Times New Roman"/>
                <w:sz w:val="20"/>
              </w:rPr>
              <w:t>Министерство  здравоохранения Камчатского края</w:t>
            </w:r>
          </w:p>
        </w:tc>
      </w:tr>
      <w:tr>
        <w:tc>
          <w:tcPr>
            <w:tcW w:type="dxa" w:w="14507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 Мероприятия по снижению смертности от болезней пищеварения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20D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5.1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1) Мероприятия по информированию населения о факторах риска развития заболеваний органов пищеварения, по вопросам правильного питания, здорового образа жизни, пагубного влияния алкоголя и его суррогатов:</w:t>
            </w:r>
          </w:p>
          <w:p w14:paraId="D4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повышение уровня информированности населения. Снижение риска развития болезней органов пищеварения, в том числе циррозов печени в региональной популяции на 5 процентов;</w:t>
            </w:r>
          </w:p>
          <w:p w14:paraId="D5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отказ от злоупотребления алкогольными напитками увеличивает продолжительность жизни у больных с циррозами печени на 20 процентов.</w:t>
            </w:r>
          </w:p>
          <w:p w14:paraId="D6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2) Инициирование социальной </w:t>
            </w:r>
            <w:r>
              <w:rPr>
                <w:rFonts w:ascii="Times New Roman" w:hAnsi="Times New Roman"/>
                <w:sz w:val="20"/>
              </w:rPr>
              <w:t>рекламы,  публикаций</w:t>
            </w:r>
            <w:r>
              <w:rPr>
                <w:rFonts w:ascii="Times New Roman" w:hAnsi="Times New Roman"/>
                <w:sz w:val="20"/>
              </w:rPr>
              <w:t xml:space="preserve"> в печатных изданиях, на сайте больницы по проблемам, связанным с пагубным влиянием алкоголя, и пропаганде здорового образа жизни</w:t>
            </w:r>
          </w:p>
          <w:p w14:paraId="D7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3) Организация информационной кампании по принципам здорового питания</w:t>
            </w:r>
          </w:p>
          <w:p w14:paraId="D8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4) Проведение тематических лекций по профилактике болезней органов </w:t>
            </w:r>
            <w:r>
              <w:rPr>
                <w:rFonts w:ascii="Times New Roman" w:hAnsi="Times New Roman"/>
                <w:sz w:val="20"/>
              </w:rPr>
              <w:t>пищеварения, пропаганде здорового питания</w:t>
            </w:r>
          </w:p>
          <w:p w14:paraId="D9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5) Проведение уроков здоровья по вопросам здорового питания в образовательных учреждениях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A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течении года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уровня информированности населения. Снижение риска развития болезней органов пищеварения, в том числе циррозов печени в региональной популяции на 5 процентов.</w:t>
            </w:r>
          </w:p>
          <w:p w14:paraId="DC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Отказ от злоупотребления алкогольными напитками увеличивает продолжительность жизни у больных с циррозами печени на 20 процентов.</w:t>
            </w:r>
          </w:p>
          <w:p w14:paraId="DD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Нормализация массы тела позволяет снизить риск смертности от желчнокаменной болезни</w:t>
            </w:r>
          </w:p>
          <w:p w14:paraId="DE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граждан, охваченных кампанией по информированию населения о факторах риска развития и методах профилактики заболеваний органов пищеварения из числа всех постоянных жителей Камчатского края - не менее 30%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E0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E1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D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5.2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3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Мероприятия, направленные на своевременное выявление заболеваний органов пищеварения, факторов риска их развития и их коррекцию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4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течении года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Снижение числа осложнений и прогрессирования течения заболеваний у лиц с выявленной патологией органов пищеварения при диспансеризации и взятых под наблюдение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60D0000">
            <w:pPr>
              <w:tabs>
                <w:tab w:leader="none" w:pos="159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E7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D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5.3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профессиональной квалификации врачей и фельдшеров первичного звена, участвующих в оказании медицинской помощи больным с заболеваниями органов пищеварения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занятий по диагностике и лечению органов пищеварения 2 раз в год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Улучшения качества диагностики и лечения пациентов с патологией органов пищеварения в амбулаторных условиях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4507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 Мероприятия по снижению смертности от болезней системы кровообращения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6.1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Осуществление оперативного контроля/мониторинга за соблюдением схем маршр</w:t>
            </w:r>
            <w:r>
              <w:rPr>
                <w:rFonts w:ascii="Times New Roman" w:hAnsi="Times New Roman"/>
                <w:sz w:val="20"/>
              </w:rPr>
              <w:t xml:space="preserve">утизации пациентов с болезнями системы кровообращения с последующим контролем соблюдения времени при госпитализации пациентов с ОНМК и ОКС, с исключением возможности госпитализации пациентов в непрофильные медицинские организации, в том числе на основании </w:t>
            </w:r>
            <w:r>
              <w:rPr>
                <w:rFonts w:ascii="Times New Roman" w:hAnsi="Times New Roman"/>
                <w:sz w:val="20"/>
              </w:rPr>
              <w:t>догоспитальной</w:t>
            </w:r>
            <w:r>
              <w:rPr>
                <w:rFonts w:ascii="Times New Roman" w:hAnsi="Times New Roman"/>
                <w:sz w:val="20"/>
              </w:rPr>
              <w:t xml:space="preserve"> оценки и отбора пациентов с </w:t>
            </w:r>
            <w:r>
              <w:rPr>
                <w:rFonts w:ascii="Times New Roman" w:hAnsi="Times New Roman"/>
                <w:sz w:val="20"/>
              </w:rPr>
              <w:t>использованием специализированных шкал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1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Усиление контроля за соблюдением схем маршр</w:t>
            </w:r>
            <w:r>
              <w:rPr>
                <w:rFonts w:ascii="Times New Roman" w:hAnsi="Times New Roman"/>
                <w:sz w:val="20"/>
              </w:rPr>
              <w:t xml:space="preserve">утизации пациентов с болезнями системы кровообращения с последующим контролем соблюдения времени при госпитализации пациентов с ОНМК и ОКС, с исключением возможности госпитализации пациентов в непрофильные медицинские организации, в том числе на основании </w:t>
            </w:r>
            <w:r>
              <w:rPr>
                <w:rFonts w:ascii="Times New Roman" w:hAnsi="Times New Roman"/>
                <w:sz w:val="20"/>
              </w:rPr>
              <w:t>догоспитальной</w:t>
            </w:r>
            <w:r>
              <w:rPr>
                <w:rFonts w:ascii="Times New Roman" w:hAnsi="Times New Roman"/>
                <w:sz w:val="20"/>
              </w:rPr>
              <w:t xml:space="preserve"> оценки и отбора </w:t>
            </w:r>
            <w:r>
              <w:rPr>
                <w:rFonts w:ascii="Times New Roman" w:hAnsi="Times New Roman"/>
                <w:sz w:val="20"/>
              </w:rPr>
              <w:t>пациентов с использованием специализированных шкал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2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F3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F4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ТФОМС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D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6.2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дистанционного консультирования </w:t>
            </w:r>
            <w:r>
              <w:rPr>
                <w:rFonts w:ascii="Times New Roman" w:hAnsi="Times New Roman"/>
                <w:sz w:val="20"/>
              </w:rPr>
              <w:t>и работы выездных бригад врачей-специалистов для медицинских организаций, оказывающих медицинскую помощь по профилю «кардиология», в том числе экстренную помощь пациентам с кардиологической патологией, при существенном дефиците имеющихся врачей-кардиологов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</w:t>
            </w:r>
            <w:r>
              <w:rPr>
                <w:rFonts w:ascii="Times New Roman" w:hAnsi="Times New Roman"/>
                <w:sz w:val="20"/>
              </w:rPr>
              <w:t>дистанционного консультирования и работы выездных бригад врачей-специалистов для медицинских организаций, оказывающих медицинскую помощь по профилю «кардиология», в том числе экстренную помощь пациентам с кардиологической патологией, по согласованию с НМИЦ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90D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FA0D0000">
            <w:pPr>
              <w:tabs>
                <w:tab w:leader="none" w:pos="159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FB0D0000">
            <w:pPr>
              <w:tabs>
                <w:tab w:leader="none" w:pos="159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C0D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6.3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D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и внедрение системы контроля за исполнением критериев качества оказания медицинской помощи, включённых в клинические рекомендации, одобренные научным советом Министерства здравоохра</w:t>
            </w:r>
            <w:r>
              <w:rPr>
                <w:rFonts w:ascii="Times New Roman" w:hAnsi="Times New Roman"/>
                <w:sz w:val="20"/>
              </w:rPr>
              <w:t>нения Российской Федерации, пациентам с сердечно-сосудистыми заболеваниями, находящимся под диспансерным наблюдением, на основании данных, переданных в вертикально интегрированную медицинскую информационную систему (ВИМИС) «Сердечно-сосудистые заболевания»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E0D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F0D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Усилен контроль за исполнением критериев качества оказания медицинской помощи, включённых в клинические рекомендации,</w:t>
            </w:r>
          </w:p>
          <w:p w14:paraId="000E0000">
            <w:pPr>
              <w:spacing w:after="0" w:line="240" w:lineRule="auto"/>
              <w:ind w:firstLine="83" w:lef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Разработчику поставлена задача внедрения системы контроля за исполнением критериев качества оказания медицинск</w:t>
            </w:r>
            <w:r>
              <w:rPr>
                <w:rFonts w:ascii="Times New Roman" w:hAnsi="Times New Roman"/>
                <w:sz w:val="20"/>
              </w:rPr>
              <w:t>ой помощи в подсистеме ВИМИС ССЗ на основании разработанных клинических рекомендаций. В случае обращения медицинского сообщества Камчатского края для внедрения новых методик контроля, КГКУЗ МИАЦ поставит необходимы задачи разработчику подсистемы ВИМИС ССЗ.</w:t>
            </w:r>
          </w:p>
          <w:p w14:paraId="010E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20E0000">
            <w:pPr>
              <w:tabs>
                <w:tab w:leader="none" w:pos="159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0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КГКУЗ «Камчатский краевой медицинский информационно-аналитический центр»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E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6.4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Обеспечить своевременную диагн</w:t>
            </w:r>
            <w:r>
              <w:rPr>
                <w:rFonts w:ascii="Times New Roman" w:hAnsi="Times New Roman"/>
                <w:sz w:val="20"/>
              </w:rPr>
              <w:t>остику сердечно-сосудистых заболеваний в рамках проведения профилактических медицинских осмотров, диспансеризации, диспансерного наблюдения в целях выявления состояний, подлежащих плановому лечению в рамках оказания высокотехнологической медицинской помощи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7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Организована своевременная диагн</w:t>
            </w:r>
            <w:r>
              <w:rPr>
                <w:rFonts w:ascii="Times New Roman" w:hAnsi="Times New Roman"/>
                <w:sz w:val="20"/>
              </w:rPr>
              <w:t>остика сердечно-сосудистых заболеваний в рамках проведения профилактических медицинских осмотров, диспансеризации, диспансерного наблюдения в целях выявления состояний, подлежащих плановому лечению в рамках оказания высокотехнологической медицинской помощи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8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090E0000">
            <w:pPr>
              <w:tabs>
                <w:tab w:leader="none" w:pos="159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0E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6.5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B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Обеспечить своевременную постановку под диспансерное наблюдение лиц, перенесших инфаркт миокарда, острое нарушение мозгового кровообращения, а так ж которым были выполнены аортокоронарное шунтирование, </w:t>
            </w:r>
            <w:r>
              <w:rPr>
                <w:rFonts w:ascii="Times New Roman" w:hAnsi="Times New Roman"/>
                <w:sz w:val="20"/>
              </w:rPr>
              <w:t>стентирование</w:t>
            </w:r>
            <w:r>
              <w:rPr>
                <w:rFonts w:ascii="Times New Roman" w:hAnsi="Times New Roman"/>
                <w:sz w:val="20"/>
              </w:rPr>
              <w:t xml:space="preserve"> и </w:t>
            </w:r>
            <w:r>
              <w:rPr>
                <w:rFonts w:ascii="Times New Roman" w:hAnsi="Times New Roman"/>
                <w:sz w:val="20"/>
              </w:rPr>
              <w:t>катетерная</w:t>
            </w:r>
            <w:r>
              <w:rPr>
                <w:rFonts w:ascii="Times New Roman" w:hAnsi="Times New Roman"/>
                <w:sz w:val="20"/>
              </w:rPr>
              <w:t xml:space="preserve"> абляция по поводу сердечно-сосудистых заболеваний, а также бесплатное лекарственное обеспечение в рамках федерального проекта «Борьба с сердечно-сосудистыми заболеваниями» указанных пациентов в течении 2-х лет после перенесенного события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C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Обеспечена своевременная постановка под диспансерное наблюдение лиц, перенесших инфаркт миокарда, острое нарушение мозгового кровообращения, а так ж которым были выполнены аортокоронарное шунтирование, </w:t>
            </w:r>
            <w:r>
              <w:rPr>
                <w:rFonts w:ascii="Times New Roman" w:hAnsi="Times New Roman"/>
                <w:sz w:val="20"/>
              </w:rPr>
              <w:t>стентирование</w:t>
            </w:r>
            <w:r>
              <w:rPr>
                <w:rFonts w:ascii="Times New Roman" w:hAnsi="Times New Roman"/>
                <w:sz w:val="20"/>
              </w:rPr>
              <w:t xml:space="preserve"> и </w:t>
            </w:r>
            <w:r>
              <w:rPr>
                <w:rFonts w:ascii="Times New Roman" w:hAnsi="Times New Roman"/>
                <w:sz w:val="20"/>
              </w:rPr>
              <w:t>катетерная</w:t>
            </w:r>
            <w:r>
              <w:rPr>
                <w:rFonts w:ascii="Times New Roman" w:hAnsi="Times New Roman"/>
                <w:sz w:val="20"/>
              </w:rPr>
              <w:t xml:space="preserve"> абляция по поводу сердечно-сосудистых заболеваний, а также бесплатное лекарственное обеспечение в рамках федерального проекта «Борьба с сердечно-сосудистыми заболеваниями» указанных пациентов в течении 2-х лет после перенесенного события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E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0E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6.6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0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пациентов, выписывающихся из стационаров после перенесенного ОКС, ОНМК, кардиохирургических операций лекарственными препаратами на срок не менее 30 дней при выписке, с </w:t>
            </w:r>
            <w:r>
              <w:rPr>
                <w:rFonts w:ascii="Times New Roman" w:hAnsi="Times New Roman"/>
                <w:sz w:val="20"/>
              </w:rPr>
              <w:t>последующей организацией лекарственного обеспечения на уровне первичного звена в соответствии с законодательством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2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Выписанные из стационаров после перенесенного ОКС, ОНМК пациенты обеспечены лекарственными препаратами на срок не менее 30 дней при выписке, с последующей организацией </w:t>
            </w:r>
            <w:r>
              <w:rPr>
                <w:rFonts w:ascii="Times New Roman" w:hAnsi="Times New Roman"/>
                <w:sz w:val="20"/>
              </w:rPr>
              <w:t>лекарственного обеспечения на уровне первичного звена в соответствии с законодательством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30E0000">
            <w:pPr>
              <w:tabs>
                <w:tab w:leader="none" w:pos="159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14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15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1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0E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6.7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0E0000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Создание единой центральной диспетчерской с целью обеспечения </w:t>
            </w:r>
            <w:r>
              <w:rPr>
                <w:rFonts w:ascii="Times New Roman" w:hAnsi="Times New Roman"/>
                <w:sz w:val="20"/>
              </w:rPr>
              <w:t>централизованного приема вызовов скорой медицинской помощи, сокращения сроков медицинской эвакуации и обеспечения медицинской эвакуации, в том числе воздушными судами, пациентов с БСК в профильные медицинские организации, минуя промежуточную госпитализацию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A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Улучшение маршрутизации, сокращение сроков доставки в РСЦ и профильные отделения пациентов с БСК, снижение показателей госпитальной летальности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B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1C0E0000">
            <w:pPr>
              <w:tabs>
                <w:tab w:leader="none" w:pos="159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1D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E0E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6.8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F0E0000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Разработать план маршрутизации пациентов с острым инфарктом миокарда на </w:t>
            </w:r>
            <w:r>
              <w:rPr>
                <w:rFonts w:ascii="Times New Roman" w:hAnsi="Times New Roman"/>
                <w:sz w:val="20"/>
              </w:rPr>
              <w:t>догоспитальном</w:t>
            </w:r>
            <w:r>
              <w:rPr>
                <w:rFonts w:ascii="Times New Roman" w:hAnsi="Times New Roman"/>
                <w:sz w:val="20"/>
              </w:rPr>
              <w:t xml:space="preserve"> этапе для достижения указанных в клинических рекомендациях показателей на </w:t>
            </w:r>
            <w:r>
              <w:rPr>
                <w:rFonts w:ascii="Times New Roman" w:hAnsi="Times New Roman"/>
                <w:sz w:val="20"/>
              </w:rPr>
              <w:t>догоспитальном</w:t>
            </w:r>
            <w:r>
              <w:rPr>
                <w:rFonts w:ascii="Times New Roman" w:hAnsi="Times New Roman"/>
                <w:sz w:val="20"/>
              </w:rPr>
              <w:t xml:space="preserve"> этапе: интервал «с момента начала приема вызова скорой медицинской помощи – </w:t>
            </w:r>
            <w:r>
              <w:rPr>
                <w:rFonts w:ascii="Times New Roman" w:hAnsi="Times New Roman"/>
                <w:sz w:val="20"/>
              </w:rPr>
              <w:t>прибытие выездной бригады скорой медицинской помощи на место вызова»  не более 20 минут; интервал «первый медицинский контакт бригады скорой медицинской помощи – регистрация ЭКГ» не более 10 минут; интервал «постановка диагноза ОКС с подъемом сегмента ST (</w:t>
            </w:r>
            <w:r>
              <w:rPr>
                <w:rFonts w:ascii="Times New Roman" w:hAnsi="Times New Roman"/>
                <w:sz w:val="20"/>
              </w:rPr>
              <w:t>ОКСпST</w:t>
            </w:r>
            <w:r>
              <w:rPr>
                <w:rFonts w:ascii="Times New Roman" w:hAnsi="Times New Roman"/>
                <w:sz w:val="20"/>
              </w:rPr>
              <w:t xml:space="preserve">) (регистрация и расшифровка ЭКГ) – </w:t>
            </w:r>
            <w:r>
              <w:rPr>
                <w:rFonts w:ascii="Times New Roman" w:hAnsi="Times New Roman"/>
                <w:sz w:val="20"/>
              </w:rPr>
              <w:t>тромболитическая</w:t>
            </w:r>
            <w:r>
              <w:rPr>
                <w:rFonts w:ascii="Times New Roman" w:hAnsi="Times New Roman"/>
                <w:sz w:val="20"/>
              </w:rPr>
              <w:t xml:space="preserve"> терапия (ТЛТ)» не более 10 мин; доля ТЛТ на </w:t>
            </w:r>
            <w:r>
              <w:rPr>
                <w:rFonts w:ascii="Times New Roman" w:hAnsi="Times New Roman"/>
                <w:sz w:val="20"/>
              </w:rPr>
              <w:t>догоспитальном</w:t>
            </w:r>
            <w:r>
              <w:rPr>
                <w:rFonts w:ascii="Times New Roman" w:hAnsi="Times New Roman"/>
                <w:sz w:val="20"/>
              </w:rPr>
              <w:t xml:space="preserve"> этапе при невозможности провести ЧКВ в течение </w:t>
            </w:r>
            <w:r>
              <w:rPr>
                <w:rFonts w:ascii="Times New Roman" w:hAnsi="Times New Roman"/>
                <w:sz w:val="20"/>
              </w:rPr>
              <w:t>120 минут после постановки диагноза не менее 90 % (</w:t>
            </w:r>
            <w:r>
              <w:rPr>
                <w:rFonts w:ascii="Times New Roman" w:hAnsi="Times New Roman"/>
                <w:sz w:val="20"/>
              </w:rPr>
              <w:t>фармако</w:t>
            </w:r>
            <w:r>
              <w:rPr>
                <w:rFonts w:ascii="Times New Roman" w:hAnsi="Times New Roman"/>
                <w:sz w:val="20"/>
              </w:rPr>
              <w:t>-инвазивная тактика)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Снижение показателей госпитальной летальности от острого инфаркта миокарда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2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230E0000">
            <w:pPr>
              <w:tabs>
                <w:tab w:leader="none" w:pos="159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24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50E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6.9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0E0000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дистанционной передачи ЭКГ от выездных бригад СМП врачом-кардиологом, осуществляющим расши</w:t>
            </w:r>
            <w:r>
              <w:rPr>
                <w:rFonts w:ascii="Times New Roman" w:hAnsi="Times New Roman"/>
                <w:sz w:val="20"/>
              </w:rPr>
              <w:t>фровку ЭКГ и оказание консультативной помощи, для дальнейшего определения тактики лечения и маршрутизации пациентов или, при невозможности дистанционной передачи ЭКГ, обеспечение автоматической расшифровки ЭКГ при оказании СМП вне МО выездной бригадой СМП.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8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Качество диагностики и оказания помощи пациентам с БСК на </w:t>
            </w:r>
            <w:r>
              <w:rPr>
                <w:rFonts w:ascii="Times New Roman" w:hAnsi="Times New Roman"/>
                <w:sz w:val="20"/>
              </w:rPr>
              <w:t>догоспитальном</w:t>
            </w:r>
            <w:r>
              <w:rPr>
                <w:rFonts w:ascii="Times New Roman" w:hAnsi="Times New Roman"/>
                <w:sz w:val="20"/>
              </w:rPr>
              <w:t xml:space="preserve"> этапе улучшено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9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2A0E0000">
            <w:pPr>
              <w:tabs>
                <w:tab w:leader="none" w:pos="159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2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0E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6.10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D0E0000">
            <w:pPr>
              <w:spacing w:after="0" w:line="240" w:lineRule="auto"/>
              <w:ind w:right="9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Обеспечить приоритетный выезд бригады СМП при ОКС и ОНМК, первоочередную медицинскую эвакуацию с предварительным информированием принимающего стационара; обеспечить обучен</w:t>
            </w:r>
            <w:r>
              <w:rPr>
                <w:rFonts w:ascii="Times New Roman" w:hAnsi="Times New Roman"/>
                <w:sz w:val="20"/>
              </w:rPr>
              <w:t>ие фельдшеров и медицинских сестер по приему вызовов СМП и передаче их выездным бригадам СМП и медицинских работников выездных бригад скорой медицинской помощи методикам диагностики острого коронарного синдрома и острого нарушения мозгового кровообращения.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E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F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Достигнуты указанные в клинических рекомендациях показатели при оказании помощи пациентам с ОКС на </w:t>
            </w:r>
            <w:r>
              <w:rPr>
                <w:rFonts w:ascii="Times New Roman" w:hAnsi="Times New Roman"/>
                <w:sz w:val="20"/>
              </w:rPr>
              <w:t>догоспитальном</w:t>
            </w:r>
            <w:r>
              <w:rPr>
                <w:rFonts w:ascii="Times New Roman" w:hAnsi="Times New Roman"/>
                <w:sz w:val="20"/>
              </w:rPr>
              <w:t xml:space="preserve"> этапе, снижение летальности при остром инфаркте миокарда и инсульте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0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310E0000">
            <w:pPr>
              <w:tabs>
                <w:tab w:leader="none" w:pos="1590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3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4507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 Мероприятия по снижению смертности от новообразований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7.1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5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ежегодного анализа региональной нормативной правовой </w:t>
            </w:r>
            <w:r>
              <w:rPr>
                <w:rFonts w:ascii="Times New Roman" w:hAnsi="Times New Roman"/>
                <w:sz w:val="20"/>
              </w:rPr>
              <w:t>документации, регламентирующей маршрутизацию пациентов с онкологическими заболеваниями на соответствие нормам действующего законодательства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7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Полное достижение регламентированных сроков </w:t>
            </w:r>
            <w:r>
              <w:rPr>
                <w:rFonts w:ascii="Times New Roman" w:hAnsi="Times New Roman"/>
                <w:sz w:val="20"/>
              </w:rPr>
              <w:t>направления пациентов с подозрением на ЗНО к врачу-онкологу, своевременность и качество медицинской помощи, внесение изменений в соответствии с предложениями по результатам ежегодного аудита специалистами ФГБУ НМИЦ онкологии им. Н.Н. Блохина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8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Главный внештатный онколог Минздрава КК</w:t>
            </w:r>
          </w:p>
          <w:p w14:paraId="39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3A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B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7.2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Создание программы скрининга </w:t>
            </w:r>
            <w:r>
              <w:rPr>
                <w:rFonts w:ascii="Times New Roman" w:hAnsi="Times New Roman"/>
                <w:sz w:val="20"/>
              </w:rPr>
              <w:t>колоректального</w:t>
            </w:r>
            <w:r>
              <w:rPr>
                <w:rFonts w:ascii="Times New Roman" w:hAnsi="Times New Roman"/>
                <w:sz w:val="20"/>
              </w:rPr>
              <w:t xml:space="preserve"> рака:</w:t>
            </w:r>
          </w:p>
          <w:p w14:paraId="3D0E0000">
            <w:pPr>
              <w:numPr>
                <w:ilvl w:val="0"/>
                <w:numId w:val="3"/>
              </w:num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Направление биоматериала исключительно в централизованную лабораторию;</w:t>
            </w:r>
          </w:p>
          <w:p w14:paraId="3E0E0000">
            <w:pPr>
              <w:numPr>
                <w:ilvl w:val="0"/>
                <w:numId w:val="3"/>
              </w:num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Создание эндоскопической методологической службы и </w:t>
            </w:r>
            <w:r>
              <w:rPr>
                <w:rFonts w:ascii="Times New Roman" w:hAnsi="Times New Roman"/>
                <w:sz w:val="20"/>
              </w:rPr>
              <w:t>высокопотоковый</w:t>
            </w:r>
            <w:r>
              <w:rPr>
                <w:rFonts w:ascii="Times New Roman" w:hAnsi="Times New Roman"/>
                <w:sz w:val="20"/>
              </w:rPr>
              <w:t xml:space="preserve"> эндоскопический диагностический центр с целью унификации протоколов исследований, применения только стандартизированных методов описания результатов, увеличения потоков пациентов и сокращения сроков исследования;</w:t>
            </w:r>
          </w:p>
          <w:p w14:paraId="3F0E0000">
            <w:pPr>
              <w:numPr>
                <w:ilvl w:val="0"/>
                <w:numId w:val="3"/>
              </w:num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Использование дополнительного анкетирования для выявления повышенного риска КРР.</w:t>
            </w:r>
          </w:p>
          <w:p w14:paraId="400E0000">
            <w:pPr>
              <w:numPr>
                <w:ilvl w:val="0"/>
                <w:numId w:val="3"/>
              </w:numPr>
              <w:spacing w:after="0" w:line="240" w:lineRule="auto"/>
              <w:ind w:firstLine="0" w:lef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Стратификация участников анкетирования на группы риска для определения дальнейшей маршрутизации (высокий риск – направления на </w:t>
            </w:r>
            <w:r>
              <w:rPr>
                <w:rFonts w:ascii="Times New Roman" w:hAnsi="Times New Roman"/>
                <w:sz w:val="20"/>
              </w:rPr>
              <w:t>колоноскопию</w:t>
            </w:r>
            <w:r>
              <w:rPr>
                <w:rFonts w:ascii="Times New Roman" w:hAnsi="Times New Roman"/>
                <w:sz w:val="20"/>
              </w:rPr>
              <w:t xml:space="preserve"> минуя анализ кала на скрытую кровь).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2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Увеличение доли ЗНО ЖКТ, выявляемых на 1-2 стадии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Главный внештатный онколог Министерства здравоохранения Камчатского края</w:t>
            </w:r>
          </w:p>
          <w:p w14:paraId="44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Главный внештатный </w:t>
            </w:r>
            <w:r>
              <w:rPr>
                <w:rFonts w:ascii="Times New Roman" w:hAnsi="Times New Roman"/>
                <w:sz w:val="20"/>
              </w:rPr>
              <w:t>колопроктолог</w:t>
            </w:r>
            <w:r>
              <w:rPr>
                <w:rFonts w:ascii="Times New Roman" w:hAnsi="Times New Roman"/>
                <w:sz w:val="20"/>
              </w:rPr>
              <w:t xml:space="preserve"> Министерства здравоохранения Камчатского края</w:t>
            </w:r>
          </w:p>
          <w:p w14:paraId="45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4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4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480E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7.3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A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программы скрининга рака шейки матки:</w:t>
            </w:r>
          </w:p>
          <w:p w14:paraId="4B0E0000">
            <w:pPr>
              <w:numPr>
                <w:ilvl w:val="0"/>
                <w:numId w:val="4"/>
              </w:numPr>
              <w:spacing w:after="0" w:line="240" w:lineRule="auto"/>
              <w:ind w:firstLine="283" w:lef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регулярного специализированного обучения медицинского персонала, участвующего в обеспечении процесса забора и исследовании материала;</w:t>
            </w:r>
          </w:p>
          <w:p w14:paraId="4C0E0000">
            <w:pPr>
              <w:numPr>
                <w:ilvl w:val="0"/>
                <w:numId w:val="4"/>
              </w:numPr>
              <w:spacing w:after="0" w:line="240" w:lineRule="auto"/>
              <w:ind w:firstLine="283" w:lef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Исследование материала исключительно в централизованной лаборатории с применением оценки по шкале </w:t>
            </w:r>
            <w:r>
              <w:rPr>
                <w:rFonts w:ascii="Times New Roman" w:hAnsi="Times New Roman"/>
                <w:sz w:val="20"/>
              </w:rPr>
              <w:t>Bithesda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14:paraId="4D0E0000">
            <w:pPr>
              <w:numPr>
                <w:ilvl w:val="0"/>
                <w:numId w:val="4"/>
              </w:numPr>
              <w:spacing w:after="0" w:line="240" w:lineRule="auto"/>
              <w:ind w:firstLine="283" w:lef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в учреждениях выборочного контроля инструментария, используемого при заборе материала путем сопоставления количества взятых мазков с количеством закупленных и израсходованных медицинских изделий;</w:t>
            </w:r>
          </w:p>
          <w:p w14:paraId="4E0E0000">
            <w:pPr>
              <w:numPr>
                <w:ilvl w:val="0"/>
                <w:numId w:val="4"/>
              </w:numPr>
              <w:spacing w:after="0" w:line="240" w:lineRule="auto"/>
              <w:ind w:firstLine="283" w:lef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 для учреждений при проведении цитологического скрининга.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F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0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Увеличение доли рака шейки матки, выявляемых на 1-2 стадии</w:t>
            </w:r>
          </w:p>
          <w:p w14:paraId="51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2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Главный внештатный онколог Министерства здравоохранения Камчатского края</w:t>
            </w:r>
          </w:p>
          <w:p w14:paraId="53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Главный внештатный гинеколог Министерства здравоохранения Камчатского края</w:t>
            </w:r>
          </w:p>
          <w:p w14:paraId="54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5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560E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7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7.4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8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скрининга рака молочной железы:</w:t>
            </w:r>
          </w:p>
          <w:p w14:paraId="590E0000">
            <w:pPr>
              <w:numPr>
                <w:ilvl w:val="0"/>
                <w:numId w:val="5"/>
              </w:numPr>
              <w:spacing w:after="0" w:line="240" w:lineRule="auto"/>
              <w:ind w:firstLine="283" w:lef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Унификация протокола маммографии с оценкой по системе </w:t>
            </w:r>
            <w:r>
              <w:rPr>
                <w:rFonts w:ascii="Times New Roman" w:hAnsi="Times New Roman"/>
                <w:sz w:val="20"/>
              </w:rPr>
              <w:t>BiRads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14:paraId="5A0E0000">
            <w:pPr>
              <w:numPr>
                <w:ilvl w:val="0"/>
                <w:numId w:val="5"/>
              </w:numPr>
              <w:spacing w:after="0" w:line="240" w:lineRule="auto"/>
              <w:ind w:firstLine="283" w:lef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Создание регионального </w:t>
            </w:r>
            <w:r>
              <w:rPr>
                <w:rFonts w:ascii="Times New Roman" w:hAnsi="Times New Roman"/>
                <w:sz w:val="20"/>
              </w:rPr>
              <w:t>референс</w:t>
            </w:r>
            <w:r>
              <w:rPr>
                <w:rFonts w:ascii="Times New Roman" w:hAnsi="Times New Roman"/>
                <w:sz w:val="20"/>
              </w:rPr>
              <w:t>-центра с выделением отдельного тарифа;</w:t>
            </w:r>
          </w:p>
          <w:p w14:paraId="5B0E0000">
            <w:pPr>
              <w:numPr>
                <w:ilvl w:val="0"/>
                <w:numId w:val="5"/>
              </w:numPr>
              <w:spacing w:after="0" w:line="240" w:lineRule="auto"/>
              <w:ind w:firstLine="283" w:lef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Анкетирование женщин с целью выявление риска РМЖ (наличие у 2-х и более родственников первой линии ЗНО яичников, молочной железы, поджелудочной железы);</w:t>
            </w:r>
          </w:p>
          <w:p w14:paraId="5C0E0000">
            <w:pPr>
              <w:numPr>
                <w:ilvl w:val="0"/>
                <w:numId w:val="5"/>
              </w:numPr>
              <w:spacing w:after="0" w:line="240" w:lineRule="auto"/>
              <w:ind w:firstLine="283" w:left="0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Внедрение в МИС обязательного алгоритма обследование врачом-терапевтом регионарных лимфоузлов при проведении профилактических осмотров/диспансеризации.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D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E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Увеличение доли рака молочной железы, выявляемых на 1-2 стадии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5F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Главный внештатный онколог Министерства здравоохранения Камчатского края</w:t>
            </w:r>
          </w:p>
          <w:p w14:paraId="60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Главный внештатный гинеколог Министерства здравоохранения Камчатского края</w:t>
            </w:r>
          </w:p>
          <w:p w14:paraId="61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6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630E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  <w:p w14:paraId="640E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5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7.5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6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приказа о маршрутизации при проведении КТ и МРТ исследований с целью сокращения сроков обследования с ежегодной актуализацией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8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Сокращение сроков ожидания исследование, работа всех кабинетов не менее чем в 2-х сменном режиме, проведение исследований с использованием контрастных веществ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9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Главный внештатный рентгенолог Министерства здравоохранения Камчатского края</w:t>
            </w:r>
          </w:p>
          <w:p w14:paraId="6A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6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C0E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7.6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D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Внедрение записи к врачу-онкологу исключительно через МИС с целью сокращения сроков ожидания и уменьшения необоснованных направлений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E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6F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Снижение необоснованной нагрузки на врачей-онкологов и уменьшение сроков ожидания приема, строгое соблюдение приказа о маршрутизации пациентов с онкологическими заболеваниями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КГКУЗ «Камчатский краевой медицинский информационно-аналитический центр»</w:t>
            </w:r>
          </w:p>
          <w:p w14:paraId="71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7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7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4507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4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 Мероприятия по снижению смертности от инфекционных и паразитарных болезней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50E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6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Выездная акция «Поезд здоровья» (медицинские работники, спортсмены, </w:t>
            </w:r>
            <w:r>
              <w:rPr>
                <w:rFonts w:ascii="Times New Roman" w:hAnsi="Times New Roman"/>
                <w:sz w:val="20"/>
              </w:rPr>
              <w:t>молодежный сектор) - лекции, тестирование, спортивные игры, соревнования, конкурсы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8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Раннее выявление заболеваний, динамического наблюдения, </w:t>
            </w:r>
            <w:r>
              <w:rPr>
                <w:rFonts w:ascii="Times New Roman" w:hAnsi="Times New Roman"/>
                <w:sz w:val="20"/>
              </w:rPr>
              <w:t>направленного лечения, рационального последовательного оздоровления.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A0E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B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здорового образа жизни (закаливание, прогулки на свежем воздухе, занятия спортом, отказ от вредных привычек)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C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D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Повышена устойчивость конкретного организма к инфекционным заболеваниям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E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7F0E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0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диспансерного наблюдения и ведения пациентов с хроническими гепатитами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20E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Снижено количество случаев с прогрессированием заболевания и осложнениями на 10 процентов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40E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8.4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50E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Совершенствование схем маршрутизации пациентов с инфекционными болезнями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70E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Повышена доступность и качества оказания специализированной помощи населению при инфекционных заболеваниях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8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90E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8.5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A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исполнения порядков оказания медицинской помощи больным с   инфекционными болезнями в соответствии с приказами Министерства здравоохранения Российской Федерации.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ежегодно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E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Обеспечено регулярно прохождения всеми медицинскими работниками повышения квалификации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D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4507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E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 Мероприятия по снижению смертности от внешних причин, травм, отравлений, причин смерти, обусловленных злоупотреблением алкоголем, наркотиками и ПАВ, а также нарушениями психического здоровья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F0E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9.1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0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Актуализация и совершенствование маршрутизации пациентов с острыми отравлениями, организация взаимодействия медицинских организаций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2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Разработан, внедрен и актуализирован совместный Приказ Министерства здравоохранения Камчатского края и Управления Министерства внутренних дел России по Камчатскому краю по маршрутизации лиц, находящихся в тяжелой степени опьянения в том </w:t>
            </w:r>
            <w:r>
              <w:rPr>
                <w:rFonts w:ascii="Times New Roman" w:hAnsi="Times New Roman"/>
                <w:sz w:val="20"/>
              </w:rPr>
              <w:t>числе при подозрении на отравление.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3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94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9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96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УМВД России по Камчатскому краю (по согласованию)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70E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9.2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Актуализация и корректировка межведомственных планов/программ по профилактике пьянства и алкоголизма, употребления наркотиков и </w:t>
            </w:r>
            <w:r>
              <w:rPr>
                <w:rFonts w:ascii="Times New Roman" w:hAnsi="Times New Roman"/>
                <w:sz w:val="20"/>
              </w:rPr>
              <w:t>психоактивных</w:t>
            </w:r>
            <w:r>
              <w:rPr>
                <w:rFonts w:ascii="Times New Roman" w:hAnsi="Times New Roman"/>
                <w:sz w:val="20"/>
              </w:rPr>
              <w:t xml:space="preserve"> веществ, охраны психического здоровья, предусматривающая усиление работы психиатрической и наркологической службы, обеспечение оказания медико-психологической помощи на амбулаторном этапе в соответствии с потребностями населения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 территории Камчатского края утверждены дорожные карты:</w:t>
            </w:r>
          </w:p>
          <w:p w14:paraId="9B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План мероприятия, направленных на укрепление наркологической службы и повышение эффективности ее функционирования, включая широкий фронт работа по профилактики.</w:t>
            </w:r>
          </w:p>
          <w:p w14:paraId="9C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Утвержден план работы с Центром медицинской профилактики, включающий в себя проведения совместных профилактических мероприятий.</w:t>
            </w:r>
          </w:p>
          <w:p w14:paraId="9D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E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9F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A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10E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9.3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2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в разработке межведомственной программы, направленной на снижение аварийности на участках дорог с максимальной концентрацией дорожно-транспортных происшествий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4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Проведены заседания межведомственных совещаний, направленной на снижение аварийности на участках дорог с максимальной концентрацией дорожно-транспортных происшествий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Межведомственная комиссия края</w:t>
            </w:r>
          </w:p>
          <w:p w14:paraId="A6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A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Главные внештатные специалисты Министерства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80E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9.4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9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оснащения (дооснащения) необходимым медицинским оборудованием </w:t>
            </w:r>
            <w:r>
              <w:rPr>
                <w:rFonts w:ascii="Times New Roman" w:hAnsi="Times New Roman"/>
                <w:sz w:val="20"/>
              </w:rPr>
              <w:t>травмоцентров</w:t>
            </w:r>
            <w:r>
              <w:rPr>
                <w:rFonts w:ascii="Times New Roman" w:hAnsi="Times New Roman"/>
                <w:sz w:val="20"/>
              </w:rPr>
              <w:t xml:space="preserve"> всех уровней в соответствии с требованиями порядков оказания медицинской помощи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B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Дооснащены необходимым медицинским оборудованием </w:t>
            </w:r>
            <w:r>
              <w:rPr>
                <w:rFonts w:ascii="Times New Roman" w:hAnsi="Times New Roman"/>
                <w:sz w:val="20"/>
              </w:rPr>
              <w:t>травмоцентров</w:t>
            </w:r>
            <w:r>
              <w:rPr>
                <w:rFonts w:ascii="Times New Roman" w:hAnsi="Times New Roman"/>
                <w:sz w:val="20"/>
              </w:rPr>
              <w:t xml:space="preserve"> всех уровней в соответствии с требованиями порядков оказания медицинской помощи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C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AD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AE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Министерство здравоохранения Камчатского края</w:t>
            </w:r>
          </w:p>
          <w:p w14:paraId="AF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00E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9.5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1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и актуализация нормативного правового акта субъекта Российской Федерации, регламентирующего маршрутизацию в регионе пострадавших с травмами, сопровождающимися шоком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3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Актуализирован нормативный правовой акт края, регламентирующего маршрутизацию в регионе пострадавших с травмами, сопровождающимися шоком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B5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</w:tc>
      </w:tr>
      <w:tr>
        <w:tc>
          <w:tcPr>
            <w:tcW w:type="dxa" w:w="14507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 Мероприятия по снижению младенческой смертности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70E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10.1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8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Актуализация порядка маршрутизации новорожденных с учетом трехуровневой системы оказания медицинской помощи детям, снижение числа </w:t>
            </w:r>
            <w:r>
              <w:rPr>
                <w:rFonts w:ascii="Times New Roman" w:hAnsi="Times New Roman"/>
                <w:sz w:val="20"/>
              </w:rPr>
              <w:t>перегоспитализаций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Актуализирован порядок маршрутизации новорожденных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BC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D0E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10.2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E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Ежегодная актуализация плана мероприятий по снижению младенческой смертности Использование в работе алгоритмов оказания медицинской помощи при диагностике гипоксии плода, включающих применение современных методов (</w:t>
            </w:r>
            <w:r>
              <w:rPr>
                <w:rFonts w:ascii="Times New Roman" w:hAnsi="Times New Roman"/>
                <w:sz w:val="20"/>
              </w:rPr>
              <w:t>кардиотокография</w:t>
            </w:r>
            <w:r>
              <w:rPr>
                <w:rFonts w:ascii="Times New Roman" w:hAnsi="Times New Roman"/>
                <w:sz w:val="20"/>
              </w:rPr>
              <w:t>, использование скальп-</w:t>
            </w:r>
            <w:r>
              <w:rPr>
                <w:rFonts w:ascii="Times New Roman" w:hAnsi="Times New Roman"/>
                <w:sz w:val="20"/>
              </w:rPr>
              <w:t>лактата</w:t>
            </w:r>
            <w:r>
              <w:rPr>
                <w:rFonts w:ascii="Times New Roman" w:hAnsi="Times New Roman"/>
                <w:sz w:val="20"/>
              </w:rPr>
              <w:t xml:space="preserve">, исследование </w:t>
            </w:r>
            <w:r>
              <w:rPr>
                <w:rFonts w:ascii="Times New Roman" w:hAnsi="Times New Roman"/>
                <w:sz w:val="20"/>
              </w:rPr>
              <w:t>pH</w:t>
            </w:r>
            <w:r>
              <w:rPr>
                <w:rFonts w:ascii="Times New Roman" w:hAnsi="Times New Roman"/>
                <w:sz w:val="20"/>
              </w:rPr>
              <w:t xml:space="preserve"> крови новорожденного)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0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Внедрены и используются в работе алгоритмы оказания медицинской помощи при диагностике гипоксии плода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1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C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подведомственных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30E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10.3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маршрутизации беременных пациенток с диагностированными врождёнными пороками плода в соответствии с Порядком оказания медицинской помощи по профилю </w:t>
            </w:r>
            <w:r>
              <w:rPr>
                <w:rFonts w:ascii="Times New Roman" w:hAnsi="Times New Roman"/>
                <w:sz w:val="20"/>
              </w:rPr>
              <w:t xml:space="preserve">«акушерство и гинекология» (дородовая </w:t>
            </w:r>
            <w:r>
              <w:rPr>
                <w:rFonts w:ascii="Times New Roman" w:hAnsi="Times New Roman"/>
                <w:sz w:val="20"/>
              </w:rPr>
              <w:t>внутриутробная эвакуация в медицинскую организацию оказывающую медицинскую помощь по профилям «акушерство и гинекология», «неонатология» и «детская хирургия» в случае необходимости оказания хирургической помощи новорожденному в первые сутки после рождения)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6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Обеспечена маршрутизация беременных пациенток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C8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C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E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10.4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B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Совершенствование службы </w:t>
            </w:r>
            <w:r>
              <w:rPr>
                <w:rFonts w:ascii="Times New Roman" w:hAnsi="Times New Roman"/>
                <w:sz w:val="20"/>
              </w:rPr>
              <w:t>пренатальной</w:t>
            </w:r>
            <w:r>
              <w:rPr>
                <w:rFonts w:ascii="Times New Roman" w:hAnsi="Times New Roman"/>
                <w:sz w:val="20"/>
              </w:rPr>
              <w:t xml:space="preserve"> диагностики врожденных наследственных заболеваний у детей путем </w:t>
            </w:r>
            <w:r>
              <w:rPr>
                <w:rFonts w:ascii="Times New Roman" w:hAnsi="Times New Roman"/>
                <w:sz w:val="20"/>
              </w:rPr>
              <w:t>пренатальной</w:t>
            </w:r>
            <w:r>
              <w:rPr>
                <w:rFonts w:ascii="Times New Roman" w:hAnsi="Times New Roman"/>
                <w:sz w:val="20"/>
              </w:rPr>
              <w:t xml:space="preserve"> инвазивной диагностики, скрининга беременных на биохимические маркеры врожденных и наследственных заболеваний, УЗ-скрининга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D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Организована </w:t>
            </w:r>
            <w:r>
              <w:rPr>
                <w:rFonts w:ascii="Times New Roman" w:hAnsi="Times New Roman"/>
                <w:sz w:val="20"/>
              </w:rPr>
              <w:t>пренатальная</w:t>
            </w:r>
            <w:r>
              <w:rPr>
                <w:rFonts w:ascii="Times New Roman" w:hAnsi="Times New Roman"/>
                <w:sz w:val="20"/>
              </w:rPr>
              <w:t xml:space="preserve"> инвазивная диагностика, скрининг беременных на биохимические маркеры врожденных и наследственных заболеваний, УЗ-скрининг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CF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D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10E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10.5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2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Работа акушерского дистанционного консультативного центра в соответствии с Порядком оказания медицинской помощи по профилю «акушерство и гинекология»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4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Организована работа акушерского дистанционного центра (далее - АДКЦ) на базе ГБУЗ «Камчатский краевой родильный дом» в рамках утвержденного порядка передачи информац</w:t>
            </w:r>
            <w:r>
              <w:rPr>
                <w:rFonts w:ascii="Times New Roman" w:hAnsi="Times New Roman"/>
                <w:sz w:val="20"/>
              </w:rPr>
              <w:t>ии в АДКЦ при взятии на учет беременной и при наличии патологического состояния беременной. Интегрирована медицинская информационная система для обеспечения взаимодействия и своевременного выявления патологических состояний у беременных специалистами АДКЦ.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D6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Главный внештатный акушер</w:t>
            </w:r>
          </w:p>
          <w:p w14:paraId="D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4507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 Мероприятия по снижению детской смертности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90E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11.1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A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Развитие дистанционного консультирования новорожденных, включая использование телемедицинских технологий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B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Организовано проведение дистанционного консультирования новорожденных и ТМК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D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DE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E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11.2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0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Выявление семей социального риска, взаимодействие с органами опеки и попечительства над несовершеннолетними при выявлении детей, находящихся в социально-опасном положении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2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Организовано проведение патронажей и взаимодействие с заинтересованными органами в рамках межведомственного взаимодействия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3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Заинтересованные органы в рамках межведомственного взаимодействия</w:t>
            </w:r>
          </w:p>
          <w:p w14:paraId="E4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0E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11.3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6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своевременной госпитализации детей первых трех лет жизни и детей из социально неблагополучных семей при развитии заболеваний, требующих стационарного лечения, в том числе по социальным показаниям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Обеспечена госпитализация детей первых трех лет жизни и детей из социально неблагополучных семей при развитии заболеваний, требующих стационарного лечения, в том числе по социальным показаниям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подведомственных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A0E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11.4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B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Активное межведомственное взаимодействие с органами МВД, Министерством образования, органами опеки и попечительства над несовершеннолетними по вопросам профилактики смертности детей и подростков от внешних причин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C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D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Организовано активное межведомственное взаимодействие в рамках Комплексного плана по снижению смертности несовершеннолетних от внешних причин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EF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 Камчатского края</w:t>
            </w:r>
          </w:p>
          <w:p w14:paraId="F0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  <w:p w14:paraId="F1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 УМВД (по согласованию),</w:t>
            </w:r>
          </w:p>
          <w:p w14:paraId="F2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органами опеки и попечительства над несовершеннолетними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30E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11.5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4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разбора всех случаев младенческой  и детской смертности врачебными комиссиями медицинских организаций, с привлечением главных внештатных специалистов региона, с последующим принятием организационных и управленческих решений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5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E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Организовано проведение разборов на постоянной основе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7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F80E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</w:t>
            </w:r>
          </w:p>
          <w:p w14:paraId="F9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A0E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11.6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B0E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работы по просвещению</w:t>
            </w:r>
          </w:p>
          <w:p w14:paraId="FC0E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родителей в вопросах профилактики</w:t>
            </w:r>
          </w:p>
          <w:p w14:paraId="FD0E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смертности от суицидов и травматизма</w:t>
            </w:r>
          </w:p>
          <w:p w14:paraId="FE0E0000">
            <w:pPr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детей от суицидального поведения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F0E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0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Снижена смертность от суицидов и травматизма детей от суицидального поведения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  <w:p w14:paraId="020F0000">
            <w:pPr>
              <w:spacing w:after="0" w:line="240" w:lineRule="auto"/>
              <w:ind w:firstLine="0" w:left="12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Главные внештатные специалисты Министерства здравоохранения</w:t>
            </w:r>
          </w:p>
          <w:p w14:paraId="03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Руководители учреждений здравоохранения Камчатского края</w:t>
            </w:r>
          </w:p>
        </w:tc>
      </w:tr>
      <w:tr>
        <w:tc>
          <w:tcPr>
            <w:tcW w:type="dxa" w:w="14507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40F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12.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Создание условий для вовлечения детей и молодежи в деятельность по профилактике дорожно-транспортного травматизма, включая развитие детско-юношеских автошкол, отрядов юных инспекторов движения и пр.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5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12.1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6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Организация и проведение муниципальных этапов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Всероссийских конкурсов, направленных на профилактику детского дорожно-транспортного травматизма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7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Январь-ноябрь, ежегодно в период 2026 -2030 годов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8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Организовано и проведено муниципальные этапы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Всероссийских конкурсов, направленных на профилактику детского дорожно-транспортного травматизма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9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органы управления образованием муниципальных образований в Камчатском крае (по согласованию),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Управление Госавтоинспекции УМВД России по Камчатскому краю (по согласованию) (далее - Госавтоинспекция)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A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12.2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B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Организация и проведение региональных этапов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Всероссийских конкурсов,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направленных на профилактику детского дорожно-транспортного травматизма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C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Январь-ноябрь, ежегодно в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период 2026 -2030 годов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D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Организованы и проведены региональные этапы Всероссийских конкурсов, направленных на профилактику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детского дорожно-транспортного травматизма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E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Госавтоинспекция (по согласованию)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F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12.3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0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Организация участия обучающихся образовательных организаций в Камчатском крае во Всероссийских конкурсах и форумах, направленных на профилактику детского дорожно-транспортного травматизма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1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Февраль - декабрь, ежегодно в период 2026 -2030 годов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2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Организовано участие обучающихся образовательных организаций в Камчатском крае во Всероссийских конкурсах и форумах, направленных на профилактику детского дорожно-транспортного травматизма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3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органы управления образованием муниципальных образований в Камчатском крае (по согласованию), краевые организации, подведомственные Минобразования Камчатского края, Госавтоинспекция (по согласованию)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4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12.4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5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Проведение краевых акций, направленных на профилактику детского дорожно-транспортного травматизма в Камчатском крае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6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Январь-ноябрь, ежегодно в период 2026 -2030 годов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7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Проведены краевые акции, направленные на профилактику детского дорожно-транспортного травматизма в Камчатском крае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8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органы управления образованием муниципальных образований в Камчатском крае (по согласованию), Госавтоинспекция (по согласованию)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9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12.5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A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Проведение бесед, открытых уроков, занятий, классных часов в образовательных организациях Камчатского края, посвященных соблюдению Правил дорожного движения при управлении вело-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мототранспортными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средствами, средствам индивидуальной мобильности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B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Январь-ноябрь, ежегодно в период 2026 -2030 годов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C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Проведены беседы, открытые уроки, занятия, классные часы в образовательных организациях Камчатского края, посвященных соблюдению Правил дорожного движения при управлении вело-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мототранспортными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средствами, средствам индивидуальной мобильности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Органы управления образованием муниципальных образований в Камчатском крае (по согласованию), краевые организации, подведомственные Минобразования Камчатского края, Госавтоинспекция (по согласованию)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E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12.6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F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Проведение практических занятий по безопасности дорожного движения с использованием мобильного комплекса «Лаборатория безопасности» в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образовательных организациях в Камчатском крае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0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Январь-ноябрь, ежегодно в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период 2026 -2030 годов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1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Проведены практические занятия по безопасности дорожного движения с использованием мобильного комплекса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«Лаборатория безопасности» в образовательных организациях в Камчатском крае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2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органы управления образованием муниципальных образований в Камчатском крае (по согласованию),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Госавтоинспекция (по согласованию), Региональный центр по профилактике детского дорожно-транспортного травматизма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3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12.7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4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Организация работы отрядов ЮИД в образовательных организациях Камчатского края в соответствии с разработанными планами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5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Январь-ноябрь, ежегодно в период 2026 -2030 годов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6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Организованы отряды ЮПИД в образовательных организациях Камчатского края в соответствии с разработанными планами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7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органы управления образованием муниципальных образований в Камчатском крае (по согласованию), Госавтоинспекция (по согласованию)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8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12.8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9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Организация работы отрядов ЮПИД в дошкольных образовательных учреждениях Камчатского края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A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Январь-ноябрь, ежегодно в период 2026 -2030 годов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B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Организованы отряды ЮПИД в дошкольных образовательных учреждениях Камчатского края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C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Органы управления образованием муниципальных образований в Камчатском крае (по согласованию), Минобразования Камчатского края, Госавтоинспекция (по согласованию)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12.9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E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Организация и проведение профилактических мероприятий с несовершеннолетними, нарушившими правила дорожного движения, и их родителями (законными представителями)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F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Январь-ноябрь, ежегодно в период 2026 -2030 годов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0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Организованы и проведены профилактические мероприятия с несовершеннолетними, нарушившими правила дорожного движения, и их родителями (законными представителями)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1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Органы управления образованием муниципальных образований в Камчатском крае (по согласованию), краевые организации, подведомственные Минобразования Камчатского края,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Госавтоинспекция (по согласованию)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2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12.10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3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Организация работы муниципального штаба отрядов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ЮИД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4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Январь-ноябрь, ежегодно в период 2026 -2030 годов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5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Организована работа муниципального штаба отрядов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ЮИД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6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Органы управления образованием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муниципальных образований в Камчатском крае (по согласованию),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Госавтоинспекция (по согласованию)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7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12.11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8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Организация работы краевого штаба отрядов ЮИД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9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Январь-ноябрь, ежегодно в период 2026 -2030 годов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A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Организована работа краевого штаба отрядов ЮИД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B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Госавтоинспекция (по согласованию), Региональный центр по профилактике детского дорожно-транспортного травматизма.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C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12.12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D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Проведение практических занятий по безопасности дорожного движения для обучающихся образовательных учреждений на детском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автогородке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в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Камчатском крае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E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Июнь-октябрь, ежегодно в период 2026 -2030 годов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F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Проведены практические занятия по безопасности дорожного движения для обучающихся образовательных учреждений на детском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автогородке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в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Камчатском крае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0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органы управления образованием муниципальных образований в Камчатском крае (по согласованию),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Госавтоинспекция (по согласованию), Региональный центр по профилактике детского дорожно-транспортного травматизма.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1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12.13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2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Организация участия обучающихся 1-11 классов и общеобразовательных организаций и воспитанники дошкольных образовательных организаций во Всероссийских онлайн-олимпиадах на образовательных онлайн-платформах.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3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Февраль-ноябрь, ежегодно в период 2026 -2030 годов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4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Организовано участие обучающихся 1-11 классов и общеобразовательных организаций и воспитанники дошкольных образовательных организаций во Всероссийских онлайн-олимпиадах на образовательных онлайн-платформах.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5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органы управления образованием муниципальных образований в Камчатском крае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,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Региональный центр по профилактике детского дорожно-транспортного травматизма.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6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12.14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7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Изготовление и тираж полиграфической агитационной продукции по пропаганде безопасности дорожного движения для детской аудитории (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световозвращающие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элементы (браслеты, брелоки, наклейки, значки)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8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Ежегодно, в начале учебного  года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9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Изготовлена и распространена полиграфическая агитационная продукция по пропаганде безопасности дорожного движения для детской аудитории (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световозвращающие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элементы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(браслеты, брелоки, наклейки, значки)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A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органы управления образованием муниципальных образований в Камчатском крае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,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Региональный центр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по профилактике детского дорожно-транспортного травматизма.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B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12.15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C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Организация и проведение комплекса мероприятий по профилактике детского дорожно-транспортного травматизма в рамках регионального профилактического мероприятия «Внимание, Дети!», приуроченного к началу учебного года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Ежегодно, в начале учебного  года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E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Организован и проведен комплекс мероприятий по профилактике детского дорожно-транспортного травматизма в рамках регионального профилактического мероприятия «Внимание, Дети!», приуроченного к началу учебного года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F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органы управления образованием муниципальных образований в Камчатском крае (по согласованию),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Госавтоинспекции (по согласованию), Региональный центр по профилактике детского дорожно-транспортного травматизма.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0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12.16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1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Обучение педагогов образовательных организаций, ответственных за изучение Правил дорожного движения, вопросов преподавания учащимся основ безопасного поведения на дорогах, с целью повышения уровня знаний для качественного</w:t>
            </w:r>
          </w:p>
          <w:p w14:paraId="52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образовательного процесса по тематике дорожной безопасности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3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Ежегодно, в начале учебного  года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4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Обучены педагоги образовательных организаций, ответственных за изучение Правил дорожного движения, вопросов преподавания учащимся основ безопасного поведения на дорогах, с целью повышения уровня знаний для качественного</w:t>
            </w:r>
          </w:p>
          <w:p w14:paraId="55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образовательного процесса по тематике дорожной безопасности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6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органы управления образованием муниципальных образований в Камчатском крае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,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Региональный центр по профилактике детского дорожно-транспортного травматизма.</w:t>
            </w:r>
          </w:p>
        </w:tc>
      </w:tr>
      <w:tr>
        <w:tc>
          <w:tcPr>
            <w:tcW w:type="dxa" w:w="14507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70F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13.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Организация и проведение региональных профильных смен по безопасности дорожного движения в организациях отдыха детей и их оздоровления</w:t>
            </w:r>
          </w:p>
          <w:p w14:paraId="580F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228"/>
        </w:trP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9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13.1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A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Организация и проведение краевой профильной смены по безопасности дорожного движения «Юный инспектор движения» для членов отрядов ЮИД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образовательных организаций в Камчатском крае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B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Ежегодно, июнь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C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Организованы и проведены краевые профильные смены по безопасности дорожного движения «Юный инспектор движения» для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членов отрядов ЮИД образовательных организаций в Камчатском крае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Минобразования Камчатского края, Госавтоинспекция (по согласованию), Региональный центр по профилактике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детского дорожно-транспортного травматизма.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E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13.2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5F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Проведение мероприятий «Безопасные каникулы» для несовершеннолетних, находящихся в пришкольных лагерях дневного пребывания (веселые старты, игры, конкурсы и пр.)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0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Ежегодно, в период каникулярного отдыха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1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Проведены мероприятия «Безопасные каникулы» для несовершеннолетних, находящихся в пришкольных лагерях дневного пребывания (веселые старты, игры, конкурсы и пр.)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2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Госавтоинспекция (по согласованию), Региональный центр по профилактике детского дорожно-транспортного травматизма.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3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13.3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4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Создание в общеобразовательных учреждениях Камчатского края «Детских клубов» для первоклассников в рамках групп продленного дня с целью обучения основным правилам движени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я и воспитания привычки поведения «умелых и осторожных» пешеходов, правильным действиям на дороге в разное время суток, выработки у детей с помощью игровых занятий способности быстро реагировать и принимать правильные решения в различных дорожных ситуациях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5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6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Созданы в общеобразовательных учреждениях Камчатского края «Детских клубов» для первоклассников в рамках групп продленного дня с целью обучения основным правилам движени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я и воспитания привычки поведения «умелых и осторожных» пешеходов, правильным действиям на дороге в разное время суток, выработки у детей с помощью игровых занятий способности быстро реагировать и принимать правильные решения в различных дорожных ситуациях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7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Госавтоинспекция (по согласованию), Региональный центр по профилактике детского дорожно-транспортного травматизма.</w:t>
            </w:r>
          </w:p>
        </w:tc>
      </w:tr>
      <w:tr>
        <w:tc>
          <w:tcPr>
            <w:tcW w:type="dxa" w:w="14507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8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14. Организация системной работы с родителями по обучению детей основам правил дорожного движения и привитию им навыков безопасного поведения на дорогах, обеспечению безопасности детей при перевозках в транспортных средствах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9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14.1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A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Рассмотр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ение вопросов безопасности дорожного движения и предупреждения детского дорожно-транспортного травматизма на совещаниях руководителей образовательных учреждений, на педагогических советах и родительских собраниях с приглашением сотрудников Госавтоинспекции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B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C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Рассмо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трены вопросы безопасности дорожного движения и предупреждения детского дорожно-транспортного травматизма на совещаниях руководителей образовательных учреждений, на педагогических советах и родительских собраниях с приглашением сотрудников Госавтоинспекции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Органы управления образованием муниципальных образований в Камчатском крае (по согласованию), краевые организации, подведомственные Минобразования Камчатского края, Госавтоинспекция (по согласованию)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E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14.2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6F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Организация работы добровольных объединений родителей «Родительский дорожный патруль» в общеобразовательных организациях в Камчатском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крае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0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1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Организована работа добровольных объединений родителей «Родительский дорожный патруль» в общеобразовательных организациях в Камчатском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крае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2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Органы управления образованием муниципальных образований в Камчатском крае (по согласованию), краевые организации, подведомственные Минобразования Камчатского края, Госавтоинспекция (по согласованию)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3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14.3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4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Проведение контрольных проверок с привлечением добровольных объединений родителей «Родительский дорожный патруль» за ношением детьми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световозвращающих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элементов в тёмное время суток и соблюдению Правил дорожного движения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5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6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Проведены контрольные проверки с привлечением добровольных объединений родителей «Родительский дорожный патруль» за ношением детьми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световозвращающих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элементов в тёмное время суток и соблюдению Правил дорожного движения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7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Госавтоинспекция (по согласованию), органы управления образованием муниципальных образований в Камчатском крае (по согласованию), краевые организации, подведомственные Минобразования Камчатского края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8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14.4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9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Организация и проведение родительских собраний в образовательных организациях Камчатского края по профилактике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детского дорожно-транспортного  травматизма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A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B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Организованы и проведены родительские собрания в образовательных организациях Камчатского края по профилактике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детского дорожно-транспортного  травматизма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C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Органы управления образованием муниципальных образований в Камчатском крае (по согласованию), краевые организации, подведомственные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Госавтоинспекция (по согласованию)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14.5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E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Размещение информации для родителей, посвященной соблюдению Правил дорожного движения на информационных ресурсах, сайтах, социальных сетях, на стендах образовательных организаций в Камчатском крае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7F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0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Размещена информация для родителей, посвященной соблюдению Правил дорожного движения на информационных ресурсах, сайтах, социальных сетях, на стендах образовательных организаций в Камчатском крае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1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органы управления образованием муниципальных образований в Камчатском крае (по согласованию), краевые организации, подведомственные Минобразования Камчатского края,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Госавтоинспекция (по согласованию)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2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14.6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3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Проведение практических занятий по безопасности дорожного движения для родителей и детей на детском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автогородке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Камчатском крае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4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июнь-октябрь 2026-2030 годах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5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Проведены практические занятия по безопасности дорожного движения для родителей и детей на детском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автогородке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Камчатском крае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6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органы управления образованием муниципальных образований в Камчатском крае (по согласованию),</w:t>
            </w:r>
            <w:r>
              <w:rPr>
                <w:rFonts w:ascii="Times New Roman" w:hAnsi="Times New Roman"/>
                <w:b w:val="1"/>
                <w:color w:themeColor="dark1"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Госавтоинспекция (по согласованию), Региональный центр по профилактике детского дорожно-транспортного травматизма.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7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14.7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8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Организация и проведение мероприятий, направленных на профилактику детского дорожно-транспортного травматизма для семейных команд (родители дети)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9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в течение учебного года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A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Организованы и проведены мероприятия, направленные на профилактику детского дорожно-транспортного травматизма для семейных команд (родители дети)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B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Минобразования Камчатского края, Госавтоинспекция (по согласованию)</w:t>
            </w:r>
          </w:p>
        </w:tc>
      </w:tr>
      <w:tr>
        <w:tc>
          <w:tcPr>
            <w:tcW w:type="dxa" w:w="14507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C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15. Работа со всеми слоями населения Камчатского края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15.1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8E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Размещение в СМИ информационных материалов, об основных причинах и последствиях ДТП, изменениях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законодательства Российской Федерации (в области безопасности дорожного движения), обучающих статей по навыкам оказания первой медицинской помощи гражданам, пострадавшим в  ДТП, проводимой Госавтои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нспекцией работе, с целью повышения грамотности, ответственности и уровня самосознания участников дорожного движения, профилактики  факторов риска, влияющих на количество ДТП и тяжесть их последствий, формирования негативного отношения к нарушителям ПДД РФ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8F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Ежегодно, в течение года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0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Размещены в СМИ информационные материалы, об основных причинах и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последствиях ДТП, изменениях законодательства Российской Федерации (в области безопасности дорожного движения), обучающих статей по навыкам оказания первой медицинской помощи гражданам, пострадавшим в  ДТП, проводимой Госавтои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нспекцией работе, с целью повышения грамотности, ответственности и уровня самосознания участников дорожного движения, профилактики  факторов риска, влияющих на количество ДТП и тяжесть их последствий, формирования негативного отношения к нарушителям ПДД РФ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1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Минтранс Камчатского края, Госавтоинспекция (по согласованию), органы местного самоуправления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2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15.2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3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Проведение информационно-пропагандистских мероприятий, направленных на привлечение внимания населения к основным  факторам риска в дорожном движении и их профилактике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4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Ежегодно, в течение года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5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Проведено информационно-пропагандистские мероприятия, направленные на привлечение внимания населения к основным  факторам риска в дорожном движении и их профилактике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6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Минтранс Камчатского края, Госавтоинспекция (по согласованию), органы местного самоуправления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7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15.3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8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Изготовление и тираж полиграфической агитационной продукции по пропаганде безопасности дорожного движения для взрослой аудиторий (информационные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листы, буклеты, памятки, блокноты пр.) для распространения их при проведении информационно-пропагандистских мероприятий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9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A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Изготовлена полиграфическая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агитационая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продукция по пропаганде безопасности дорожного движения для взрослой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аудиторий (информационные листы, буклеты, памятки, блокноты пр.) для распространения их при проведении информационно-пропагандистских мероприятий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9B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Минтранс Камчатского края, Госавтоинспекция (по согласованию), органы местного самоуправления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C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15.4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D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Проведение информационно-пропагандистских мероприятий «Автокресло детям» вблизи образовательных организаций в часы наиболее активного движения детей по безопасным маршрутам «дом-школа-дом»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E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Ежегодно, раз в квартал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9F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Проведены информационно-пропагандистские мероприятия «Автокресло детям» вблизи образовательных организаций в часы наиболее активного движения детей по безопасным маршрутам «дом-школа-дом»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0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Органы местного самоуправления, Госавтоинспекция (по согласованию)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1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15.5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2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Создание условий (оборудование помещений детскими удерживающими устройствами, предназначенными для разных возрастов, муляжом автомобильного сидения, оборудованного ремнем безопасности) на базе медиц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инских учреждений Камчатского края (женских консультаций и родильных домов) с целью проведения тематических занятий, тренингов по обучению родителей правилам безопасной перевозки детей с отработкой практических навыков крепления их в транспортных средствах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3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Постоянно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4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Созданы условия (оборудование помещений детскими удерживающими устройствами, предназначенными для разных возрастов, муляжом автомобильного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сидения, оборудованного ремнем безопасности) на базе медицинских учреждений Камчатского края (женских консультаций и родильных домов) с целью проведения тематических занятий, тренингов по обучению родителей правилам безопасной перевозки детей с отработкой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практических навыков крепления их в транспортных средствах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5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Министерство здравоохранения Камчатского края, органы местного самоуправления, Госавтоинспекция (по согласованию)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6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15.6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7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Организация и про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ведение в автошколах, трудовых коллективах, инструктажей, направленных на повышение у участников дорожного движения уровня правосознания, в том числе стереотипа законопослушного поведения и негативного отношения к правонарушениям в сфере дорожного движения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8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Постоянно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9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Организованы и пр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оведены в автошколах, трудовых коллективах, инструктажей, направленных на повышение у участников дорожного движения уровня правосознания, в том числе стереотипа законопослушного поведения и негативного отношения к правонарушениям в сфере дорожного движения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A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Органы местного самоуправления, Госавтоинспекция (по согласованию)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B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15.7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C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Совместно с Общероссийским общественным движением «Народный фронт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» с целью независимого общественного контроля для стимулирования законопослушного поведения водителей пассажирского транспорта, проводить ежегодную акцию "Нарушаю ПДД – позвони в ГИБДД», в рамках которой разместить в общественном транспорте информационные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стикеры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с номерами телефонов Госавтоинспекции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Постоянно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AE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Совместно с Общероссийским общественным движением «Народный фронт» с целью независимого общественного контроля для стимулирования законопослушного поведения водителей пассажирского транспорта,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проводена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ежегодная акция "Нарушаю ПДД – позвони в ГИБДД», в рамках которой разместить в общественном транспорте информационные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стикеры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с номерами телефонов Госавтоинспекции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AF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Органы местного самоуправления, Госавтоинспекция (по согласованию), Общероссийское общественное движение «Народный фронт» (по согласованию)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0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15.8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1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Организация освещения вопросов безопасности дорожного движения в наглядно-агитационной форме на улично-дорожной сети Камчатского края (баннерны)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2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Постоянно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3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Освещены вопросы безопасности дорожного движения в наглядно-агитационной форме на улично-дорожной сети Камчатского края (баннерны)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4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Минтранс Камчатского края, органы местного самоуправления, Госавтоинспекция (по согласованию)</w:t>
            </w:r>
          </w:p>
        </w:tc>
      </w:tr>
      <w:tr>
        <w:tc>
          <w:tcPr>
            <w:tcW w:type="dxa" w:w="14507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50F0000">
            <w:pPr>
              <w:spacing w:after="0" w:line="240" w:lineRule="auto"/>
              <w:ind w:firstLine="0" w:left="16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16.  Мероприятия в отношении улично-дорожной сети, направленные на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повышенин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 безопасности дорожного движения</w:t>
            </w:r>
          </w:p>
        </w:tc>
      </w:tr>
      <w:tr>
        <w:trPr>
          <w:trHeight w:hRule="atLeast" w:val="283"/>
        </w:trP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6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16.1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7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Предоставление субсидий местным бюджетам на реализацию мероприятий, направленных на модернизацию, дооснащение и ремонт технических средств организации дорожного движения (в том числе с использованием инновационных решений) и реализация данных работ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8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9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Предоставлены субсидии местным бюджетам на реализацию мероприятий, направленных на модернизацию, дооснащение и ремонт технических средств организации дорожного движения (в том числе с использованием инновационных решений) и реализация данных работ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A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Минтранс Камчатского края, органы местного самоуправления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B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16.2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C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Организация и проведение в преддверие учебного года обследований улично-дорожной сети и пешеходных переходов вблизи образовательных учреждений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Ежегодно, в период каникулярного отдыха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BE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Организованы и проведены в преддверие учебного года обследований улично-дорожной сети и пешеходных переходов вблизи образовательных учреждений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BF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Минтранс Камчатского края, Госавтоинспекция (по согласованию), органы местного самоуправления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0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16.3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1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Изготовление и установка (обновление) макетов патрульного автомобиля и школьника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2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Ежегодно, при необходимости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3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Изготовлены и установлены (обновление) макеты патрульного автомобиля и школьника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4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Минтранс Камчатского края, владельцы автомобильных дорог в Камчатском крае</w:t>
            </w:r>
          </w:p>
        </w:tc>
      </w:tr>
      <w:tr>
        <w:tc>
          <w:tcPr>
            <w:tcW w:type="dxa" w:w="10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5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16.4</w:t>
            </w:r>
          </w:p>
        </w:tc>
        <w:tc>
          <w:tcPr>
            <w:tcW w:type="dxa" w:w="42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6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Изготовление и размещение "шериф-балок" на дорожной сети Камчатского края</w:t>
            </w:r>
          </w:p>
        </w:tc>
        <w:tc>
          <w:tcPr>
            <w:tcW w:type="dxa" w:w="149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7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Ежегодно, при необходимости</w:t>
            </w:r>
          </w:p>
        </w:tc>
        <w:tc>
          <w:tcPr>
            <w:tcW w:type="dxa" w:w="353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8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Изготовлены и размещены «шериф-балок» на дорожной сети Камчатского края</w:t>
            </w:r>
          </w:p>
        </w:tc>
        <w:tc>
          <w:tcPr>
            <w:tcW w:type="dxa" w:w="416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9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themeColor="dark1" w:val="000000"/>
                <w:sz w:val="20"/>
              </w:rPr>
              <w:t>Минтранс Камчатского края, владельцы автомобильных дорог в Камчатском крае</w:t>
            </w:r>
          </w:p>
        </w:tc>
      </w:tr>
      <w:tr>
        <w:tc>
          <w:tcPr>
            <w:tcW w:type="dxa" w:w="14507"/>
            <w:gridSpan w:val="5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A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 Мероприятия по увеличению доли населения, занимающегося физической культурой и спортом, ведущего здоровый образ жизни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B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C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Вовлечение всех категорий населения в выполнение нормативов Всероссийского физкультурно-спортивного комплекса «Готов к труду и обороне» (ГТО) с целью повышения уровня физической подготовки граждан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C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E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Организованы зан</w:t>
            </w:r>
            <w:r>
              <w:rPr>
                <w:rFonts w:ascii="Times New Roman" w:hAnsi="Times New Roman"/>
                <w:sz w:val="20"/>
              </w:rPr>
              <w:t>ятия для населения по подготовке к выполнению нормативов испытаний (тестов)  Всероссийского физкультурно-спортивного комплекса «Готов к труду и обороне» (ГТО), увеличена численность населения, выполнившего нормативы испытаний на знаки отличия комплекса ГТО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CF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спорта Камчатского края</w:t>
            </w:r>
          </w:p>
          <w:p w14:paraId="D0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соисполнители:</w:t>
            </w:r>
          </w:p>
          <w:p w14:paraId="D1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Краевое государственное автономное учреждение «Центр спортивной подготовки Камчатского края»;</w:t>
            </w:r>
          </w:p>
          <w:p w14:paraId="D2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органы местного самоуправления муниципальных образований в Камчатском крае</w:t>
            </w:r>
          </w:p>
          <w:p w14:paraId="D3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4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17.2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5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массовых физкультурных мероприятий для населения: лыжной гонки «Лыжня России» и легкоатлетических забегов – «Кросс нации»,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>HYPERLINK "https://xn--80acghh.xn--p1ai/"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t>Забег.рф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, Тихоокеанский забег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6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7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Организованы и проведены физкультурные мероприятия для населения: «Лыжня России» и легкоатлетические забеги – «Кросс нации», </w:t>
            </w:r>
            <w:r>
              <w:rPr>
                <w:rFonts w:ascii="Times New Roman" w:hAnsi="Times New Roman"/>
                <w:sz w:val="20"/>
              </w:rPr>
              <w:fldChar w:fldCharType="begin"/>
            </w:r>
            <w:r>
              <w:rPr>
                <w:rFonts w:ascii="Times New Roman" w:hAnsi="Times New Roman"/>
                <w:sz w:val="20"/>
              </w:rPr>
              <w:instrText>HYPERLINK "https://xn--80acghh.xn--p1ai/"</w:instrText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sz w:val="20"/>
              </w:rPr>
              <w:t>Забег.рф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>, Тихоокеанский забег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8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спорта Камчатского края</w:t>
            </w:r>
          </w:p>
          <w:p w14:paraId="D9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соисполнители:</w:t>
            </w:r>
          </w:p>
          <w:p w14:paraId="DA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Краевое государственное автономное учреждение «Центр спортивной подготовки Камчатского края»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B0F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17.3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C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физкультурных мероприятий для участников специальной военной операции, ветеранов боевых действий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D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E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Организованы и проведены физкультурные мероприятия для участников специальной военной операции, ветеранов боевых действий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DF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спорта Камчатского края</w:t>
            </w:r>
          </w:p>
          <w:p w14:paraId="E0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соисполнители:</w:t>
            </w:r>
          </w:p>
          <w:p w14:paraId="E1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Краевое государственное автономное учреждение «Центр спортивной подготовки Камчатского края»;</w:t>
            </w:r>
          </w:p>
          <w:p w14:paraId="E2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органы местного самоуправления муниципальных образований в Камчатском крае</w:t>
            </w:r>
          </w:p>
          <w:p w14:paraId="E3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40F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17.4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5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краевых физкультурных мероприятий для граждан трудоспособного и пенсионного возраста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6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7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Увеличено количества граждан, принявших участие в краевых физкультурных мероприятиях для граждан трудоспособного и пенсионного возраста, на 5 % ежегодно по сравнению с предыдущим годом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8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спорта Камчатского края</w:t>
            </w:r>
          </w:p>
          <w:p w14:paraId="E9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соисполнители:</w:t>
            </w:r>
          </w:p>
          <w:p w14:paraId="EA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Краевое государственное автономное учреждение «Центр спортивной подготовки Камчатского края»;</w:t>
            </w:r>
          </w:p>
          <w:p w14:paraId="EB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органы местного самоуправления муниципальных образований в Камчатском крае</w:t>
            </w:r>
          </w:p>
          <w:p w14:paraId="EC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D0F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17.5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E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Обеспечение функционирования краевых и муниципальных спортивных школ для детей и подростков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EF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0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Обеспечено бесперебойное функционирование краевых и муниципальных спортивных школ для детей и подростков, и увеличение количества занимающихся в них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1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спорта Камчатского края</w:t>
            </w:r>
          </w:p>
          <w:p w14:paraId="F2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соисполнители:</w:t>
            </w:r>
          </w:p>
          <w:p w14:paraId="F3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органы местного самоуправления муниципальных образований в Камчатском крае</w:t>
            </w:r>
          </w:p>
          <w:p w14:paraId="F4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c>
          <w:tcPr>
            <w:tcW w:type="dxa" w:w="107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50F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17.6</w:t>
            </w:r>
          </w:p>
        </w:tc>
        <w:tc>
          <w:tcPr>
            <w:tcW w:type="dxa" w:w="424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Созданы условия для обеспечения доступности систематических занятий физической культурой и спортом для населения Камчатского края</w:t>
            </w:r>
          </w:p>
        </w:tc>
        <w:tc>
          <w:tcPr>
            <w:tcW w:type="dxa" w:w="149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F7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8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Обеспечено строительство объектов спорта, создание «умных» спортивных площадок, проведены капитальные ремонты в объектах спорта</w:t>
            </w:r>
          </w:p>
          <w:p w14:paraId="F9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Увеличение доступности спортивной инфраструктуры на 20%;</w:t>
            </w:r>
          </w:p>
          <w:p w14:paraId="FA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шаговая доступность объектов для 80% городского и 50% сельского населения</w:t>
            </w:r>
          </w:p>
          <w:p w14:paraId="FB0F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C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спорта Камчатского края</w:t>
            </w:r>
          </w:p>
          <w:p w14:paraId="FD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соисполнители:</w:t>
            </w:r>
          </w:p>
          <w:p w14:paraId="FE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органы местного самоуправления муниципальных образований в Камчатском крае</w:t>
            </w:r>
          </w:p>
          <w:p w14:paraId="FF0F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0100000">
            <w:pPr>
              <w:spacing w:after="0" w:line="240" w:lineRule="auto"/>
              <w:ind w:firstLine="0" w:left="14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17.7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1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деятельности центров раннего физического  развития детей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2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3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Увеличение охвата детей дошкольного возраста регулярными физкультурными занятиями до 60%</w:t>
            </w:r>
          </w:p>
          <w:p w14:paraId="04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5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спорта Камчатского края</w:t>
            </w:r>
          </w:p>
          <w:p w14:paraId="06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соисполнители:</w:t>
            </w:r>
          </w:p>
          <w:p w14:paraId="07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органы местного самоуправления муниципальных образований в Камчатском крае</w:t>
            </w:r>
          </w:p>
          <w:p w14:paraId="08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c>
          <w:tcPr>
            <w:tcW w:type="dxa" w:w="1075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9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17.8</w:t>
            </w:r>
          </w:p>
        </w:tc>
        <w:tc>
          <w:tcPr>
            <w:tcW w:type="dxa" w:w="4247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A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Расширение программ для детей и молодежи («Спорт в каждый двор», «Школьная лига»), бесплатные секции, выполнение нормативов ГТО</w:t>
            </w:r>
          </w:p>
        </w:tc>
        <w:tc>
          <w:tcPr>
            <w:tcW w:type="dxa" w:w="1491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0B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0C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2025–2030 годы</w:t>
            </w:r>
          </w:p>
        </w:tc>
        <w:tc>
          <w:tcPr>
            <w:tcW w:type="dxa" w:w="3533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D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Доля школьников, систематически занимающихся спортом — 85%;</w:t>
            </w:r>
          </w:p>
          <w:p w14:paraId="0E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снижение курения среди подростков на 10%</w:t>
            </w:r>
          </w:p>
        </w:tc>
        <w:tc>
          <w:tcPr>
            <w:tcW w:type="dxa" w:w="41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0F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спорта Камчатского края, Министерство образования Камчатского края</w:t>
            </w:r>
          </w:p>
          <w:p w14:paraId="10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соисполнители:</w:t>
            </w:r>
          </w:p>
          <w:p w14:paraId="11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органы местного самоуправления муниципальных образований в Камчатском крае</w:t>
            </w:r>
          </w:p>
          <w:p w14:paraId="12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3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17.9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4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Обучение населения плаванию как жизненно необходимому навыку, включая Межведомственную программу «Плавание для всех»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5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16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2025–2030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7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Освоены базовые навыки плавания не менее чем 70% школьников и 40% взрослого населения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8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спорта Камчатского края, Министерство образования Камчатского края</w:t>
            </w:r>
          </w:p>
          <w:p w14:paraId="19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соисполнители:</w:t>
            </w:r>
          </w:p>
          <w:p w14:paraId="1A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органы местного самоуправления муниципальных образований в Камчатском крае</w:t>
            </w:r>
          </w:p>
          <w:p w14:paraId="1B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C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17.10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1D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и деятельность школьных и спортивных клубов во всех образовательных организациях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1E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1F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2025–2030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0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Охват учащихся систематическими занятиями спортом через клубы — не менее 90% образовательных организаций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1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 Министерство спорта Камчатского края,</w:t>
            </w:r>
          </w:p>
          <w:p w14:paraId="22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соисполнители:</w:t>
            </w:r>
          </w:p>
          <w:p w14:paraId="23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органы местного самоуправления муниципальных образований в Камчатском крае</w:t>
            </w:r>
          </w:p>
          <w:p w14:paraId="24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5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17.11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6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физкультурных мероприятий для всех категорий населения, в том числе направленных на сохранение традиционных семейных, патриотических и духовных ценностей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27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28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2025–2030 годы</w:t>
            </w:r>
          </w:p>
          <w:p w14:paraId="29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A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Сформирован ценностное отношение к спорту и ЗОЖ;</w:t>
            </w:r>
          </w:p>
          <w:p w14:paraId="2B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участие не менее 30% семей региона в ежегодных мероприятиях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2C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спорта Камчатского края,</w:t>
            </w:r>
          </w:p>
          <w:p w14:paraId="2D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соисполнители:</w:t>
            </w:r>
          </w:p>
          <w:p w14:paraId="2E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органы местного самоуправления муниципальных образований в Камчатском крае</w:t>
            </w:r>
          </w:p>
          <w:p w14:paraId="2F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0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17.12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1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Развитие корпоративного спорта: физкультурные занятия, соревнования, создание физкультурно-спортивных клубов по месту работы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2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33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2025–2030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4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Создано не менее 20 корпоративных спортивных клубов;</w:t>
            </w:r>
          </w:p>
          <w:p w14:paraId="35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охват корпоративным спортом не менее 20% трудоспособного населения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6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спорта Камчатского края,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 xml:space="preserve">Министерство труда и развития кадрового </w:t>
            </w:r>
            <w:r>
              <w:rPr>
                <w:rFonts w:ascii="Times New Roman" w:hAnsi="Times New Roman"/>
                <w:color w:themeColor="dark1" w:val="000000"/>
                <w:sz w:val="20"/>
              </w:rPr>
              <w:t>потенциала  К</w:t>
            </w:r>
            <w:r>
              <w:rPr>
                <w:rFonts w:ascii="Times New Roman" w:hAnsi="Times New Roman"/>
                <w:sz w:val="20"/>
              </w:rPr>
              <w:t>амчатского</w:t>
            </w:r>
            <w:r>
              <w:rPr>
                <w:rFonts w:ascii="Times New Roman" w:hAnsi="Times New Roman"/>
                <w:sz w:val="20"/>
              </w:rPr>
              <w:t xml:space="preserve"> края,  соисполнители:</w:t>
            </w:r>
          </w:p>
          <w:p w14:paraId="37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работодатели</w:t>
            </w: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8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17.13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9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и проведение физкультурных и спортивных мероприятий среди студентов профессиональных и высших учебных заведений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A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3B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2025–2030 год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C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Вовлечено в спорт не менее 70% студентов СПО и вузов Камчатского края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3D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спорта Камчатского края, Министерство образования Камчатского края</w:t>
            </w:r>
          </w:p>
          <w:p w14:paraId="3E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1075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3F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17.14</w:t>
            </w:r>
          </w:p>
        </w:tc>
        <w:tc>
          <w:tcPr>
            <w:tcW w:type="dxa" w:w="4247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0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Совершенствование системы медицинского сопровождения физкультурных мероприятий (диспансеризация спортсменов, медосмотры, дежурство на массовых акциях)</w:t>
            </w:r>
          </w:p>
        </w:tc>
        <w:tc>
          <w:tcPr>
            <w:tcW w:type="dxa" w:w="1491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  <w:vAlign w:val="center"/>
          </w:tcPr>
          <w:p w14:paraId="41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42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2025–2030 годы</w:t>
            </w:r>
          </w:p>
        </w:tc>
        <w:tc>
          <w:tcPr>
            <w:tcW w:type="dxa" w:w="3533"/>
            <w:tcBorders>
              <w:left w:color="000000" w:sz="4" w:val="single"/>
              <w:bottom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3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Снижено число случаев травматизма и ЧС на массовых мероприятиях;</w:t>
            </w:r>
          </w:p>
          <w:p w14:paraId="44100000">
            <w:pPr>
              <w:spacing w:after="0" w:line="240" w:lineRule="auto"/>
              <w:ind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100% охват </w:t>
            </w:r>
            <w:r>
              <w:rPr>
                <w:rFonts w:ascii="Times New Roman" w:hAnsi="Times New Roman"/>
                <w:sz w:val="20"/>
              </w:rPr>
              <w:t>медсопровождением</w:t>
            </w:r>
            <w:r>
              <w:rPr>
                <w:rFonts w:ascii="Times New Roman" w:hAnsi="Times New Roman"/>
                <w:sz w:val="20"/>
              </w:rPr>
              <w:t xml:space="preserve"> региональных физкультурных и спортивных мероприятий</w:t>
            </w:r>
          </w:p>
        </w:tc>
        <w:tc>
          <w:tcPr>
            <w:tcW w:type="dxa" w:w="4161"/>
            <w:tcBorders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451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здравоохранения  Камчатского края, </w:t>
            </w:r>
            <w:r>
              <w:rPr>
                <w:rFonts w:ascii="Times New Roman" w:hAnsi="Times New Roman"/>
                <w:sz w:val="20"/>
              </w:rPr>
              <w:t>Министерство спорта Камчатского края</w:t>
            </w:r>
          </w:p>
        </w:tc>
      </w:tr>
    </w:tbl>
    <w:p w14:paraId="46100000">
      <w:pPr>
        <w:spacing w:line="240" w:lineRule="auto"/>
        <w:ind/>
        <w:rPr>
          <w:rFonts w:ascii="Times New Roman" w:hAnsi="Times New Roman"/>
        </w:rPr>
      </w:pPr>
    </w:p>
    <w:p w14:paraId="47100000">
      <w:pPr>
        <w:spacing w:line="240" w:lineRule="auto"/>
        <w:ind/>
        <w:rPr>
          <w:rFonts w:ascii="Times New Roman" w:hAnsi="Times New Roman"/>
        </w:rPr>
      </w:pPr>
    </w:p>
    <w:p w14:paraId="48100000">
      <w:pPr>
        <w:spacing w:line="240" w:lineRule="auto"/>
        <w:ind/>
        <w:rPr>
          <w:rFonts w:ascii="Times New Roman" w:hAnsi="Times New Roman"/>
        </w:rPr>
      </w:pPr>
      <w:r>
        <w:br w:type="page"/>
      </w:r>
    </w:p>
    <w:tbl>
      <w:tblPr>
        <w:tblStyle w:val="Style_3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9"/>
        <w:gridCol w:w="478"/>
        <w:gridCol w:w="481"/>
        <w:gridCol w:w="7804"/>
        <w:gridCol w:w="553"/>
        <w:gridCol w:w="2001"/>
        <w:gridCol w:w="675"/>
        <w:gridCol w:w="2110"/>
      </w:tblGrid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100000">
            <w:pPr>
              <w:pStyle w:val="Style_1"/>
              <w:pageBreakBefore w:val="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Приложение 3 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к паспорту региональной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программы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демографического развития 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10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Камчатского края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1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1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1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1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5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1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от</w:t>
            </w:r>
          </w:p>
        </w:tc>
        <w:tc>
          <w:tcPr>
            <w:tcW w:type="dxa" w:w="200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1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themeColor="background1" w:val="FFFFFF"/>
                <w:sz w:val="22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EGDATESTAMP]</w:t>
            </w:r>
          </w:p>
        </w:tc>
        <w:tc>
          <w:tcPr>
            <w:tcW w:type="dxa" w:w="6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1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№</w:t>
            </w:r>
          </w:p>
        </w:tc>
        <w:tc>
          <w:tcPr>
            <w:tcW w:type="dxa" w:w="211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10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themeColor="background1" w:val="FFFFFF"/>
                <w:sz w:val="22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EGNUMSTAMP]</w:t>
            </w:r>
          </w:p>
        </w:tc>
      </w:tr>
    </w:tbl>
    <w:p w14:paraId="651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2"/>
        </w:rPr>
        <w:t>3. Миграционный прирост</w:t>
      </w:r>
      <w:r>
        <w:rPr>
          <w:rFonts w:ascii="Times New Roman" w:hAnsi="Times New Roman"/>
          <w:b w:val="1"/>
          <w:color w:val="000000"/>
          <w:sz w:val="22"/>
        </w:rPr>
        <w:t>.</w:t>
      </w:r>
    </w:p>
    <w:p w14:paraId="661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14:paraId="671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</w:rPr>
        <w:t>3.1. Мероприятия (результаты) регионального проекта «Активные меры содействия занятости»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национального проекта «Кадры»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0"/>
        <w:gridCol w:w="2055"/>
        <w:gridCol w:w="1475"/>
        <w:gridCol w:w="1125"/>
        <w:gridCol w:w="639"/>
        <w:gridCol w:w="756"/>
        <w:gridCol w:w="750"/>
        <w:gridCol w:w="690"/>
        <w:gridCol w:w="735"/>
        <w:gridCol w:w="936"/>
        <w:gridCol w:w="200"/>
        <w:gridCol w:w="1570"/>
        <w:gridCol w:w="1032"/>
        <w:gridCol w:w="1918"/>
      </w:tblGrid>
      <w:tr>
        <w:trPr>
          <w:trHeight w:hRule="atLeast" w:val="1590"/>
        </w:trPr>
        <w:tc>
          <w:tcPr>
            <w:tcW w:type="dxa" w:w="700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№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п/п</w:t>
            </w:r>
          </w:p>
        </w:tc>
        <w:tc>
          <w:tcPr>
            <w:tcW w:type="dxa" w:w="2055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 мероприятия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(результата)</w:t>
            </w:r>
          </w:p>
        </w:tc>
        <w:tc>
          <w:tcPr>
            <w:tcW w:type="dxa" w:w="1475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Единица измерения (по ОКЕИ)</w:t>
            </w:r>
          </w:p>
        </w:tc>
        <w:tc>
          <w:tcPr>
            <w:tcW w:type="dxa" w:w="1764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Базовое значение</w:t>
            </w:r>
          </w:p>
        </w:tc>
        <w:tc>
          <w:tcPr>
            <w:tcW w:type="dxa" w:w="4067"/>
            <w:gridSpan w:val="6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type="dxa" w:w="1570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Тип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мероприятия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(результата)</w:t>
            </w:r>
          </w:p>
        </w:tc>
        <w:tc>
          <w:tcPr>
            <w:tcW w:type="dxa" w:w="1032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Уровень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мероприятия (результата)</w:t>
            </w:r>
          </w:p>
        </w:tc>
        <w:tc>
          <w:tcPr>
            <w:tcW w:type="dxa" w:w="1918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Связь с п</w:t>
            </w:r>
            <w:r>
              <w:rPr>
                <w:rFonts w:ascii="Times New Roman" w:hAnsi="Times New Roman"/>
                <w:color w:val="000000"/>
                <w:sz w:val="20"/>
              </w:rPr>
              <w:t>оказателями Регионального проекта (в составе НП)</w:t>
            </w:r>
          </w:p>
        </w:tc>
      </w:tr>
      <w:tr>
        <w:trPr>
          <w:trHeight w:hRule="atLeast" w:val="413"/>
        </w:trPr>
        <w:tc>
          <w:tcPr>
            <w:tcW w:type="dxa" w:w="700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055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475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12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</w:t>
            </w:r>
          </w:p>
        </w:tc>
        <w:tc>
          <w:tcPr>
            <w:tcW w:type="dxa" w:w="639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год</w:t>
            </w:r>
          </w:p>
        </w:tc>
        <w:tc>
          <w:tcPr>
            <w:tcW w:type="dxa" w:w="756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</w:t>
            </w:r>
          </w:p>
        </w:tc>
        <w:tc>
          <w:tcPr>
            <w:tcW w:type="dxa" w:w="75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</w:t>
            </w:r>
          </w:p>
        </w:tc>
        <w:tc>
          <w:tcPr>
            <w:tcW w:type="dxa" w:w="69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</w:t>
            </w:r>
          </w:p>
        </w:tc>
        <w:tc>
          <w:tcPr>
            <w:tcW w:type="dxa" w:w="7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2029</w:t>
            </w:r>
          </w:p>
        </w:tc>
        <w:tc>
          <w:tcPr>
            <w:tcW w:type="dxa" w:w="1136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2030</w:t>
            </w:r>
          </w:p>
        </w:tc>
        <w:tc>
          <w:tcPr>
            <w:tcW w:type="dxa" w:w="1570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32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18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</w:tbl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0"/>
        <w:gridCol w:w="2055"/>
        <w:gridCol w:w="1475"/>
        <w:gridCol w:w="1125"/>
        <w:gridCol w:w="639"/>
        <w:gridCol w:w="756"/>
        <w:gridCol w:w="750"/>
        <w:gridCol w:w="690"/>
        <w:gridCol w:w="735"/>
        <w:gridCol w:w="936"/>
        <w:gridCol w:w="200"/>
        <w:gridCol w:w="1570"/>
        <w:gridCol w:w="1032"/>
        <w:gridCol w:w="1918"/>
      </w:tblGrid>
      <w:tr>
        <w:trPr>
          <w:trHeight w:hRule="atLeast" w:val="315"/>
          <w:tblHeader/>
        </w:trPr>
        <w:tc>
          <w:tcPr>
            <w:tcW w:type="dxa" w:w="70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205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147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112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type="dxa" w:w="639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type="dxa" w:w="756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75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type="dxa" w:w="69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type="dxa" w:w="7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type="dxa" w:w="1136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157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100000">
            <w:pPr>
              <w:pStyle w:val="Style_1"/>
              <w:spacing w:after="0" w:before="0" w:line="240" w:lineRule="auto"/>
              <w:ind w:firstLine="0" w:left="0" w:right="0"/>
              <w:jc w:val="center"/>
            </w:pPr>
            <w:r>
              <w:t>11</w:t>
            </w:r>
          </w:p>
        </w:tc>
        <w:tc>
          <w:tcPr>
            <w:tcW w:type="dxa" w:w="103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918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</w:tr>
      <w:tr>
        <w:trPr>
          <w:trHeight w:hRule="atLeast" w:val="402"/>
        </w:trPr>
        <w:tc>
          <w:tcPr>
            <w:tcW w:type="dxa" w:w="70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13881"/>
            <w:gridSpan w:val="13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10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ОЗР: «К 2030 году созданы условия для расширения возможности для занятости отдельных категорий граждан в целях сокращения дефицита кадров»</w:t>
            </w:r>
          </w:p>
        </w:tc>
      </w:tr>
      <w:tr>
        <w:trPr>
          <w:trHeight w:hRule="atLeast" w:val="847"/>
        </w:trPr>
        <w:tc>
          <w:tcPr>
            <w:tcW w:type="dxa" w:w="70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</w:t>
            </w:r>
          </w:p>
        </w:tc>
        <w:tc>
          <w:tcPr>
            <w:tcW w:type="dxa" w:w="205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10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Численность работников, привлечённых работодателями в рамках программ по трудовой мобильности</w:t>
            </w:r>
          </w:p>
        </w:tc>
        <w:tc>
          <w:tcPr>
            <w:tcW w:type="dxa" w:w="147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Человек</w:t>
            </w:r>
          </w:p>
        </w:tc>
        <w:tc>
          <w:tcPr>
            <w:tcW w:type="dxa" w:w="112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</w:t>
            </w:r>
          </w:p>
        </w:tc>
        <w:tc>
          <w:tcPr>
            <w:tcW w:type="dxa" w:w="639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</w:t>
            </w:r>
          </w:p>
        </w:tc>
        <w:tc>
          <w:tcPr>
            <w:tcW w:type="dxa" w:w="756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63</w:t>
            </w:r>
          </w:p>
        </w:tc>
        <w:tc>
          <w:tcPr>
            <w:tcW w:type="dxa" w:w="75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54</w:t>
            </w:r>
          </w:p>
        </w:tc>
        <w:tc>
          <w:tcPr>
            <w:tcW w:type="dxa" w:w="69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</w:t>
            </w:r>
          </w:p>
        </w:tc>
        <w:tc>
          <w:tcPr>
            <w:tcW w:type="dxa" w:w="7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</w:t>
            </w:r>
          </w:p>
        </w:tc>
        <w:tc>
          <w:tcPr>
            <w:tcW w:type="dxa" w:w="936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65</w:t>
            </w:r>
          </w:p>
        </w:tc>
        <w:tc>
          <w:tcPr>
            <w:tcW w:type="dxa" w:w="1770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Оказание услуг (выполнение работ)</w:t>
            </w:r>
          </w:p>
        </w:tc>
        <w:tc>
          <w:tcPr>
            <w:tcW w:type="dxa" w:w="103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региональный</w:t>
            </w:r>
          </w:p>
        </w:tc>
        <w:tc>
          <w:tcPr>
            <w:tcW w:type="dxa" w:w="1918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Доля привлеченных в течение года работников, продолжающих осуществлять трудовую деятельность на конец года, в общей численности работников, привлеченных в течение года работо</w:t>
            </w:r>
            <w:r>
              <w:rPr>
                <w:rFonts w:ascii="Times New Roman" w:hAnsi="Times New Roman"/>
                <w:color w:val="000000"/>
                <w:sz w:val="20"/>
              </w:rPr>
              <w:t>дателями</w:t>
            </w:r>
          </w:p>
        </w:tc>
      </w:tr>
      <w:tr>
        <w:trPr>
          <w:trHeight w:hRule="atLeast" w:val="799"/>
        </w:trPr>
        <w:tc>
          <w:tcPr>
            <w:tcW w:type="dxa" w:w="70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1.1.X</w:t>
            </w:r>
          </w:p>
        </w:tc>
        <w:tc>
          <w:tcPr>
            <w:tcW w:type="dxa" w:w="13881"/>
            <w:gridSpan w:val="13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10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Предоставляется субсидия из федерального бюджета на софинансирование региональной программы повышения мобильности трудовых ресурсов. Работодателю, участвующему в региональной программе повышения мобильности трудовых ресурсов, в целях привл</w:t>
            </w:r>
            <w:r>
              <w:rPr>
                <w:rFonts w:ascii="Times New Roman" w:hAnsi="Times New Roman"/>
                <w:color w:val="000000"/>
                <w:sz w:val="20"/>
              </w:rPr>
              <w:t>ечения для трудоустройства работников из других субъектов Российской Федерации предоставляется финансовая поддержка в размере 1 млн рублей за каждого работника</w:t>
            </w:r>
          </w:p>
        </w:tc>
      </w:tr>
    </w:tbl>
    <w:p w14:paraId="95100000">
      <w:pPr>
        <w:spacing w:line="240" w:lineRule="auto"/>
        <w:ind/>
        <w:rPr>
          <w:rFonts w:ascii="Times New Roman" w:hAnsi="Times New Roman"/>
        </w:rPr>
      </w:pPr>
      <w:r>
        <w:br w:type="page"/>
      </w:r>
    </w:p>
    <w:p w14:paraId="961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</w:rPr>
        <w:t>3.2. Мероприятия (результаты)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государственной программы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 xml:space="preserve">2 </w:t>
      </w:r>
      <w:r>
        <w:rPr>
          <w:rFonts w:ascii="Times New Roman" w:hAnsi="Times New Roman"/>
          <w:b w:val="1"/>
          <w:color w:val="000000"/>
          <w:sz w:val="24"/>
        </w:rPr>
        <w:t>«Оказание содействия добровольному переселению в Камчатский край соотечественников, проживающих за рубежом»</w:t>
      </w:r>
    </w:p>
    <w:p w14:paraId="971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0"/>
        <w:gridCol w:w="2543"/>
        <w:gridCol w:w="982"/>
        <w:gridCol w:w="1095"/>
        <w:gridCol w:w="660"/>
        <w:gridCol w:w="780"/>
        <w:gridCol w:w="279"/>
        <w:gridCol w:w="471"/>
        <w:gridCol w:w="325"/>
        <w:gridCol w:w="350"/>
        <w:gridCol w:w="232"/>
        <w:gridCol w:w="503"/>
        <w:gridCol w:w="325"/>
        <w:gridCol w:w="605"/>
        <w:gridCol w:w="1770"/>
        <w:gridCol w:w="1050"/>
        <w:gridCol w:w="1810"/>
      </w:tblGrid>
      <w:tr>
        <w:trPr>
          <w:trHeight w:hRule="atLeast" w:val="1590"/>
        </w:trPr>
        <w:tc>
          <w:tcPr>
            <w:tcW w:type="dxa" w:w="700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№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п/п</w:t>
            </w:r>
          </w:p>
        </w:tc>
        <w:tc>
          <w:tcPr>
            <w:tcW w:type="dxa" w:w="2543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 мероприятия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(результата)</w:t>
            </w:r>
          </w:p>
        </w:tc>
        <w:tc>
          <w:tcPr>
            <w:tcW w:type="dxa" w:w="982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Единица измерения (по ОКЕИ)</w:t>
            </w:r>
          </w:p>
        </w:tc>
        <w:tc>
          <w:tcPr>
            <w:tcW w:type="dxa" w:w="1755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Базовое значение</w:t>
            </w:r>
          </w:p>
          <w:p w14:paraId="9C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type="dxa" w:w="3870"/>
            <w:gridSpan w:val="9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type="dxa" w:w="1770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Тип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мероприятия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(результата)</w:t>
            </w:r>
          </w:p>
        </w:tc>
        <w:tc>
          <w:tcPr>
            <w:tcW w:type="dxa" w:w="1050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Уровень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мероприятия (результата)</w:t>
            </w:r>
          </w:p>
        </w:tc>
        <w:tc>
          <w:tcPr>
            <w:tcW w:type="dxa" w:w="1810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Связь с п</w:t>
            </w:r>
            <w:r>
              <w:rPr>
                <w:rFonts w:ascii="Times New Roman" w:hAnsi="Times New Roman"/>
                <w:color w:val="000000"/>
                <w:sz w:val="20"/>
              </w:rPr>
              <w:t>оказателями</w:t>
            </w:r>
          </w:p>
        </w:tc>
      </w:tr>
      <w:tr>
        <w:trPr>
          <w:trHeight w:hRule="atLeast" w:val="413"/>
        </w:trPr>
        <w:tc>
          <w:tcPr>
            <w:tcW w:type="dxa" w:w="700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543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82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</w:t>
            </w:r>
          </w:p>
        </w:tc>
        <w:tc>
          <w:tcPr>
            <w:tcW w:type="dxa" w:w="66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год</w:t>
            </w:r>
          </w:p>
        </w:tc>
        <w:tc>
          <w:tcPr>
            <w:tcW w:type="dxa" w:w="78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</w:t>
            </w:r>
          </w:p>
        </w:tc>
        <w:tc>
          <w:tcPr>
            <w:tcW w:type="dxa" w:w="750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</w:t>
            </w:r>
          </w:p>
        </w:tc>
        <w:tc>
          <w:tcPr>
            <w:tcW w:type="dxa" w:w="675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</w:t>
            </w:r>
          </w:p>
        </w:tc>
        <w:tc>
          <w:tcPr>
            <w:tcW w:type="dxa" w:w="735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2029</w:t>
            </w:r>
          </w:p>
        </w:tc>
        <w:tc>
          <w:tcPr>
            <w:tcW w:type="dxa" w:w="930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2030</w:t>
            </w:r>
          </w:p>
        </w:tc>
        <w:tc>
          <w:tcPr>
            <w:tcW w:type="dxa" w:w="1770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50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810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</w:tbl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00"/>
        <w:gridCol w:w="2543"/>
        <w:gridCol w:w="982"/>
        <w:gridCol w:w="1095"/>
        <w:gridCol w:w="660"/>
        <w:gridCol w:w="780"/>
        <w:gridCol w:w="279"/>
        <w:gridCol w:w="471"/>
        <w:gridCol w:w="325"/>
        <w:gridCol w:w="350"/>
        <w:gridCol w:w="232"/>
        <w:gridCol w:w="503"/>
        <w:gridCol w:w="325"/>
        <w:gridCol w:w="605"/>
        <w:gridCol w:w="1770"/>
        <w:gridCol w:w="1050"/>
        <w:gridCol w:w="1810"/>
      </w:tblGrid>
      <w:tr>
        <w:trPr>
          <w:trHeight w:hRule="atLeast" w:val="315"/>
          <w:tblHeader/>
        </w:trPr>
        <w:tc>
          <w:tcPr>
            <w:tcW w:type="dxa" w:w="70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2543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98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10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type="dxa" w:w="66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type="dxa" w:w="78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750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type="dxa" w:w="675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type="dxa" w:w="735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type="dxa" w:w="930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177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type="dxa" w:w="105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81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</w:tr>
      <w:tr>
        <w:trPr>
          <w:trHeight w:hRule="atLeast" w:val="1500"/>
        </w:trPr>
        <w:tc>
          <w:tcPr>
            <w:tcW w:type="dxa" w:w="70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</w:t>
            </w:r>
          </w:p>
        </w:tc>
        <w:tc>
          <w:tcPr>
            <w:tcW w:type="dxa" w:w="2543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10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Численность участников Государственной программы и членов их семей, прибывших в субъект Российской Федерации и поставленных на учет в территориальном органе Министерства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внутренних дел Российской Федерации по субъекту Российской Федерации</w:t>
            </w:r>
          </w:p>
        </w:tc>
        <w:tc>
          <w:tcPr>
            <w:tcW w:type="dxa" w:w="98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Человек</w:t>
            </w:r>
          </w:p>
        </w:tc>
        <w:tc>
          <w:tcPr>
            <w:tcW w:type="dxa" w:w="10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150</w:t>
            </w:r>
          </w:p>
        </w:tc>
        <w:tc>
          <w:tcPr>
            <w:tcW w:type="dxa" w:w="66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</w:t>
            </w:r>
          </w:p>
        </w:tc>
        <w:tc>
          <w:tcPr>
            <w:tcW w:type="dxa" w:w="78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</w:t>
            </w:r>
          </w:p>
        </w:tc>
        <w:tc>
          <w:tcPr>
            <w:tcW w:type="dxa" w:w="750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</w:t>
            </w:r>
          </w:p>
        </w:tc>
        <w:tc>
          <w:tcPr>
            <w:tcW w:type="dxa" w:w="675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</w:t>
            </w:r>
          </w:p>
        </w:tc>
        <w:tc>
          <w:tcPr>
            <w:tcW w:type="dxa" w:w="735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</w:t>
            </w:r>
          </w:p>
        </w:tc>
        <w:tc>
          <w:tcPr>
            <w:tcW w:type="dxa" w:w="930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80</w:t>
            </w:r>
          </w:p>
        </w:tc>
        <w:tc>
          <w:tcPr>
            <w:tcW w:type="dxa" w:w="177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Оказание услуг (выполнение работ)</w:t>
            </w:r>
          </w:p>
        </w:tc>
        <w:tc>
          <w:tcPr>
            <w:tcW w:type="dxa" w:w="105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региональный</w:t>
            </w:r>
          </w:p>
        </w:tc>
        <w:tc>
          <w:tcPr>
            <w:tcW w:type="dxa" w:w="181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Сохранение населения Камчатского края</w:t>
            </w:r>
          </w:p>
        </w:tc>
      </w:tr>
      <w:tr>
        <w:trPr>
          <w:trHeight w:hRule="atLeast" w:val="387"/>
        </w:trPr>
        <w:tc>
          <w:tcPr>
            <w:tcW w:type="dxa" w:w="70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1.1.X</w:t>
            </w:r>
          </w:p>
        </w:tc>
        <w:tc>
          <w:tcPr>
            <w:tcW w:type="dxa" w:w="13780"/>
            <w:gridSpan w:val="16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10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Предоставляются выплаты физическим лицам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ет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ус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ы</w:t>
            </w:r>
          </w:p>
        </w:tc>
      </w:tr>
    </w:tbl>
    <w:p w14:paraId="C4100000">
      <w:pPr>
        <w:spacing w:line="240" w:lineRule="auto"/>
        <w:ind/>
        <w:rPr>
          <w:rFonts w:ascii="Times New Roman" w:hAnsi="Times New Roman"/>
          <w:sz w:val="20"/>
        </w:rPr>
      </w:pPr>
    </w:p>
    <w:p w14:paraId="C5100000">
      <w:pPr>
        <w:spacing w:line="240" w:lineRule="auto"/>
        <w:ind/>
        <w:rPr>
          <w:rFonts w:ascii="Times New Roman" w:hAnsi="Times New Roman"/>
          <w:sz w:val="20"/>
        </w:rPr>
      </w:pPr>
      <w:r>
        <w:br w:type="page"/>
      </w:r>
    </w:p>
    <w:p w14:paraId="C61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</w:rPr>
        <w:t>3.3.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Мероприятия (результаты) региональных «Земских программ» привлечения кадров в Камчатский край</w:t>
      </w:r>
    </w:p>
    <w:p w14:paraId="C710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15"/>
        <w:gridCol w:w="2520"/>
        <w:gridCol w:w="990"/>
        <w:gridCol w:w="1110"/>
        <w:gridCol w:w="645"/>
        <w:gridCol w:w="795"/>
        <w:gridCol w:w="735"/>
        <w:gridCol w:w="675"/>
        <w:gridCol w:w="750"/>
        <w:gridCol w:w="900"/>
        <w:gridCol w:w="1785"/>
        <w:gridCol w:w="953"/>
        <w:gridCol w:w="1912"/>
      </w:tblGrid>
      <w:tr>
        <w:trPr>
          <w:trHeight w:hRule="atLeast" w:val="1590"/>
        </w:trPr>
        <w:tc>
          <w:tcPr>
            <w:tcW w:type="dxa" w:w="715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№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п/п</w:t>
            </w:r>
          </w:p>
        </w:tc>
        <w:tc>
          <w:tcPr>
            <w:tcW w:type="dxa" w:w="2520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 мероприятия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(результата)</w:t>
            </w:r>
          </w:p>
        </w:tc>
        <w:tc>
          <w:tcPr>
            <w:tcW w:type="dxa" w:w="990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Единица измерения (по ОКЕИ)</w:t>
            </w:r>
          </w:p>
        </w:tc>
        <w:tc>
          <w:tcPr>
            <w:tcW w:type="dxa" w:w="1755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Базовое значение</w:t>
            </w:r>
          </w:p>
          <w:p w14:paraId="CC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type="dxa" w:w="3855"/>
            <w:gridSpan w:val="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type="dxa" w:w="1785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Тип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мероприятия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(результата)</w:t>
            </w:r>
          </w:p>
        </w:tc>
        <w:tc>
          <w:tcPr>
            <w:tcW w:type="dxa" w:w="953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Уровень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мероприятия (результата)</w:t>
            </w:r>
          </w:p>
        </w:tc>
        <w:tc>
          <w:tcPr>
            <w:tcW w:type="dxa" w:w="1912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Связь с п</w:t>
            </w:r>
            <w:r>
              <w:rPr>
                <w:rFonts w:ascii="Times New Roman" w:hAnsi="Times New Roman"/>
                <w:color w:val="000000"/>
                <w:sz w:val="20"/>
              </w:rPr>
              <w:t>оказателями</w:t>
            </w:r>
          </w:p>
        </w:tc>
      </w:tr>
      <w:tr>
        <w:trPr>
          <w:trHeight w:hRule="atLeast" w:val="413"/>
        </w:trPr>
        <w:tc>
          <w:tcPr>
            <w:tcW w:type="dxa" w:w="715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520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90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11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</w:t>
            </w:r>
          </w:p>
        </w:tc>
        <w:tc>
          <w:tcPr>
            <w:tcW w:type="dxa" w:w="64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год</w:t>
            </w:r>
          </w:p>
        </w:tc>
        <w:tc>
          <w:tcPr>
            <w:tcW w:type="dxa" w:w="7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</w:t>
            </w:r>
          </w:p>
        </w:tc>
        <w:tc>
          <w:tcPr>
            <w:tcW w:type="dxa" w:w="7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</w:t>
            </w:r>
          </w:p>
        </w:tc>
        <w:tc>
          <w:tcPr>
            <w:tcW w:type="dxa" w:w="67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</w:t>
            </w:r>
          </w:p>
        </w:tc>
        <w:tc>
          <w:tcPr>
            <w:tcW w:type="dxa" w:w="75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2029</w:t>
            </w:r>
          </w:p>
        </w:tc>
        <w:tc>
          <w:tcPr>
            <w:tcW w:type="dxa" w:w="90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2030</w:t>
            </w:r>
          </w:p>
        </w:tc>
        <w:tc>
          <w:tcPr>
            <w:tcW w:type="dxa" w:w="1785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53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12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315"/>
        </w:trPr>
        <w:tc>
          <w:tcPr>
            <w:tcW w:type="dxa" w:w="71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252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99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111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type="dxa" w:w="64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type="dxa" w:w="7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7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type="dxa" w:w="67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type="dxa" w:w="75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type="dxa" w:w="90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178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</w:t>
            </w:r>
          </w:p>
        </w:tc>
        <w:tc>
          <w:tcPr>
            <w:tcW w:type="dxa" w:w="953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91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</w:tr>
      <w:tr>
        <w:trPr>
          <w:trHeight w:hRule="atLeast" w:val="1500"/>
        </w:trPr>
        <w:tc>
          <w:tcPr>
            <w:tcW w:type="dxa" w:w="71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</w:t>
            </w:r>
          </w:p>
        </w:tc>
        <w:tc>
          <w:tcPr>
            <w:tcW w:type="dxa" w:w="252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10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Численность работников, привлечённых в рамках «Земских программ», всего</w:t>
            </w:r>
          </w:p>
          <w:p w14:paraId="E710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  <w:p w14:paraId="E810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  <w:p w14:paraId="E9100000">
            <w:pPr>
              <w:spacing w:after="0" w:before="0" w:line="240" w:lineRule="auto"/>
              <w:ind w:firstLine="0" w:left="0" w:right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в том числе:</w:t>
            </w:r>
          </w:p>
        </w:tc>
        <w:tc>
          <w:tcPr>
            <w:tcW w:type="dxa" w:w="99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Человек</w:t>
            </w:r>
          </w:p>
        </w:tc>
        <w:tc>
          <w:tcPr>
            <w:tcW w:type="dxa" w:w="111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34</w:t>
            </w:r>
          </w:p>
        </w:tc>
        <w:tc>
          <w:tcPr>
            <w:tcW w:type="dxa" w:w="64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</w:t>
            </w:r>
          </w:p>
        </w:tc>
        <w:tc>
          <w:tcPr>
            <w:tcW w:type="dxa" w:w="7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</w:t>
            </w:r>
          </w:p>
        </w:tc>
        <w:tc>
          <w:tcPr>
            <w:tcW w:type="dxa" w:w="7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</w:t>
            </w:r>
          </w:p>
        </w:tc>
        <w:tc>
          <w:tcPr>
            <w:tcW w:type="dxa" w:w="67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</w:t>
            </w:r>
          </w:p>
        </w:tc>
        <w:tc>
          <w:tcPr>
            <w:tcW w:type="dxa" w:w="75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</w:t>
            </w:r>
          </w:p>
        </w:tc>
        <w:tc>
          <w:tcPr>
            <w:tcW w:type="dxa" w:w="90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55</w:t>
            </w:r>
          </w:p>
        </w:tc>
        <w:tc>
          <w:tcPr>
            <w:tcW w:type="dxa" w:w="178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Оказание услуг (выполнение работ)</w:t>
            </w:r>
          </w:p>
        </w:tc>
        <w:tc>
          <w:tcPr>
            <w:tcW w:type="dxa" w:w="953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региональный</w:t>
            </w:r>
          </w:p>
        </w:tc>
        <w:tc>
          <w:tcPr>
            <w:tcW w:type="dxa" w:w="1912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Сохранение населения Камчатского края</w:t>
            </w:r>
          </w:p>
          <w:p w14:paraId="F5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</w:tr>
      <w:tr>
        <w:trPr>
          <w:trHeight w:hRule="atLeast" w:val="811"/>
        </w:trPr>
        <w:tc>
          <w:tcPr>
            <w:tcW w:type="dxa" w:w="71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1.1.1.</w:t>
            </w:r>
          </w:p>
        </w:tc>
        <w:tc>
          <w:tcPr>
            <w:tcW w:type="dxa" w:w="252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10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«Земский доктор/земский фельдшер»</w:t>
            </w:r>
          </w:p>
        </w:tc>
        <w:tc>
          <w:tcPr>
            <w:tcW w:type="dxa" w:w="99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Человек</w:t>
            </w:r>
          </w:p>
        </w:tc>
        <w:tc>
          <w:tcPr>
            <w:tcW w:type="dxa" w:w="111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19</w:t>
            </w:r>
          </w:p>
        </w:tc>
        <w:tc>
          <w:tcPr>
            <w:tcW w:type="dxa" w:w="64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</w:t>
            </w:r>
          </w:p>
        </w:tc>
        <w:tc>
          <w:tcPr>
            <w:tcW w:type="dxa" w:w="7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</w:t>
            </w:r>
          </w:p>
        </w:tc>
        <w:tc>
          <w:tcPr>
            <w:tcW w:type="dxa" w:w="7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</w:t>
            </w:r>
          </w:p>
        </w:tc>
        <w:tc>
          <w:tcPr>
            <w:tcW w:type="dxa" w:w="67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</w:t>
            </w:r>
          </w:p>
        </w:tc>
        <w:tc>
          <w:tcPr>
            <w:tcW w:type="dxa" w:w="75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</w:t>
            </w:r>
          </w:p>
        </w:tc>
        <w:tc>
          <w:tcPr>
            <w:tcW w:type="dxa" w:w="90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10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25</w:t>
            </w:r>
          </w:p>
        </w:tc>
        <w:tc>
          <w:tcPr>
            <w:tcW w:type="dxa" w:w="178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Оказание услуг (выполнение работ)</w:t>
            </w:r>
          </w:p>
        </w:tc>
        <w:tc>
          <w:tcPr>
            <w:tcW w:type="dxa" w:w="953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региональный</w:t>
            </w:r>
          </w:p>
        </w:tc>
        <w:tc>
          <w:tcPr>
            <w:tcW w:type="dxa" w:w="1912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701"/>
        </w:trPr>
        <w:tc>
          <w:tcPr>
            <w:tcW w:type="dxa" w:w="71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1.1.2.</w:t>
            </w:r>
          </w:p>
        </w:tc>
        <w:tc>
          <w:tcPr>
            <w:tcW w:type="dxa" w:w="252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11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«Земский учитель»</w:t>
            </w:r>
          </w:p>
        </w:tc>
        <w:tc>
          <w:tcPr>
            <w:tcW w:type="dxa" w:w="99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Человек</w:t>
            </w:r>
          </w:p>
        </w:tc>
        <w:tc>
          <w:tcPr>
            <w:tcW w:type="dxa" w:w="111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type="dxa" w:w="64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</w:t>
            </w:r>
          </w:p>
        </w:tc>
        <w:tc>
          <w:tcPr>
            <w:tcW w:type="dxa" w:w="7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</w:t>
            </w:r>
          </w:p>
        </w:tc>
        <w:tc>
          <w:tcPr>
            <w:tcW w:type="dxa" w:w="7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</w:t>
            </w:r>
          </w:p>
        </w:tc>
        <w:tc>
          <w:tcPr>
            <w:tcW w:type="dxa" w:w="67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</w:t>
            </w:r>
          </w:p>
        </w:tc>
        <w:tc>
          <w:tcPr>
            <w:tcW w:type="dxa" w:w="75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</w:t>
            </w:r>
          </w:p>
        </w:tc>
        <w:tc>
          <w:tcPr>
            <w:tcW w:type="dxa" w:w="90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15</w:t>
            </w:r>
          </w:p>
        </w:tc>
        <w:tc>
          <w:tcPr>
            <w:tcW w:type="dxa" w:w="178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Оказание услуг (выполнение работ)</w:t>
            </w:r>
          </w:p>
        </w:tc>
        <w:tc>
          <w:tcPr>
            <w:tcW w:type="dxa" w:w="953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региональный</w:t>
            </w:r>
          </w:p>
        </w:tc>
        <w:tc>
          <w:tcPr>
            <w:tcW w:type="dxa" w:w="1912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785"/>
        </w:trPr>
        <w:tc>
          <w:tcPr>
            <w:tcW w:type="dxa" w:w="71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1.1.3.</w:t>
            </w:r>
          </w:p>
        </w:tc>
        <w:tc>
          <w:tcPr>
            <w:tcW w:type="dxa" w:w="252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11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«Земский работник культуры»</w:t>
            </w:r>
          </w:p>
        </w:tc>
        <w:tc>
          <w:tcPr>
            <w:tcW w:type="dxa" w:w="99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Человек</w:t>
            </w:r>
          </w:p>
        </w:tc>
        <w:tc>
          <w:tcPr>
            <w:tcW w:type="dxa" w:w="111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type="dxa" w:w="64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</w:t>
            </w:r>
          </w:p>
        </w:tc>
        <w:tc>
          <w:tcPr>
            <w:tcW w:type="dxa" w:w="7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7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67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75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90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178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Оказание услуг (выполнение работ)</w:t>
            </w:r>
          </w:p>
        </w:tc>
        <w:tc>
          <w:tcPr>
            <w:tcW w:type="dxa" w:w="953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региональный</w:t>
            </w:r>
          </w:p>
        </w:tc>
        <w:tc>
          <w:tcPr>
            <w:tcW w:type="dxa" w:w="1912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843"/>
        </w:trPr>
        <w:tc>
          <w:tcPr>
            <w:tcW w:type="dxa" w:w="71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1.1.4.</w:t>
            </w:r>
          </w:p>
        </w:tc>
        <w:tc>
          <w:tcPr>
            <w:tcW w:type="dxa" w:w="252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11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«Земский тренер»</w:t>
            </w:r>
          </w:p>
        </w:tc>
        <w:tc>
          <w:tcPr>
            <w:tcW w:type="dxa" w:w="99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Человек</w:t>
            </w:r>
          </w:p>
        </w:tc>
        <w:tc>
          <w:tcPr>
            <w:tcW w:type="dxa" w:w="111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64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</w:t>
            </w:r>
          </w:p>
        </w:tc>
        <w:tc>
          <w:tcPr>
            <w:tcW w:type="dxa" w:w="7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type="dxa" w:w="7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type="dxa" w:w="67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type="dxa" w:w="75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type="dxa" w:w="90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type="dxa" w:w="178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Оказание услуг (выполнение работ)</w:t>
            </w:r>
          </w:p>
        </w:tc>
        <w:tc>
          <w:tcPr>
            <w:tcW w:type="dxa" w:w="953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региональный</w:t>
            </w:r>
          </w:p>
        </w:tc>
        <w:tc>
          <w:tcPr>
            <w:tcW w:type="dxa" w:w="1912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364"/>
        </w:trPr>
        <w:tc>
          <w:tcPr>
            <w:tcW w:type="dxa" w:w="71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1.1.X</w:t>
            </w:r>
          </w:p>
        </w:tc>
        <w:tc>
          <w:tcPr>
            <w:tcW w:type="dxa" w:w="13770"/>
            <w:gridSpan w:val="1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11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редоставляются единовременные компенсационные выплаты физическим лицам</w:t>
            </w:r>
          </w:p>
        </w:tc>
      </w:tr>
    </w:tbl>
    <w:p w14:paraId="28110000">
      <w:pPr>
        <w:spacing w:line="240" w:lineRule="auto"/>
        <w:ind/>
        <w:rPr>
          <w:rFonts w:ascii="Times New Roman" w:hAnsi="Times New Roman"/>
          <w:sz w:val="20"/>
        </w:rPr>
      </w:pPr>
      <w:r>
        <w:br w:type="page"/>
      </w:r>
    </w:p>
    <w:p w14:paraId="291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3.4. Мероприятия (результаты)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highlight w:val="white"/>
        </w:rPr>
        <w:t>программы «Муравьев-Амурский» 2030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30"/>
        <w:gridCol w:w="2520"/>
        <w:gridCol w:w="975"/>
        <w:gridCol w:w="1110"/>
        <w:gridCol w:w="645"/>
        <w:gridCol w:w="795"/>
        <w:gridCol w:w="735"/>
        <w:gridCol w:w="675"/>
        <w:gridCol w:w="750"/>
        <w:gridCol w:w="900"/>
        <w:gridCol w:w="200"/>
        <w:gridCol w:w="1600"/>
        <w:gridCol w:w="945"/>
        <w:gridCol w:w="1918"/>
      </w:tblGrid>
      <w:tr>
        <w:trPr>
          <w:trHeight w:hRule="atLeast" w:val="1590"/>
        </w:trPr>
        <w:tc>
          <w:tcPr>
            <w:tcW w:type="dxa" w:w="730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№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п/п</w:t>
            </w:r>
          </w:p>
        </w:tc>
        <w:tc>
          <w:tcPr>
            <w:tcW w:type="dxa" w:w="2520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 мероприятия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(результата)</w:t>
            </w:r>
          </w:p>
        </w:tc>
        <w:tc>
          <w:tcPr>
            <w:tcW w:type="dxa" w:w="975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Единица измерения (по ОКЕИ)</w:t>
            </w:r>
          </w:p>
        </w:tc>
        <w:tc>
          <w:tcPr>
            <w:tcW w:type="dxa" w:w="1755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Базовое значение</w:t>
            </w:r>
          </w:p>
        </w:tc>
        <w:tc>
          <w:tcPr>
            <w:tcW w:type="dxa" w:w="4055"/>
            <w:gridSpan w:val="6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11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type="dxa" w:w="1600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Тип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мероприятия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(результата)</w:t>
            </w:r>
          </w:p>
        </w:tc>
        <w:tc>
          <w:tcPr>
            <w:tcW w:type="dxa" w:w="945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Уровень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мероприятия (результата)</w:t>
            </w:r>
          </w:p>
        </w:tc>
        <w:tc>
          <w:tcPr>
            <w:tcW w:type="dxa" w:w="1918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Связь с п</w:t>
            </w:r>
            <w:r>
              <w:rPr>
                <w:rFonts w:ascii="Times New Roman" w:hAnsi="Times New Roman"/>
                <w:color w:val="000000"/>
                <w:sz w:val="20"/>
              </w:rPr>
              <w:t>оказателями</w:t>
            </w:r>
          </w:p>
        </w:tc>
      </w:tr>
      <w:tr>
        <w:trPr>
          <w:trHeight w:hRule="atLeast" w:val="413"/>
        </w:trPr>
        <w:tc>
          <w:tcPr>
            <w:tcW w:type="dxa" w:w="730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520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75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11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</w:t>
            </w:r>
          </w:p>
        </w:tc>
        <w:tc>
          <w:tcPr>
            <w:tcW w:type="dxa" w:w="64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год</w:t>
            </w:r>
          </w:p>
        </w:tc>
        <w:tc>
          <w:tcPr>
            <w:tcW w:type="dxa" w:w="7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</w:t>
            </w:r>
          </w:p>
        </w:tc>
        <w:tc>
          <w:tcPr>
            <w:tcW w:type="dxa" w:w="7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</w:t>
            </w:r>
          </w:p>
        </w:tc>
        <w:tc>
          <w:tcPr>
            <w:tcW w:type="dxa" w:w="67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</w:t>
            </w:r>
          </w:p>
        </w:tc>
        <w:tc>
          <w:tcPr>
            <w:tcW w:type="dxa" w:w="75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2029</w:t>
            </w:r>
          </w:p>
        </w:tc>
        <w:tc>
          <w:tcPr>
            <w:tcW w:type="dxa" w:w="1100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2030</w:t>
            </w:r>
          </w:p>
        </w:tc>
        <w:tc>
          <w:tcPr>
            <w:tcW w:type="dxa" w:w="1600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45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18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315"/>
        </w:trPr>
        <w:tc>
          <w:tcPr>
            <w:tcW w:type="dxa" w:w="73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252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97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111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type="dxa" w:w="64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type="dxa" w:w="7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7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type="dxa" w:w="67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type="dxa" w:w="75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type="dxa" w:w="1100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160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11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94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918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</w:tr>
      <w:tr>
        <w:trPr>
          <w:trHeight w:hRule="atLeast" w:val="402"/>
        </w:trPr>
        <w:tc>
          <w:tcPr>
            <w:tcW w:type="dxa" w:w="73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13768"/>
            <w:gridSpan w:val="13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11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ОЗР: «К 2030 году созданы условия для расширения возможности для занятости отдельных категорий граждан в целях сокращения дефицита кадров»</w:t>
            </w:r>
          </w:p>
        </w:tc>
      </w:tr>
      <w:tr>
        <w:trPr>
          <w:trHeight w:hRule="atLeast" w:val="847"/>
        </w:trPr>
        <w:tc>
          <w:tcPr>
            <w:tcW w:type="dxa" w:w="73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</w:t>
            </w:r>
          </w:p>
        </w:tc>
        <w:tc>
          <w:tcPr>
            <w:tcW w:type="dxa" w:w="252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11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Численность работников, привлечённых в рамках программы «Муравьев-Амурский» 2030</w:t>
            </w:r>
          </w:p>
        </w:tc>
        <w:tc>
          <w:tcPr>
            <w:tcW w:type="dxa" w:w="97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Человек</w:t>
            </w:r>
          </w:p>
        </w:tc>
        <w:tc>
          <w:tcPr>
            <w:tcW w:type="dxa" w:w="111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11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 </w:t>
            </w:r>
          </w:p>
        </w:tc>
        <w:tc>
          <w:tcPr>
            <w:tcW w:type="dxa" w:w="64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</w:t>
            </w:r>
          </w:p>
        </w:tc>
        <w:tc>
          <w:tcPr>
            <w:tcW w:type="dxa" w:w="7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7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67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75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1100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160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11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Оказание услуг (выполнение работ)</w:t>
            </w:r>
          </w:p>
        </w:tc>
        <w:tc>
          <w:tcPr>
            <w:tcW w:type="dxa" w:w="94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региональный</w:t>
            </w:r>
          </w:p>
        </w:tc>
        <w:tc>
          <w:tcPr>
            <w:tcW w:type="dxa" w:w="1918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</w:rPr>
              <w:t>охранение населения Камчатского края</w:t>
            </w:r>
          </w:p>
        </w:tc>
      </w:tr>
      <w:tr>
        <w:trPr>
          <w:trHeight w:hRule="atLeast" w:val="367"/>
        </w:trPr>
        <w:tc>
          <w:tcPr>
            <w:tcW w:type="dxa" w:w="73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1.1.X</w:t>
            </w:r>
          </w:p>
        </w:tc>
        <w:tc>
          <w:tcPr>
            <w:tcW w:type="dxa" w:w="13768"/>
            <w:gridSpan w:val="13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11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Предоставляется арендное жилье на период трудоустройства.</w:t>
            </w:r>
          </w:p>
        </w:tc>
      </w:tr>
    </w:tbl>
    <w:p w14:paraId="57110000">
      <w:pPr>
        <w:spacing w:after="0" w:before="0" w:line="240" w:lineRule="auto"/>
        <w:ind w:firstLine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color w:val="000000"/>
          <w:sz w:val="24"/>
          <w:highlight w:val="white"/>
        </w:rPr>
        <w:t>3.5.</w:t>
      </w:r>
      <w:r>
        <w:rPr>
          <w:rFonts w:ascii="Times New Roman" w:hAnsi="Times New Roman"/>
          <w:b w:val="1"/>
          <w:color w:val="000000"/>
          <w:sz w:val="24"/>
          <w:highlight w:val="white"/>
        </w:rPr>
        <w:t xml:space="preserve"> Мероприятия (результаты)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  <w:color w:val="000000"/>
          <w:sz w:val="24"/>
          <w:highlight w:val="white"/>
        </w:rPr>
        <w:t>проекта «Команда Камчатки» для трудоустройства в Камчатском крае</w:t>
      </w:r>
      <w:r>
        <w:rPr>
          <w:rFonts w:ascii="Times New Roman" w:hAnsi="Times New Roman"/>
        </w:rPr>
        <w:t> 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30"/>
        <w:gridCol w:w="2535"/>
        <w:gridCol w:w="975"/>
        <w:gridCol w:w="1095"/>
        <w:gridCol w:w="660"/>
        <w:gridCol w:w="795"/>
        <w:gridCol w:w="720"/>
        <w:gridCol w:w="690"/>
        <w:gridCol w:w="735"/>
        <w:gridCol w:w="1095"/>
        <w:gridCol w:w="200"/>
        <w:gridCol w:w="1405"/>
        <w:gridCol w:w="945"/>
        <w:gridCol w:w="1954"/>
      </w:tblGrid>
      <w:tr>
        <w:trPr>
          <w:trHeight w:hRule="atLeast" w:val="1590"/>
        </w:trPr>
        <w:tc>
          <w:tcPr>
            <w:tcW w:type="dxa" w:w="730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№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п/п</w:t>
            </w:r>
          </w:p>
        </w:tc>
        <w:tc>
          <w:tcPr>
            <w:tcW w:type="dxa" w:w="2535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Наименование мероприятия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(результата)</w:t>
            </w:r>
          </w:p>
        </w:tc>
        <w:tc>
          <w:tcPr>
            <w:tcW w:type="dxa" w:w="975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Единица измерения (по ОКЕИ)</w:t>
            </w:r>
          </w:p>
        </w:tc>
        <w:tc>
          <w:tcPr>
            <w:tcW w:type="dxa" w:w="1755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Базовое значение</w:t>
            </w:r>
          </w:p>
        </w:tc>
        <w:tc>
          <w:tcPr>
            <w:tcW w:type="dxa" w:w="4235"/>
            <w:gridSpan w:val="6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11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type="dxa" w:w="1405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Тип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мероприятия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(результата)</w:t>
            </w:r>
          </w:p>
        </w:tc>
        <w:tc>
          <w:tcPr>
            <w:tcW w:type="dxa" w:w="945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Уровень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color w:val="000000"/>
                <w:sz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</w:rPr>
              <w:t>мероприятия (результата)</w:t>
            </w:r>
          </w:p>
        </w:tc>
        <w:tc>
          <w:tcPr>
            <w:tcW w:type="dxa" w:w="1954"/>
            <w:vMerge w:val="restart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Связь с п</w:t>
            </w:r>
            <w:r>
              <w:rPr>
                <w:rFonts w:ascii="Times New Roman" w:hAnsi="Times New Roman"/>
                <w:color w:val="000000"/>
                <w:sz w:val="20"/>
              </w:rPr>
              <w:t>оказателями</w:t>
            </w:r>
          </w:p>
        </w:tc>
      </w:tr>
      <w:tr>
        <w:trPr>
          <w:trHeight w:hRule="atLeast" w:val="413"/>
        </w:trPr>
        <w:tc>
          <w:tcPr>
            <w:tcW w:type="dxa" w:w="730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2535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75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0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значение</w:t>
            </w:r>
          </w:p>
        </w:tc>
        <w:tc>
          <w:tcPr>
            <w:tcW w:type="dxa" w:w="66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год</w:t>
            </w:r>
          </w:p>
        </w:tc>
        <w:tc>
          <w:tcPr>
            <w:tcW w:type="dxa" w:w="7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2026</w:t>
            </w:r>
          </w:p>
        </w:tc>
        <w:tc>
          <w:tcPr>
            <w:tcW w:type="dxa" w:w="72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2027</w:t>
            </w:r>
          </w:p>
        </w:tc>
        <w:tc>
          <w:tcPr>
            <w:tcW w:type="dxa" w:w="69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</w:t>
            </w:r>
          </w:p>
        </w:tc>
        <w:tc>
          <w:tcPr>
            <w:tcW w:type="dxa" w:w="7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2029</w:t>
            </w:r>
          </w:p>
        </w:tc>
        <w:tc>
          <w:tcPr>
            <w:tcW w:type="dxa" w:w="1295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2030</w:t>
            </w:r>
          </w:p>
        </w:tc>
        <w:tc>
          <w:tcPr>
            <w:tcW w:type="dxa" w:w="1405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945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  <w:tc>
          <w:tcPr>
            <w:tcW w:type="dxa" w:w="1954"/>
            <w:gridSpan w:val="1"/>
            <w:vMerge w:val="continue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/>
        </w:tc>
      </w:tr>
      <w:tr>
        <w:trPr>
          <w:trHeight w:hRule="atLeast" w:val="315"/>
        </w:trPr>
        <w:tc>
          <w:tcPr>
            <w:tcW w:type="dxa" w:w="73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25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97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</w:t>
            </w:r>
          </w:p>
        </w:tc>
        <w:tc>
          <w:tcPr>
            <w:tcW w:type="dxa" w:w="10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4</w:t>
            </w:r>
          </w:p>
        </w:tc>
        <w:tc>
          <w:tcPr>
            <w:tcW w:type="dxa" w:w="66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</w:t>
            </w:r>
          </w:p>
        </w:tc>
        <w:tc>
          <w:tcPr>
            <w:tcW w:type="dxa" w:w="7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</w:t>
            </w:r>
          </w:p>
        </w:tc>
        <w:tc>
          <w:tcPr>
            <w:tcW w:type="dxa" w:w="72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</w:t>
            </w:r>
          </w:p>
        </w:tc>
        <w:tc>
          <w:tcPr>
            <w:tcW w:type="dxa" w:w="69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E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8</w:t>
            </w:r>
          </w:p>
        </w:tc>
        <w:tc>
          <w:tcPr>
            <w:tcW w:type="dxa" w:w="7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9</w:t>
            </w:r>
          </w:p>
        </w:tc>
        <w:tc>
          <w:tcPr>
            <w:tcW w:type="dxa" w:w="1295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140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11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94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</w:t>
            </w:r>
          </w:p>
        </w:tc>
        <w:tc>
          <w:tcPr>
            <w:tcW w:type="dxa" w:w="1954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13</w:t>
            </w:r>
          </w:p>
        </w:tc>
      </w:tr>
      <w:tr>
        <w:trPr>
          <w:trHeight w:hRule="atLeast" w:val="402"/>
        </w:trPr>
        <w:tc>
          <w:tcPr>
            <w:tcW w:type="dxa" w:w="73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</w:p>
        </w:tc>
        <w:tc>
          <w:tcPr>
            <w:tcW w:type="dxa" w:w="13804"/>
            <w:gridSpan w:val="13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11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ОЗР: «К 2030 году созданы условия для расширения возможности для занятости отдельных категорий граждан в целях сокращения дефицита кадров»</w:t>
            </w:r>
          </w:p>
        </w:tc>
      </w:tr>
      <w:tr>
        <w:trPr>
          <w:trHeight w:hRule="atLeast" w:val="847"/>
        </w:trPr>
        <w:tc>
          <w:tcPr>
            <w:tcW w:type="dxa" w:w="73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</w:t>
            </w:r>
          </w:p>
        </w:tc>
        <w:tc>
          <w:tcPr>
            <w:tcW w:type="dxa" w:w="25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11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Численность работников, привлечённых в рамках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</w:rPr>
              <w:t>проекта «Команда Камчатки» для трудоустройства в Камчатском крае</w:t>
            </w:r>
          </w:p>
        </w:tc>
        <w:tc>
          <w:tcPr>
            <w:tcW w:type="dxa" w:w="97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Человек</w:t>
            </w:r>
          </w:p>
        </w:tc>
        <w:tc>
          <w:tcPr>
            <w:tcW w:type="dxa" w:w="10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type="dxa" w:w="66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</w:t>
            </w:r>
          </w:p>
        </w:tc>
        <w:tc>
          <w:tcPr>
            <w:tcW w:type="dxa" w:w="79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</w:t>
            </w:r>
          </w:p>
        </w:tc>
        <w:tc>
          <w:tcPr>
            <w:tcW w:type="dxa" w:w="72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69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</w:t>
            </w:r>
          </w:p>
        </w:tc>
        <w:tc>
          <w:tcPr>
            <w:tcW w:type="dxa" w:w="73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</w:t>
            </w:r>
          </w:p>
        </w:tc>
        <w:tc>
          <w:tcPr>
            <w:tcW w:type="dxa" w:w="1295"/>
            <w:gridSpan w:val="2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30</w:t>
            </w:r>
          </w:p>
        </w:tc>
        <w:tc>
          <w:tcPr>
            <w:tcW w:type="dxa" w:w="140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110000">
            <w:pPr>
              <w:pStyle w:val="Style_1"/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Оказание услуг (выполнение работ)</w:t>
            </w:r>
          </w:p>
        </w:tc>
        <w:tc>
          <w:tcPr>
            <w:tcW w:type="dxa" w:w="945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региональный</w:t>
            </w:r>
          </w:p>
        </w:tc>
        <w:tc>
          <w:tcPr>
            <w:tcW w:type="dxa" w:w="1954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</w:rPr>
              <w:t>охранение населения Камчатского края</w:t>
            </w:r>
          </w:p>
        </w:tc>
      </w:tr>
      <w:tr>
        <w:trPr>
          <w:trHeight w:hRule="atLeast" w:val="341"/>
        </w:trPr>
        <w:tc>
          <w:tcPr>
            <w:tcW w:type="dxa" w:w="730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110000">
            <w:pPr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1.1.X</w:t>
            </w:r>
          </w:p>
        </w:tc>
        <w:tc>
          <w:tcPr>
            <w:tcW w:type="dxa" w:w="13804"/>
            <w:gridSpan w:val="13"/>
            <w:tcBorders>
              <w:top w:color="000000" w:sz="3" w:val="single"/>
              <w:left w:color="000000" w:sz="3" w:val="single"/>
              <w:bottom w:color="000000" w:sz="3" w:val="single"/>
              <w:right w:color="000000" w:sz="3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11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Предоставляется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единовременные компенсационные выплаты физическим лицам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,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у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т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ы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г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о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й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з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д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п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р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с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л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е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н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и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я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в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К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м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ч</w:t>
            </w:r>
            <w:r>
              <w:rPr>
                <w:rFonts w:ascii="Times New Roman" w:hAnsi="Times New Roman"/>
                <w:color w:val="000000"/>
                <w:sz w:val="20"/>
                <w:highlight w:val="white"/>
              </w:rPr>
              <w:t>атский край</w:t>
            </w:r>
          </w:p>
          <w:p w14:paraId="85110000">
            <w:pPr>
              <w:spacing w:after="0" w:before="0" w:line="240" w:lineRule="auto"/>
              <w:ind w:firstLine="0" w:left="0" w:right="0"/>
              <w:rPr>
                <w:rFonts w:ascii="Times New Roman" w:hAnsi="Times New Roman"/>
                <w:color w:val="000000"/>
                <w:sz w:val="20"/>
                <w:highlight w:val="white"/>
              </w:rPr>
            </w:pPr>
          </w:p>
        </w:tc>
      </w:tr>
    </w:tbl>
    <w:p w14:paraId="861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br w:type="page"/>
      </w:r>
    </w:p>
    <w:tbl>
      <w:tblPr>
        <w:tblStyle w:val="Style_3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79"/>
        <w:gridCol w:w="478"/>
        <w:gridCol w:w="481"/>
        <w:gridCol w:w="7804"/>
        <w:gridCol w:w="553"/>
        <w:gridCol w:w="2001"/>
        <w:gridCol w:w="675"/>
        <w:gridCol w:w="2110"/>
      </w:tblGrid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110000">
            <w:pPr>
              <w:pStyle w:val="Style_1"/>
              <w:pageBreakBefore w:val="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 xml:space="preserve">Приложение 4 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к паспорту региональной</w:t>
            </w:r>
            <w:r>
              <w:rPr>
                <w:rFonts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>программы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демографического развития 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339"/>
            <w:gridSpan w:val="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110000">
            <w:pPr>
              <w:pStyle w:val="Style_1"/>
              <w:widowControl w:val="0"/>
              <w:spacing w:after="0" w:before="0" w:line="240" w:lineRule="auto"/>
              <w:ind w:hanging="8079" w:left="8079" w:right="0"/>
              <w:jc w:val="left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Камчатского края</w:t>
            </w:r>
          </w:p>
        </w:tc>
      </w:tr>
      <w:tr>
        <w:tc>
          <w:tcPr>
            <w:tcW w:type="dxa" w:w="47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11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78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11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8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11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7804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11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553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11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от</w:t>
            </w:r>
          </w:p>
        </w:tc>
        <w:tc>
          <w:tcPr>
            <w:tcW w:type="dxa" w:w="2001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11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themeColor="background1" w:val="FFFFFF"/>
                <w:sz w:val="22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EGDATESTAMP]</w:t>
            </w:r>
          </w:p>
        </w:tc>
        <w:tc>
          <w:tcPr>
            <w:tcW w:type="dxa" w:w="675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11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8"/>
              </w:rPr>
              <w:t>№</w:t>
            </w:r>
          </w:p>
        </w:tc>
        <w:tc>
          <w:tcPr>
            <w:tcW w:type="dxa" w:w="211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110000">
            <w:pPr>
              <w:pStyle w:val="Style_1"/>
              <w:widowControl w:val="1"/>
              <w:spacing w:after="60" w:before="0" w:line="240" w:lineRule="auto"/>
              <w:ind w:hanging="8079" w:left="8079" w:right="0"/>
              <w:jc w:val="right"/>
              <w:rPr>
                <w:rFonts w:ascii="Times New Roman" w:hAnsi="Times New Roman"/>
                <w:color w:themeColor="background1" w:val="FFFFFF"/>
                <w:sz w:val="22"/>
              </w:rPr>
            </w:pPr>
            <w:r>
              <w:rPr>
                <w:rFonts w:ascii="Times New Roman" w:hAnsi="Times New Roman"/>
                <w:color w:themeColor="background1" w:val="FFFFFF"/>
                <w:spacing w:val="0"/>
                <w:sz w:val="28"/>
              </w:rPr>
              <w:t>[R</w:t>
            </w:r>
            <w:r>
              <w:rPr>
                <w:rFonts w:ascii="Times New Roman" w:hAnsi="Times New Roman"/>
                <w:color w:themeColor="background1" w:val="FFFFFF"/>
                <w:spacing w:val="0"/>
                <w:sz w:val="16"/>
              </w:rPr>
              <w:t>EGNUMSTAMP]</w:t>
            </w:r>
          </w:p>
        </w:tc>
      </w:tr>
    </w:tbl>
    <w:p w14:paraId="A311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мероприятий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о реализации Соглашения о сотрудничестве между Камчатским краем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автономной некоммерческой организацией «Агентство стратегических инициатив по продвижению новых проектов»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сфере </w:t>
      </w:r>
      <w:r>
        <w:rPr>
          <w:rFonts w:ascii="Times New Roman" w:hAnsi="Times New Roman"/>
          <w:sz w:val="28"/>
        </w:rPr>
        <w:t>народосбережения</w:t>
      </w:r>
      <w:r>
        <w:rPr>
          <w:rFonts w:ascii="Times New Roman" w:hAnsi="Times New Roman"/>
          <w:sz w:val="28"/>
        </w:rPr>
        <w:t>, поддержки семьи, рождаемости и многодетности, защиты, сохранения и укрепления традиционных российских духовно-нравственных ценностей</w:t>
      </w:r>
    </w:p>
    <w:tbl>
      <w:tblPr>
        <w:tblStyle w:val="Style_2"/>
        <w:tblW w:type="auto" w:w="0"/>
        <w:tblInd w:type="dxa" w:w="14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21"/>
        <w:gridCol w:w="2486"/>
        <w:gridCol w:w="1921"/>
        <w:gridCol w:w="852"/>
        <w:gridCol w:w="1691"/>
        <w:gridCol w:w="2085"/>
        <w:gridCol w:w="2473"/>
        <w:gridCol w:w="2241"/>
      </w:tblGrid>
      <w:tr>
        <w:trPr>
          <w:trHeight w:hRule="atLeast" w:val="335"/>
        </w:trPr>
        <w:tc>
          <w:tcPr>
            <w:tcW w:type="dxa" w:w="8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1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type="dxa" w:w="2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1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Наименование мероприятия</w:t>
            </w:r>
          </w:p>
        </w:tc>
        <w:tc>
          <w:tcPr>
            <w:tcW w:type="dxa" w:w="19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1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Прогрессивный характер поддержки рождаемости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многодетности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1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Срок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1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Целевая аудитория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1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Ожидаемый эффект от реализации мероприятия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1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Способ и сценарий реализации мероприятия</w:t>
            </w:r>
          </w:p>
        </w:tc>
        <w:tc>
          <w:tcPr>
            <w:tcW w:type="dxa" w:w="224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11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Ответственные исполнители</w:t>
            </w:r>
          </w:p>
        </w:tc>
      </w:tr>
    </w:tbl>
    <w:tbl>
      <w:tblPr>
        <w:tblStyle w:val="Style_2"/>
        <w:tblW w:type="auto" w:w="0"/>
        <w:tblInd w:type="dxa" w:w="145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21"/>
        <w:gridCol w:w="2486"/>
        <w:gridCol w:w="1921"/>
        <w:gridCol w:w="852"/>
        <w:gridCol w:w="1691"/>
        <w:gridCol w:w="2085"/>
        <w:gridCol w:w="2473"/>
        <w:gridCol w:w="2241"/>
      </w:tblGrid>
      <w:tr>
        <w:trPr>
          <w:trHeight w:hRule="atLeast" w:val="335"/>
          <w:tblHeader/>
        </w:trPr>
        <w:tc>
          <w:tcPr>
            <w:tcW w:type="dxa" w:w="82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48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192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1691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2085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2473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22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 Укрепление традиционных духовно-нравственных и семейных ценностей в обществе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положительного общественного отношения к рождению и воспитанию детей в семьях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 информационной кампании «Счастье можно родить» с интерактивным </w:t>
            </w:r>
            <w:r>
              <w:rPr>
                <w:rFonts w:ascii="Times New Roman" w:hAnsi="Times New Roman"/>
                <w:sz w:val="20"/>
              </w:rPr>
              <w:t xml:space="preserve">счетчиком новорожденных детей, трансляцией значимых семейных событий, с поздравительным контекстом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интерактивной информационной кампанией 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дополнительное приоритетное представление гражданам </w:t>
            </w:r>
            <w:r>
              <w:rPr>
                <w:rFonts w:ascii="Times New Roman" w:hAnsi="Times New Roman"/>
                <w:sz w:val="20"/>
              </w:rPr>
              <w:t xml:space="preserve">информации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о рождении детей пятой и последующей очередности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II кв.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молодые семьи;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семьи с детьми,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том числе многодетные;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иные категории населения Камчатского края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усиление ценностных установок по желаемому и ожидаемому </w:t>
            </w:r>
            <w:r>
              <w:rPr>
                <w:rFonts w:ascii="Times New Roman" w:hAnsi="Times New Roman"/>
                <w:sz w:val="20"/>
              </w:rPr>
              <w:t>количеству детей;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формирование устойчивой мотивации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к рождению и семейному воспитанию детей;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повышение социального статуса семей с детьми, особенно многодетных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дополнение раздела 6 Комплекса мероприятий Региональной программы повышения рождаемости в </w:t>
            </w:r>
            <w:r>
              <w:rPr>
                <w:rFonts w:ascii="Times New Roman" w:hAnsi="Times New Roman"/>
                <w:sz w:val="20"/>
              </w:rPr>
              <w:t>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BF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321-РП.</w:t>
            </w:r>
          </w:p>
          <w:p w14:paraId="C0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информационной кампании в уличной среде, </w:t>
            </w:r>
            <w:r>
              <w:rPr>
                <w:rFonts w:ascii="Times New Roman" w:hAnsi="Times New Roman"/>
                <w:sz w:val="20"/>
              </w:rPr>
              <w:t>медиаэкранах</w:t>
            </w:r>
            <w:r>
              <w:rPr>
                <w:rFonts w:ascii="Times New Roman" w:hAnsi="Times New Roman"/>
                <w:sz w:val="20"/>
              </w:rPr>
              <w:t>, социальных сетях, СМИ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Управление информационной политики Администрации </w:t>
            </w:r>
            <w:r>
              <w:rPr>
                <w:rFonts w:ascii="Times New Roman" w:hAnsi="Times New Roman"/>
                <w:sz w:val="20"/>
              </w:rPr>
              <w:t>Губернатора Камчатского края,</w:t>
            </w:r>
          </w:p>
          <w:p w14:paraId="C2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Агентство записи актов гражданского состояния и архивного дела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медицинские организации, подведомственные Министерству здравоохранения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регулярного торжественного поздравления многодетных семей, в связи с рождением ребенка пятой и последующей очередности, при участии Губернатора Камчатского края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или руководителей органов исполнительной власти и местного самоуправления, Уполномоченного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 правам ребенка Камчатского края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особый акцент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на культуре многодетности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</w:t>
            </w:r>
            <w:r>
              <w:rPr>
                <w:rFonts w:ascii="Times New Roman" w:hAnsi="Times New Roman"/>
                <w:sz w:val="20"/>
              </w:rPr>
              <w:t>многопоколенности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 кв.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многодетные семьи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усиление ценностных установок по желаемому и ожидаемому количеству детей;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повышение социального статуса семей с детьми, особенно многодетных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6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CA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321-РП.</w:t>
            </w:r>
          </w:p>
          <w:p w14:paraId="CB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регулярных торжественных поздравлений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края,</w:t>
            </w:r>
          </w:p>
          <w:p w14:paraId="CD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края,</w:t>
            </w:r>
          </w:p>
          <w:p w14:paraId="CE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информационной политики Администрации Губернатора Камчатского края,</w:t>
            </w:r>
          </w:p>
          <w:p w14:paraId="CF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Уполномоченный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 правам ребёнка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Камчатском крае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(по согласованию),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</w:t>
            </w:r>
            <w:r>
              <w:rPr>
                <w:rFonts w:ascii="Times New Roman" w:hAnsi="Times New Roman"/>
                <w:sz w:val="20"/>
              </w:rPr>
              <w:t xml:space="preserve">муниципальных образований в Камчатском крае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(по согласованию),</w:t>
            </w:r>
          </w:p>
          <w:p w14:paraId="D0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медицинские организации, подведомственные Министерству здравоохранения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1.1.3.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2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ежемесячных тематических встреч с многодетными семьями при участии представителей профильных органов исполнительной власти и местного самоуправления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особый акцент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на культуре многодетности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</w:t>
            </w:r>
            <w:r>
              <w:rPr>
                <w:rFonts w:ascii="Times New Roman" w:hAnsi="Times New Roman"/>
                <w:sz w:val="20"/>
              </w:rPr>
              <w:t>многопоколенности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 кв.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многодетные семьи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усиление ценностных установок по желаемому и ожидаемому количеству детей, повышение социального статуса семей с детьми, особенно многодетных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6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D8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края,</w:t>
            </w:r>
          </w:p>
          <w:p w14:paraId="DA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исполнительные органы Камчатского края,</w:t>
            </w:r>
          </w:p>
          <w:p w14:paraId="DB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Камчатском крае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1.1.4.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направленных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на создание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сохранение семьи, укрепление семейных ценностей и развитие готовности к семейной жизни, на основе подходов Всероссийского социального проекта «Семья – основа мира», в том числе посредством:</w:t>
            </w:r>
          </w:p>
          <w:p w14:paraId="DE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размещения социальной рекламы на уличных рекламных носителях,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социальных организациях;</w:t>
            </w:r>
          </w:p>
          <w:p w14:paraId="DF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проведения просветительских мероприятий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для молодежи;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- создание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продвижение цикла видеосюжетов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 участием многодетных семей.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особый акцент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культуре многодетности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</w:t>
            </w:r>
            <w:r>
              <w:rPr>
                <w:rFonts w:ascii="Times New Roman" w:hAnsi="Times New Roman"/>
                <w:sz w:val="20"/>
              </w:rPr>
              <w:t>многопоколенности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население Камчатского края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</w:t>
            </w:r>
            <w:r>
              <w:rPr>
                <w:rFonts w:ascii="Times New Roman" w:hAnsi="Times New Roman"/>
                <w:sz w:val="20"/>
              </w:rPr>
              <w:t>просемейных</w:t>
            </w:r>
            <w:r>
              <w:rPr>
                <w:rFonts w:ascii="Times New Roman" w:hAnsi="Times New Roman"/>
                <w:sz w:val="20"/>
              </w:rPr>
              <w:t xml:space="preserve"> ценностных установок среди населения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формирование ценности семьи, отцовства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материнства,</w:t>
            </w:r>
          </w:p>
          <w:p w14:paraId="E4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содействие увеличению количества браков,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сокращению количества разводов,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рождению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семейному воспитанию детей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6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E6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321-РП.</w:t>
            </w:r>
          </w:p>
          <w:p w14:paraId="E7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информационно-просветительских мероприятий;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оказание консультационной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психологической поддержки;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внедрение культурно-досуговых и социальных инициатив;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реализация программ на базе образовательных организаций.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информационной политики Администрации Губернатора Камчатского края,</w:t>
            </w:r>
          </w:p>
          <w:p w14:paraId="E9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</w:p>
          <w:p w14:paraId="EA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культуры Камчатского края,</w:t>
            </w:r>
          </w:p>
          <w:p w14:paraId="EB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 делам молодежи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спорта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образовательные организации, подведомственные Министерству образования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Камчатском крае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Развитие готовности детей и молодежи к семейной жизни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Совершенствование существующих образовательных программ, направленных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на создание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сохранение семьи, укрепление семейных отношений, формирование семейных установок на основе подходов межрегиональной программы «Любовь. Семья. Счастье».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Совершенствование подходов по отбору, подготовке, методическому сопровождению педагогов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особый акцент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культуре многодетности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</w:t>
            </w:r>
            <w:r>
              <w:rPr>
                <w:rFonts w:ascii="Times New Roman" w:hAnsi="Times New Roman"/>
                <w:sz w:val="20"/>
              </w:rPr>
              <w:t>многопоколенности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учащиеся  образовательных организаций Камчатского края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развитие готовности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молодежи к семейной жизни, содействие </w:t>
            </w:r>
            <w:r>
              <w:rPr>
                <w:rFonts w:ascii="Times New Roman" w:hAnsi="Times New Roman"/>
                <w:sz w:val="20"/>
              </w:rPr>
              <w:t>брачности</w:t>
            </w:r>
            <w:r>
              <w:rPr>
                <w:rFonts w:ascii="Times New Roman" w:hAnsi="Times New Roman"/>
                <w:sz w:val="20"/>
              </w:rPr>
              <w:t>, снижения возраста вступления в брак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совершенствование существующих образовательных программ, направленных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на создание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сохранение семьи, укрепление семейных отношений.</w:t>
            </w:r>
          </w:p>
          <w:p w14:paraId="F5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Разработка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реализация образовательной программы, направленной  на формирование семейных установок у мальчиков и девочек, обучающихся в школах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образовательные организации, подведомственные Министерству образования Камчатского края,  Камчатского края</w:t>
            </w:r>
          </w:p>
          <w:p w14:paraId="F7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Агентство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дополнительных </w:t>
            </w:r>
            <w:r>
              <w:rPr>
                <w:rFonts w:ascii="Times New Roman" w:hAnsi="Times New Roman"/>
                <w:sz w:val="20"/>
              </w:rPr>
              <w:t xml:space="preserve">уроков патриотического </w:t>
            </w:r>
            <w:r>
              <w:rPr>
                <w:rFonts w:ascii="Times New Roman" w:hAnsi="Times New Roman"/>
                <w:sz w:val="20"/>
              </w:rPr>
              <w:t xml:space="preserve">воспитания в школах Камчатского края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с привлечением выпускников школ, участников специальной военной операции с акцентом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формирование семейных установок.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Развитие сети патриотических клубов с участием детей и молодежи на территории Камчатского края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приоритетное участие в качестве привлекаемых </w:t>
            </w:r>
            <w:r>
              <w:rPr>
                <w:rFonts w:ascii="Times New Roman" w:hAnsi="Times New Roman"/>
                <w:sz w:val="20"/>
              </w:rPr>
              <w:t>ведущих многодетных родителей.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 кв.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учащиеся образовательных организаций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Камчатского края,</w:t>
            </w:r>
          </w:p>
          <w:p w14:paraId="FD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молодежь Камчатского края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патриотическое воспитание и развитие </w:t>
            </w:r>
            <w:r>
              <w:rPr>
                <w:rFonts w:ascii="Times New Roman" w:hAnsi="Times New Roman"/>
                <w:sz w:val="20"/>
              </w:rPr>
              <w:t>патриотических чувств у детей и молодежи Камчатского края с акцентом на формирование семейных установок,</w:t>
            </w:r>
          </w:p>
          <w:p w14:paraId="FF11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развитие гражданского самосознания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дополнение раздела 6  Комплекса мероприятий Региональной программы </w:t>
            </w:r>
            <w:r>
              <w:rPr>
                <w:rFonts w:ascii="Times New Roman" w:hAnsi="Times New Roman"/>
                <w:sz w:val="20"/>
              </w:rPr>
              <w:t>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0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321-РП.</w:t>
            </w:r>
          </w:p>
          <w:p w14:paraId="0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Разработка и утверждение образовательных программ, привлечение выпускников соответствующих школ -  участников Специальной военной операции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для проведения дополнительных уроков патриотического воспитания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с акцентом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формирование семейных установок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</w:p>
          <w:p w14:paraId="0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по делам молодежи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образовательные организации, подведомственные Министерству образования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1.2.3.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Интеграция модулей по укреплению традиционных семейных ценностей и развитию готовности молодежи к семейной жизни, в том числе с развитием института наставничества в рамках образовательных программ реализуемых молодежных форумов и иных мероприятий.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особый акцент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на культуре многодетности и </w:t>
            </w:r>
            <w:r>
              <w:rPr>
                <w:rFonts w:ascii="Times New Roman" w:hAnsi="Times New Roman"/>
                <w:sz w:val="20"/>
              </w:rPr>
              <w:t>многопоколенности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участники молодежных форумов и иных мероприятий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</w:t>
            </w:r>
            <w:r>
              <w:rPr>
                <w:rFonts w:ascii="Times New Roman" w:hAnsi="Times New Roman"/>
                <w:sz w:val="20"/>
              </w:rPr>
              <w:t>просемейных</w:t>
            </w:r>
            <w:r>
              <w:rPr>
                <w:rFonts w:ascii="Times New Roman" w:hAnsi="Times New Roman"/>
                <w:sz w:val="20"/>
              </w:rPr>
              <w:t xml:space="preserve"> ценностных установок среди участников молодежных форумов и иных мероприятий,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формирование ценности семьи, отцовства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материнства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дополнение раздела 6 </w:t>
            </w:r>
            <w:r>
              <w:rPr>
                <w:rFonts w:ascii="Times New Roman" w:hAnsi="Times New Roman"/>
                <w:sz w:val="20"/>
              </w:rPr>
              <w:t>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0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по делам молодежи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1.2.4.</w:t>
            </w:r>
          </w:p>
          <w:p w14:paraId="0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Разработка и внедрение дополнительных образовательных модулей, направленных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на формирование и продвижение </w:t>
            </w:r>
            <w:r>
              <w:rPr>
                <w:rFonts w:ascii="Times New Roman" w:hAnsi="Times New Roman"/>
                <w:sz w:val="20"/>
              </w:rPr>
              <w:t xml:space="preserve">традиционных семейных ценностей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среди обучающихся образовательных организаций Камчатского края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особый акцент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на культуре многодетности и </w:t>
            </w:r>
            <w:r>
              <w:rPr>
                <w:rFonts w:ascii="Times New Roman" w:hAnsi="Times New Roman"/>
                <w:sz w:val="20"/>
              </w:rPr>
              <w:t>многопоколенности</w:t>
            </w:r>
          </w:p>
          <w:p w14:paraId="1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  <w:p w14:paraId="1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1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учащиеся образовательных организаций Камчатского края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</w:t>
            </w:r>
            <w:r>
              <w:rPr>
                <w:rFonts w:ascii="Times New Roman" w:hAnsi="Times New Roman"/>
                <w:sz w:val="20"/>
              </w:rPr>
              <w:t>просемейных</w:t>
            </w:r>
            <w:r>
              <w:rPr>
                <w:rFonts w:ascii="Times New Roman" w:hAnsi="Times New Roman"/>
                <w:sz w:val="20"/>
              </w:rPr>
              <w:t xml:space="preserve"> ценностных установок среди учащихся образовательных </w:t>
            </w:r>
            <w:r>
              <w:rPr>
                <w:rFonts w:ascii="Times New Roman" w:hAnsi="Times New Roman"/>
                <w:sz w:val="20"/>
              </w:rPr>
              <w:t>организаций Камчатского края;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формирование ценности семьи, отцовства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материнства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6 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2024-2027 годы, </w:t>
            </w:r>
            <w:r>
              <w:rPr>
                <w:rFonts w:ascii="Times New Roman" w:hAnsi="Times New Roman"/>
                <w:sz w:val="20"/>
              </w:rPr>
              <w:t>утвержденной распоряжением Правительства Камчатского края</w:t>
            </w:r>
          </w:p>
          <w:p w14:paraId="1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1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и внедрение образовательных модулей на базе образовательных организаций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образования Камчатского края</w:t>
            </w:r>
          </w:p>
          <w:p w14:paraId="1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общественного статуса многодетных семей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Создание цикла тематических новостных сюжетов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о семейных  многопоколенных династиях, семьях-долгожителях, успешных многодетных</w:t>
            </w:r>
          </w:p>
          <w:p w14:paraId="2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 многопоколенных семей, с учетом опыта реализации проектов «История одной семьи», «Семейная летопись» при участии социально ориентированных некоммерческих организаций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приоритетное представление успешных примеров семей с учетом количества детей в семье, акцент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на культуре многодетности и </w:t>
            </w:r>
            <w:r>
              <w:rPr>
                <w:rFonts w:ascii="Times New Roman" w:hAnsi="Times New Roman"/>
                <w:sz w:val="20"/>
              </w:rPr>
              <w:t>многопоколенности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население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Камчатского края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благоприятного отношения к </w:t>
            </w:r>
            <w:r>
              <w:rPr>
                <w:rFonts w:ascii="Times New Roman" w:hAnsi="Times New Roman"/>
                <w:sz w:val="20"/>
              </w:rPr>
              <w:t>родительству</w:t>
            </w:r>
            <w:r>
              <w:rPr>
                <w:rFonts w:ascii="Times New Roman" w:hAnsi="Times New Roman"/>
                <w:sz w:val="20"/>
              </w:rPr>
              <w:t>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заключению браков;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профилактика разводов;</w:t>
            </w:r>
          </w:p>
          <w:p w14:paraId="2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укрепление </w:t>
            </w:r>
            <w:r>
              <w:rPr>
                <w:rFonts w:ascii="Times New Roman" w:hAnsi="Times New Roman"/>
                <w:sz w:val="20"/>
              </w:rPr>
              <w:t>межпоколенных</w:t>
            </w:r>
            <w:r>
              <w:rPr>
                <w:rFonts w:ascii="Times New Roman" w:hAnsi="Times New Roman"/>
                <w:sz w:val="20"/>
              </w:rPr>
              <w:t xml:space="preserve"> связей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6 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2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2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информационной кампании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информационной политики Администрации Губернатора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по делам молодежи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края,</w:t>
            </w:r>
          </w:p>
          <w:p w14:paraId="2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культуры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Агентство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(по согласованию),</w:t>
            </w:r>
          </w:p>
          <w:p w14:paraId="2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некоммерческие организации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Камчатского края</w:t>
            </w:r>
          </w:p>
          <w:p w14:paraId="2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 попул</w:t>
            </w:r>
            <w:r>
              <w:rPr>
                <w:rFonts w:ascii="Times New Roman" w:hAnsi="Times New Roman"/>
                <w:sz w:val="20"/>
              </w:rPr>
              <w:t>яризирующих положительный образ</w:t>
            </w:r>
            <w:r>
              <w:rPr>
                <w:rFonts w:ascii="Times New Roman" w:hAnsi="Times New Roman"/>
                <w:sz w:val="20"/>
              </w:rPr>
              <w:t xml:space="preserve"> многодетного отца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</w:t>
            </w:r>
            <w:r>
              <w:rPr>
                <w:rFonts w:ascii="Times New Roman" w:hAnsi="Times New Roman"/>
                <w:sz w:val="20"/>
              </w:rPr>
              <w:t xml:space="preserve">приоритетное представление успешных примеров многодетных отцов </w:t>
            </w:r>
            <w:r>
              <w:rPr>
                <w:rFonts w:ascii="Times New Roman" w:hAnsi="Times New Roman"/>
                <w:sz w:val="20"/>
              </w:rPr>
              <w:t>с учетом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 кв.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население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Камчатского края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благоприятного отношения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к </w:t>
            </w:r>
            <w:r>
              <w:rPr>
                <w:rFonts w:ascii="Times New Roman" w:hAnsi="Times New Roman"/>
                <w:sz w:val="20"/>
              </w:rPr>
              <w:t>родительству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дополнение раздела 6 </w:t>
            </w:r>
            <w:r>
              <w:rPr>
                <w:rFonts w:ascii="Times New Roman" w:hAnsi="Times New Roman"/>
                <w:sz w:val="20"/>
              </w:rPr>
              <w:t>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3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края,</w:t>
            </w:r>
          </w:p>
          <w:p w14:paraId="3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органы местного самоуправления муниципальных образований в Камчатском крае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1.3.3.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Внедрение практик поддержки многодетных семей на уровне приходо</w:t>
            </w:r>
            <w:r>
              <w:rPr>
                <w:rFonts w:ascii="Times New Roman" w:hAnsi="Times New Roman"/>
                <w:sz w:val="20"/>
              </w:rPr>
              <w:t xml:space="preserve">в Петропавловской и Камчатской </w:t>
            </w:r>
            <w:r>
              <w:rPr>
                <w:rFonts w:ascii="Times New Roman" w:hAnsi="Times New Roman"/>
                <w:sz w:val="20"/>
              </w:rPr>
              <w:t>Е</w:t>
            </w:r>
            <w:r>
              <w:rPr>
                <w:rFonts w:ascii="Times New Roman" w:hAnsi="Times New Roman"/>
                <w:sz w:val="20"/>
              </w:rPr>
              <w:t>пархии Русской Православной Церкви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улучшение условий меры (расширение возможностей)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 учетом увеличения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многодетные семьи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повышение качества  жизни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социального статуса многодетных семей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и внедрение пакета мер и практик приходской поддержки многодетных семей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Петропавловская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Камчатская 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пархия</w:t>
            </w:r>
            <w:r>
              <w:rPr>
                <w:rFonts w:ascii="Times New Roman" w:hAnsi="Times New Roman"/>
                <w:sz w:val="20"/>
              </w:rPr>
              <w:t xml:space="preserve"> Русской Православной Церкви (Московский Патриархат)</w:t>
            </w:r>
          </w:p>
          <w:p w14:paraId="4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1.3.4.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дополнительных преференций при крещении детей третьей и последующей очередности, развитие института крестных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в зависимости от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православные семьи с двумя и более детьми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социального статуса многодетных семей;</w:t>
            </w:r>
          </w:p>
          <w:p w14:paraId="4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увеличение рождаемости детей третьей и последующей очередности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мероприятий, в том числе принятие решения об особом порядке крещения детей из многодетных семей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Петропавловская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Камчатская </w:t>
            </w:r>
            <w:r>
              <w:rPr>
                <w:rFonts w:ascii="Times New Roman" w:hAnsi="Times New Roman"/>
                <w:sz w:val="20"/>
              </w:rPr>
              <w:t>E</w:t>
            </w:r>
            <w:r>
              <w:rPr>
                <w:rFonts w:ascii="Times New Roman" w:hAnsi="Times New Roman"/>
                <w:sz w:val="20"/>
              </w:rPr>
              <w:t>пархия</w:t>
            </w:r>
            <w:r>
              <w:rPr>
                <w:rFonts w:ascii="Times New Roman" w:hAnsi="Times New Roman"/>
                <w:sz w:val="20"/>
              </w:rPr>
              <w:t xml:space="preserve"> Русской Православной Церкви (Московский Патриархат)</w:t>
            </w:r>
          </w:p>
          <w:p w14:paraId="4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Поддержка </w:t>
            </w:r>
            <w:r>
              <w:rPr>
                <w:rFonts w:ascii="Times New Roman" w:hAnsi="Times New Roman"/>
                <w:sz w:val="20"/>
              </w:rPr>
              <w:t>многовнуковых</w:t>
            </w:r>
            <w:r>
              <w:rPr>
                <w:rFonts w:ascii="Times New Roman" w:hAnsi="Times New Roman"/>
                <w:sz w:val="20"/>
              </w:rPr>
              <w:t xml:space="preserve"> прародителей, культуры многопоколенной многодетной семьи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Проработать возможность внедрения мер поощрения (поддержки) </w:t>
            </w:r>
            <w:r>
              <w:rPr>
                <w:rFonts w:ascii="Times New Roman" w:hAnsi="Times New Roman"/>
                <w:sz w:val="20"/>
              </w:rPr>
              <w:t>многовнуковых</w:t>
            </w:r>
            <w:r>
              <w:rPr>
                <w:rFonts w:ascii="Times New Roman" w:hAnsi="Times New Roman"/>
                <w:sz w:val="20"/>
              </w:rPr>
              <w:t xml:space="preserve"> дедушек и бабушек, прадедушек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прабабушек.</w:t>
            </w:r>
          </w:p>
          <w:p w14:paraId="4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перечня дополнительных возможностей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для </w:t>
            </w:r>
            <w:r>
              <w:rPr>
                <w:rFonts w:ascii="Times New Roman" w:hAnsi="Times New Roman"/>
                <w:sz w:val="20"/>
              </w:rPr>
              <w:t>многовнуковых</w:t>
            </w:r>
            <w:r>
              <w:rPr>
                <w:rFonts w:ascii="Times New Roman" w:hAnsi="Times New Roman"/>
                <w:sz w:val="20"/>
              </w:rPr>
              <w:t xml:space="preserve"> прародителей (дедушек и бабушек, прадедушек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прабабушек),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в том числе в части предоставления льготного доступа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организации культуры, искусства, физической культуры и спорта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создание дополнительных возможностей с учетом количества внуков (детей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семьях детей)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многовнуковые</w:t>
            </w:r>
            <w:r>
              <w:rPr>
                <w:rFonts w:ascii="Times New Roman" w:hAnsi="Times New Roman"/>
                <w:sz w:val="20"/>
              </w:rPr>
              <w:t xml:space="preserve"> прародители (дедушки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бабушки, прадедушки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прабабушки)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повышение качества жизни и социального статуса </w:t>
            </w:r>
            <w:r>
              <w:rPr>
                <w:rFonts w:ascii="Times New Roman" w:hAnsi="Times New Roman"/>
                <w:sz w:val="20"/>
              </w:rPr>
              <w:t>многовнуковых</w:t>
            </w:r>
            <w:r>
              <w:rPr>
                <w:rFonts w:ascii="Times New Roman" w:hAnsi="Times New Roman"/>
                <w:sz w:val="20"/>
              </w:rPr>
              <w:t xml:space="preserve"> прародителей;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рождению третьих и последующих детей за счет формирования лояльности и вовлечения старших родственников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дополнение раздела 6 </w:t>
            </w:r>
            <w:r>
              <w:rPr>
                <w:rFonts w:ascii="Times New Roman" w:hAnsi="Times New Roman"/>
                <w:sz w:val="20"/>
              </w:rPr>
              <w:t>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5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</w:t>
            </w:r>
          </w:p>
          <w:p w14:paraId="5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края,</w:t>
            </w:r>
          </w:p>
          <w:p w14:paraId="5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культуры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спорта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</w:t>
            </w:r>
            <w:r>
              <w:rPr>
                <w:rFonts w:ascii="Times New Roman" w:hAnsi="Times New Roman"/>
                <w:sz w:val="20"/>
              </w:rPr>
              <w:t xml:space="preserve">образований в Камчатском крае </w:t>
            </w:r>
          </w:p>
          <w:p w14:paraId="5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1.4.2.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Проработка вопроса реализации на базе организаций социального обслуживания технологии «Социальная няня» с возможностью трудоустройства </w:t>
            </w:r>
            <w:r>
              <w:rPr>
                <w:rFonts w:ascii="Times New Roman" w:hAnsi="Times New Roman"/>
                <w:sz w:val="20"/>
              </w:rPr>
              <w:t>многовнуковых</w:t>
            </w:r>
            <w:r>
              <w:rPr>
                <w:rFonts w:ascii="Times New Roman" w:hAnsi="Times New Roman"/>
                <w:sz w:val="20"/>
              </w:rPr>
              <w:t xml:space="preserve"> прародителей (бабушек и дедушек)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создание дополнительных возможностей для </w:t>
            </w:r>
            <w:r>
              <w:rPr>
                <w:rFonts w:ascii="Times New Roman" w:hAnsi="Times New Roman"/>
                <w:sz w:val="20"/>
              </w:rPr>
              <w:t>многовнуковых</w:t>
            </w:r>
            <w:r>
              <w:rPr>
                <w:rFonts w:ascii="Times New Roman" w:hAnsi="Times New Roman"/>
                <w:sz w:val="20"/>
              </w:rPr>
              <w:t xml:space="preserve"> прародителей с учетом количества внуков (детей в семьях детей)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прародители (дедушки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бабушки), особенно </w:t>
            </w:r>
            <w:r>
              <w:rPr>
                <w:rFonts w:ascii="Times New Roman" w:hAnsi="Times New Roman"/>
                <w:sz w:val="20"/>
              </w:rPr>
              <w:t>многовнуковые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повышение качества жизни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социального статуса </w:t>
            </w:r>
            <w:r>
              <w:rPr>
                <w:rFonts w:ascii="Times New Roman" w:hAnsi="Times New Roman"/>
                <w:sz w:val="20"/>
              </w:rPr>
              <w:t>многовнуковых</w:t>
            </w:r>
            <w:r>
              <w:rPr>
                <w:rFonts w:ascii="Times New Roman" w:hAnsi="Times New Roman"/>
                <w:sz w:val="20"/>
              </w:rPr>
              <w:t xml:space="preserve"> прародителей;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содействие рождению детей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за счет формирования лояльности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вовлечения старших родственников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6 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6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6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в нормативные правовые акты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1.5.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Развитие </w:t>
            </w:r>
            <w:r>
              <w:rPr>
                <w:rFonts w:ascii="Times New Roman" w:hAnsi="Times New Roman"/>
                <w:sz w:val="20"/>
              </w:rPr>
              <w:t>просемейных</w:t>
            </w:r>
            <w:r>
              <w:rPr>
                <w:rFonts w:ascii="Times New Roman" w:hAnsi="Times New Roman"/>
                <w:sz w:val="20"/>
              </w:rPr>
              <w:t xml:space="preserve"> сообществ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1.5.1.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Развитие сети </w:t>
            </w:r>
            <w:r>
              <w:rPr>
                <w:rFonts w:ascii="Times New Roman" w:hAnsi="Times New Roman"/>
                <w:sz w:val="20"/>
              </w:rPr>
              <w:t>просемейных</w:t>
            </w:r>
            <w:r>
              <w:rPr>
                <w:rFonts w:ascii="Times New Roman" w:hAnsi="Times New Roman"/>
                <w:sz w:val="20"/>
              </w:rPr>
              <w:t xml:space="preserve"> сообществ и специалистов на базе образовательных организаций высшего и среднего специального образования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 вопросам реализации </w:t>
            </w:r>
            <w:r>
              <w:rPr>
                <w:rFonts w:ascii="Times New Roman" w:hAnsi="Times New Roman"/>
                <w:sz w:val="20"/>
              </w:rPr>
              <w:t>просемейных</w:t>
            </w:r>
            <w:r>
              <w:rPr>
                <w:rFonts w:ascii="Times New Roman" w:hAnsi="Times New Roman"/>
                <w:sz w:val="20"/>
              </w:rPr>
              <w:t xml:space="preserve"> проектов и укрепления традиционных семейных ценностей среди студенческой молодежи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создание дополнительных возможностей с учетом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учащиеся в образовательных организациях Камчатского края;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студенческие семьи с детьми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содействие созданию семьи, снижению возраста вступления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в первый брак;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создание условий для успешного совмещения обучения и супружества (</w:t>
            </w:r>
            <w:r>
              <w:rPr>
                <w:rFonts w:ascii="Times New Roman" w:hAnsi="Times New Roman"/>
                <w:sz w:val="20"/>
              </w:rPr>
              <w:t>родительства</w:t>
            </w:r>
            <w:r>
              <w:rPr>
                <w:rFonts w:ascii="Times New Roman" w:hAnsi="Times New Roman"/>
                <w:sz w:val="20"/>
              </w:rPr>
              <w:t>);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повышению рождаемости в студенческих семьях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6 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6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6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развитие сети </w:t>
            </w:r>
            <w:r>
              <w:rPr>
                <w:rFonts w:ascii="Times New Roman" w:hAnsi="Times New Roman"/>
                <w:sz w:val="20"/>
              </w:rPr>
              <w:t>просемейных</w:t>
            </w:r>
            <w:r>
              <w:rPr>
                <w:rFonts w:ascii="Times New Roman" w:hAnsi="Times New Roman"/>
                <w:sz w:val="20"/>
              </w:rPr>
              <w:t xml:space="preserve"> сообществ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специалистов на базе образовательных организаций высшего и среднего специального </w:t>
            </w:r>
            <w:r>
              <w:rPr>
                <w:rFonts w:ascii="Times New Roman" w:hAnsi="Times New Roman"/>
                <w:sz w:val="20"/>
              </w:rPr>
              <w:t>образования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по делам молодежи Камчатского края,</w:t>
            </w:r>
          </w:p>
          <w:p w14:paraId="7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образования Камчатского кра</w:t>
            </w:r>
            <w:r>
              <w:rPr>
                <w:rFonts w:ascii="Times New Roman" w:hAnsi="Times New Roman"/>
                <w:sz w:val="20"/>
              </w:rPr>
              <w:t>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образовательные организации </w:t>
            </w:r>
            <w:r>
              <w:rPr>
                <w:rFonts w:ascii="Times New Roman" w:hAnsi="Times New Roman"/>
                <w:sz w:val="20"/>
              </w:rPr>
              <w:t xml:space="preserve">среднего специального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высшего образования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1.5.2.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Развитие регионального сообщества многодетных родителей и многопоколенной культуры на базе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муниципальных образований Камчатского края.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Проведение мероприятий, направленных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на развитие </w:t>
            </w:r>
            <w:r>
              <w:rPr>
                <w:rFonts w:ascii="Times New Roman" w:hAnsi="Times New Roman"/>
                <w:sz w:val="20"/>
              </w:rPr>
              <w:t>межсемейного</w:t>
            </w:r>
            <w:r>
              <w:rPr>
                <w:rFonts w:ascii="Times New Roman" w:hAnsi="Times New Roman"/>
                <w:sz w:val="20"/>
              </w:rPr>
              <w:t xml:space="preserve"> наставничества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 трансляции традиционных семейных и духовно-нравственных ценностей, с участием многодетных родителей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приоритетное участие успешных многодетных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родителей, имеющих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своем составе пять и более детей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2025-2030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многодетные семьи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формирование благоприятного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отношения к </w:t>
            </w:r>
            <w:r>
              <w:rPr>
                <w:rFonts w:ascii="Times New Roman" w:hAnsi="Times New Roman"/>
                <w:sz w:val="20"/>
              </w:rPr>
              <w:t>родительству</w:t>
            </w:r>
            <w:r>
              <w:rPr>
                <w:rFonts w:ascii="Times New Roman" w:hAnsi="Times New Roman"/>
                <w:sz w:val="20"/>
              </w:rPr>
              <w:t>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повышению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рождаемости и семейному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воспитанию детей; повышение качества жизни и социального статуса многодетных семей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6 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7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7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развитие системы сообществ многодетных семей</w:t>
            </w:r>
          </w:p>
          <w:p w14:paraId="7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края,</w:t>
            </w:r>
          </w:p>
          <w:p w14:paraId="7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исполнительные органы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Камчатском крае </w:t>
            </w:r>
          </w:p>
          <w:p w14:paraId="7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1.5.3.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Рассмотреть возможность реализации пилотного проекта по формированию многодетных сообществ на базе приходо</w:t>
            </w:r>
            <w:r>
              <w:rPr>
                <w:rFonts w:ascii="Times New Roman" w:hAnsi="Times New Roman"/>
                <w:sz w:val="20"/>
              </w:rPr>
              <w:t>в Петропавловской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Камчатской Е</w:t>
            </w:r>
            <w:r>
              <w:rPr>
                <w:rFonts w:ascii="Times New Roman" w:hAnsi="Times New Roman"/>
                <w:sz w:val="20"/>
              </w:rPr>
              <w:t>пархии Русской Православной Церкви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в зависимости от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православные семьи с двумя и более детьми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социального статуса многодетных семей;</w:t>
            </w:r>
          </w:p>
          <w:p w14:paraId="8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увеличение рождаемости детей третьей и последующей очередности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12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реализация мероприятий сообщества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Петропавловская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Камчатская Е</w:t>
            </w:r>
            <w:r>
              <w:rPr>
                <w:rFonts w:ascii="Times New Roman" w:hAnsi="Times New Roman"/>
                <w:sz w:val="20"/>
              </w:rPr>
              <w:t>пархия Русской Православной Церкви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1.6.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Профилактика распространения радикальной и иной деструктивной идеологии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1.6.1.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Профилактика распространения радикальной и иной деструктивной идеологии в подростковой и молодежной среде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в Камчатском крае посредством проведения информационных кампаний. В том числе </w:t>
            </w:r>
            <w:r>
              <w:rPr>
                <w:rFonts w:ascii="Times New Roman" w:hAnsi="Times New Roman"/>
                <w:sz w:val="20"/>
              </w:rPr>
              <w:t>посредством разработки и распространения видеопродукции, реализации культурно-досуговых инициатив, общественного контроля за деструктивной идеологией, взаимодействия с родительским сообществом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профилактика </w:t>
            </w:r>
            <w:r>
              <w:rPr>
                <w:rFonts w:ascii="Times New Roman" w:hAnsi="Times New Roman"/>
                <w:sz w:val="20"/>
              </w:rPr>
              <w:t>девиантного</w:t>
            </w:r>
            <w:r>
              <w:rPr>
                <w:rFonts w:ascii="Times New Roman" w:hAnsi="Times New Roman"/>
                <w:sz w:val="20"/>
              </w:rPr>
              <w:t xml:space="preserve"> поведения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  <w:p w14:paraId="8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школьники и подростки,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учащиеся образовательных организаций Камчатского края, в том числе несовершеннолетние и молодежь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профилактика </w:t>
            </w:r>
            <w:r>
              <w:rPr>
                <w:rFonts w:ascii="Times New Roman" w:hAnsi="Times New Roman"/>
                <w:sz w:val="20"/>
              </w:rPr>
              <w:t>девиантного</w:t>
            </w:r>
            <w:r>
              <w:rPr>
                <w:rFonts w:ascii="Times New Roman" w:hAnsi="Times New Roman"/>
                <w:sz w:val="20"/>
              </w:rPr>
              <w:t xml:space="preserve"> поведения;</w:t>
            </w:r>
          </w:p>
          <w:p w14:paraId="9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профилактика преступлений среди молодежи на почве деструктивной идеологии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информационной кампании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культуры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Министерство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 делам молодежи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спорта Камчатского края,</w:t>
            </w:r>
          </w:p>
          <w:p w14:paraId="9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информационной политики Администрации Губернатора Камчатского края,</w:t>
            </w:r>
          </w:p>
          <w:p w14:paraId="9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Уполномоченный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 правам ребенка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Камчатском крае</w:t>
            </w:r>
          </w:p>
          <w:p w14:paraId="9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(по согласованию),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Камчатском крае </w:t>
            </w:r>
          </w:p>
          <w:p w14:paraId="9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1.7.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Корпоративные практики сохранения и продвижения традиционных семейных ценностей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1.7.1.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Содействие развитию и распространению практик корпоративной </w:t>
            </w:r>
            <w:r>
              <w:rPr>
                <w:rFonts w:ascii="Times New Roman" w:hAnsi="Times New Roman"/>
                <w:sz w:val="20"/>
              </w:rPr>
              <w:t>семейно</w:t>
            </w:r>
            <w:r>
              <w:rPr>
                <w:rFonts w:ascii="Times New Roman" w:hAnsi="Times New Roman"/>
                <w:sz w:val="20"/>
              </w:rPr>
              <w:t xml:space="preserve"> ориентированной демографической политики среди организаций  в части сохранения, защиты и укрепления традиционных семейных ценностей среди работников с учетом модели корпоративной </w:t>
            </w:r>
            <w:r>
              <w:rPr>
                <w:rFonts w:ascii="Times New Roman" w:hAnsi="Times New Roman"/>
                <w:sz w:val="20"/>
              </w:rPr>
              <w:t>семейно</w:t>
            </w:r>
            <w:r>
              <w:rPr>
                <w:rFonts w:ascii="Times New Roman" w:hAnsi="Times New Roman"/>
                <w:sz w:val="20"/>
              </w:rPr>
              <w:t xml:space="preserve"> ориентированной демографической политики АСИ.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Укрепление у работников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приоритетов традиционных семейных ценностей</w:t>
            </w:r>
          </w:p>
          <w:p w14:paraId="9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особый акцент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на культуре многодетности и </w:t>
            </w:r>
            <w:r>
              <w:rPr>
                <w:rFonts w:ascii="Times New Roman" w:hAnsi="Times New Roman"/>
                <w:sz w:val="20"/>
              </w:rPr>
              <w:t>многопоколенности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работники с семейными обязанностями,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том числе имеющие трех и более детей;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беременные работающие женщины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содействие успешному совмещению семейной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профессиональной реализации;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повышение качества жизни работников с детьми, беременных работающих женщин, многодетных семей;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увеличение количества рожденных и </w:t>
            </w:r>
            <w:r>
              <w:rPr>
                <w:rFonts w:ascii="Times New Roman" w:hAnsi="Times New Roman"/>
                <w:sz w:val="20"/>
              </w:rPr>
              <w:t>воспитываемых детей в семьях работников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4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A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A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совершенствование рекомендаций Трехсторонней Комиссии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 регулированию </w:t>
            </w:r>
            <w:r>
              <w:rPr>
                <w:rFonts w:ascii="Times New Roman" w:hAnsi="Times New Roman"/>
                <w:sz w:val="20"/>
              </w:rPr>
              <w:t xml:space="preserve">социально-трудовых отношений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Камчатском крае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 реализации практик корпоративной демографической политики;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реализация информационно-консультационных мероприятий по распространению практик среди организаций;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реализация практик на базе организаций;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совершенствование механизмов поддержки внедрения практик среди предприятий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Трехсторонняя Комиссия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 регулированию социально-трудовых отношений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Камчатском крае,</w:t>
            </w:r>
          </w:p>
          <w:p w14:paraId="A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труда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развития кадрового потенциала Камчатского края,</w:t>
            </w:r>
          </w:p>
          <w:p w14:paraId="A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экономического развития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Министерство </w:t>
            </w:r>
            <w:r>
              <w:rPr>
                <w:rFonts w:ascii="Times New Roman" w:hAnsi="Times New Roman"/>
                <w:sz w:val="20"/>
              </w:rPr>
              <w:t>социального благополучия и семейной политики Камчатского края</w:t>
            </w:r>
          </w:p>
          <w:p w14:paraId="A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 Социально-экономическое благополучие семьи и среда для жизни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Улучшение жилищных условий и среды для жизни семей с детьми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Рассмотреть возможность совершенствования условий и порядка предоставления многодетным семьям земельных участков для индивидуального жилищного строительства в собственность бесплатно: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- установление приоритетного права на получение земельного участка для индивидуального жилищного строительства в собственность бесплатно исходя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из количества детей в семье, с учетом даты постановки на учет;</w:t>
            </w:r>
          </w:p>
          <w:p w14:paraId="A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сохранение права многодетных семей, являющихся добросовестными участниками программы, на получение земельного участка в собственность бесплатно при достижении старшим ребенком возраста 18 или 23 лет;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- установление дифференцированного размера сертификата на улучшение жилищных условий взамен предоставления земельных участков для индивидуального жилищного строительства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в собственность бесплатно исходя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из количества детей в семье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либо предоставление возможности повторного получения сертификата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при рождении детей шестой и последующей очередности;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- расширение возможных целей использования единовременной денежной выплаты на улучшение жилищных условий взамен предоставления земельного участка для индивидуального </w:t>
            </w:r>
            <w:r>
              <w:rPr>
                <w:rFonts w:ascii="Times New Roman" w:hAnsi="Times New Roman"/>
                <w:sz w:val="20"/>
              </w:rPr>
              <w:t>жилищного строительства в собственность бесплатно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улучшение условий мер (увеличение возможностей) исходя из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многодетные семьи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жизни, улучшение жилищных условий многодетных семей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5 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B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B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в нормативные правовые акты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имущественных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земельных отношений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социального благополучия и семейной политики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Камчатском крае </w:t>
            </w:r>
          </w:p>
          <w:p w14:paraId="B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Рассмотреть возможность предоставления дополнительной социальной выплаты в размере 5% расчетной (средней) стоимости жилья при рождении одного ребенка в семье со дня признания участником Госпрограммы </w:t>
            </w:r>
            <w:r>
              <w:rPr>
                <w:rFonts w:ascii="Times New Roman" w:hAnsi="Times New Roman"/>
                <w:sz w:val="20"/>
              </w:rPr>
              <w:t>до даты получения социальной выплаты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улучшение условий мер (увеличение возможностей) исходя из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молодые семьи, являющиеся участниками Госпрограммы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повышение качества жизни (в </w:t>
            </w:r>
            <w:r>
              <w:rPr>
                <w:rFonts w:ascii="Times New Roman" w:hAnsi="Times New Roman"/>
                <w:sz w:val="20"/>
              </w:rPr>
              <w:t>т.ч</w:t>
            </w:r>
            <w:r>
              <w:rPr>
                <w:rFonts w:ascii="Times New Roman" w:hAnsi="Times New Roman"/>
                <w:sz w:val="20"/>
              </w:rPr>
              <w:t>. улучшение жилищных условий) молодых семей;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снятие барьеров к рождению детей в молодых семьях;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повышению рождаемости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в нормативные правовые акты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строительства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жилищной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2.1.3.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Проработать возможность утверждения регионального проекта по коллективному индивидуальному жилищному строительству семьями с детьми, многодетными семьями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прогрессивный характер поддержки с учетом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2027 — 2030</w:t>
            </w:r>
          </w:p>
          <w:p w14:paraId="C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C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семьи с детьми, особенно многодетные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жизни, улучшение жилищных условий многодетных семей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утверждение регионального проекта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строительства и жилищной политики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Камчатском крае </w:t>
            </w:r>
          </w:p>
          <w:p w14:paraId="C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2.1.4.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Совершенствование уличной инфраструктуры, обеспечивающей потребности в занятиях семейной физической культурой и спортом, сдаче нормативов комплекса ГТО, детских зонах дворового пространства.</w:t>
            </w:r>
          </w:p>
          <w:p w14:paraId="C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Предоставление возможности посещения спортивных залов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площадок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для занятия физической культурой на базе </w:t>
            </w:r>
            <w:r>
              <w:rPr>
                <w:rFonts w:ascii="Times New Roman" w:hAnsi="Times New Roman"/>
                <w:sz w:val="20"/>
              </w:rPr>
              <w:t>образовательных организаций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дополнительные льготы по доступу к инфраструктуре с учетом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 — 2030</w:t>
            </w:r>
          </w:p>
          <w:p w14:paraId="C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семьи с детьми,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том числе многодетные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 семей с детьми;</w:t>
            </w:r>
          </w:p>
          <w:p w14:paraId="D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развитие </w:t>
            </w:r>
            <w:r>
              <w:rPr>
                <w:rFonts w:ascii="Times New Roman" w:hAnsi="Times New Roman"/>
                <w:sz w:val="20"/>
              </w:rPr>
              <w:t>семейно</w:t>
            </w:r>
            <w:r>
              <w:rPr>
                <w:rFonts w:ascii="Times New Roman" w:hAnsi="Times New Roman"/>
                <w:sz w:val="20"/>
              </w:rPr>
              <w:t xml:space="preserve"> ориентированный инфраструктуры (среды)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разработка универсального стандарта </w:t>
            </w:r>
            <w:r>
              <w:rPr>
                <w:rFonts w:ascii="Times New Roman" w:hAnsi="Times New Roman"/>
                <w:sz w:val="20"/>
              </w:rPr>
              <w:t>семейно</w:t>
            </w:r>
            <w:r>
              <w:rPr>
                <w:rFonts w:ascii="Times New Roman" w:hAnsi="Times New Roman"/>
                <w:sz w:val="20"/>
              </w:rPr>
              <w:t xml:space="preserve"> ориентированной среды с набором инфраструктурных условий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строительства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жилищной политики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спорта Камчатского края,</w:t>
            </w:r>
          </w:p>
          <w:p w14:paraId="D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Камчатском крае </w:t>
            </w:r>
          </w:p>
          <w:p w14:paraId="D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2.1.5.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Рассмотреть возможность расширения целей использования социальной выплаты на уплату первоначального взноса п</w:t>
            </w:r>
            <w:r>
              <w:rPr>
                <w:rFonts w:ascii="Times New Roman" w:hAnsi="Times New Roman"/>
                <w:sz w:val="20"/>
              </w:rPr>
              <w:t xml:space="preserve">о ипотечному жилищному кредиту </w:t>
            </w:r>
            <w:r>
              <w:rPr>
                <w:rFonts w:ascii="Times New Roman" w:hAnsi="Times New Roman"/>
                <w:sz w:val="20"/>
              </w:rPr>
              <w:t xml:space="preserve">(займу) на строительство индивидуального жилого дома, приобретение жилого помещения в части возможности погашения основного долга по ипотечному кредиту, приобретенному в период участия в мероприятии, </w:t>
            </w:r>
            <w:r>
              <w:rPr>
                <w:rFonts w:ascii="Times New Roman" w:hAnsi="Times New Roman"/>
                <w:sz w:val="20"/>
              </w:rPr>
              <w:t>предостаавление</w:t>
            </w:r>
            <w:r>
              <w:rPr>
                <w:rFonts w:ascii="Times New Roman" w:hAnsi="Times New Roman"/>
                <w:sz w:val="20"/>
              </w:rPr>
              <w:t xml:space="preserve"> социальной выплаты на строительство индивидуального жилого дома дифференцированно, исходя из количества детей в семье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улучшение условий меры (расширение возможностей) с учетом увеличения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семьи с детьми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жизни, улучшение жилищных условий семей с детьми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5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D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внесение изменений в нормативные правовые акты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строительства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жилищной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Предоставление льгот по оплате жилья и коммунальных услуг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2.2.1.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Рассмотреть возможность совершенствования условий предоставления компенсации оплаты жилого помещения, коммунальных услуг и твердого топлива для многодетных семей с учетом количества детей в семье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улучшение условий мер (увеличение возможностей) исходя из количества детей в семье, особенно для семей, воспитывающих 7 и более детей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многодетные семьи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 и социального статуса многодетных семей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2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E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321-РП,</w:t>
            </w:r>
          </w:p>
          <w:p w14:paraId="E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внесение изменений в статью 6 Закона </w:t>
            </w:r>
            <w:r>
              <w:rPr>
                <w:rFonts w:ascii="Times New Roman" w:hAnsi="Times New Roman"/>
                <w:sz w:val="20"/>
              </w:rPr>
              <w:t>Камчатского края от 16.12.2009 № 352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«О мерах социальной поддержки многодетных семей в Камчатском крае»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Совершенствование условий предоставления краевого материнского (семейного) капитала и иных демографически-значимых мер поддержки при рождении ребенка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Рассмотреть возможность расширения перечня направлений использования краевого материнского (семейного) капитала при рождении третьих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последующих детей с акцентом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прогрессивный характер, в том числе предоставление ежемесячной выплаты из средств капитала на любые цели</w:t>
            </w:r>
          </w:p>
          <w:p w14:paraId="F0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улучшение условий меры (расширение возможностей)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 учетом увеличения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многодетные семьи, имеющие в своем составе трех и более детей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увеличение рождаемости третьих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последующих детей;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повышение качества жизни многодетных семей, имеющих в своем составе трех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более детей;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повышению рождаемости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2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F6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F7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внесение изменений в статью 6 Закона Камчатского края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от 06.06.2011 № 615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«О краевом материнском (семейном) капитале»;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постановление правительства Камчатского края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от 25.04.2019 № 186-П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«О размерах краевого материнского (семейного) капитала»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Рассмотреть возможность совершенствования условий предоставления краевого материнского (семейного) капитала при рождении ребенка третьей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последующей очередности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части:</w:t>
            </w:r>
          </w:p>
          <w:p w14:paraId="FB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увеличения размера поддержки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при рождении детей седьмой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последующей очередности (развитие прогрессивной шкалы);</w:t>
            </w:r>
          </w:p>
          <w:p w14:paraId="FC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предоставления дополнительной выплаты при рождении ребенка третьей и последующей очередности в зарегистрированном браке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улучшение условий предоставления меры (расширение возможностей)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 учетом увеличения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12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многодетные семьи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увеличение рождаемости третьих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последующих детей;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повышение качества жизни многодетных семей, имеющих в своем составе трех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более детей;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повышению рождаемости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2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2024-2027 годы, утвержденной распоряжением </w:t>
            </w:r>
            <w:r>
              <w:rPr>
                <w:rFonts w:ascii="Times New Roman" w:hAnsi="Times New Roman"/>
                <w:sz w:val="20"/>
              </w:rPr>
              <w:t>Правительства Камчатского края</w:t>
            </w:r>
          </w:p>
          <w:p w14:paraId="0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0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в Закон Камчатского края от 06.06.2011 № 615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«О краевом материнском (семейном) капитале»,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иные нормативные правовые акты, регулирующие порядок предоставления краевого материнского (семейного) капитала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2.3.3.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Рассмотреть возможность совершенствования условий предоставления краевого материнского (семейного) капитала при рождении ребенка первой очередности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части:</w:t>
            </w:r>
          </w:p>
          <w:p w14:paraId="0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 снятие критерия по возрасту;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- предоставления дополнительной выплаты при рождении ребенка в молодой семьей в возрасте до 25 лет, находящейся в зарегистрированном браке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улучшение условий предоставления меры (расширение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семьи с детьми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 семей с детьми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повышению рождаемости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2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0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0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З</w:t>
            </w:r>
            <w:r>
              <w:rPr>
                <w:rFonts w:ascii="Times New Roman" w:hAnsi="Times New Roman"/>
                <w:sz w:val="20"/>
              </w:rPr>
              <w:t xml:space="preserve">акона Камчатского края от 06.06.2011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№ 615 «О краевом материнском (семейном) капитале»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2.3.4.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Подготовить предложения о возможности предоставления единовременной денежной выплаты при рождении в молодой семье детей четвертой и последующей очередности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улучшение условий меры (расширение возможностей) с учетом увеличения количества детей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в молодой семье, поддержки рождаемости </w:t>
            </w:r>
            <w:r>
              <w:rPr>
                <w:rFonts w:ascii="Times New Roman" w:hAnsi="Times New Roman"/>
                <w:sz w:val="20"/>
              </w:rPr>
              <w:t>каждого ребенка четвертой и последующей очередности в молодой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молодые многодетные семьи, имеющие в </w:t>
            </w:r>
            <w:r>
              <w:rPr>
                <w:rFonts w:ascii="Times New Roman" w:hAnsi="Times New Roman"/>
                <w:sz w:val="20"/>
              </w:rPr>
              <w:t>cвоем</w:t>
            </w:r>
            <w:r>
              <w:rPr>
                <w:rFonts w:ascii="Times New Roman" w:hAnsi="Times New Roman"/>
                <w:sz w:val="20"/>
              </w:rPr>
              <w:t xml:space="preserve"> составе трех и более детей (с позиции содействия рождение последующих </w:t>
            </w:r>
            <w:r>
              <w:rPr>
                <w:rFonts w:ascii="Times New Roman" w:hAnsi="Times New Roman"/>
                <w:sz w:val="20"/>
              </w:rPr>
              <w:t xml:space="preserve">детей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семье)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увеличение рождаемости третьих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последующих детей;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увеличение количества многодетных семей;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повышение качества жизни и социального </w:t>
            </w:r>
            <w:r>
              <w:rPr>
                <w:rFonts w:ascii="Times New Roman" w:hAnsi="Times New Roman"/>
                <w:sz w:val="20"/>
              </w:rPr>
              <w:t>статуса многодетных семей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2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2024-2027 годы, утвержденной распоряжением </w:t>
            </w:r>
            <w:r>
              <w:rPr>
                <w:rFonts w:ascii="Times New Roman" w:hAnsi="Times New Roman"/>
                <w:sz w:val="20"/>
              </w:rPr>
              <w:t>Правительства Камчатского края</w:t>
            </w:r>
          </w:p>
          <w:p w14:paraId="1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18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в иные нормативные правовые акты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Создание условий для повышения мобильности многодетных семей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Внести в законодательство Камчатского края изменения, предусматривающие распространение льготы по транспортному налогу в отношении многодетных семей, имеющих шесть и более детей, на два транспортных средства по выбору налогоплательщика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улучшение условий меры (расширение возможностей) с учетом увеличения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многодетные семьи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повышение качества жизни, мобильности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социального статуса многодетных семей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2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2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внесение изменений в Закон Камчатского края от 26.11.2021 № 6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«О некоторых вопросах налогового регулирования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Камчатском крае»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экономического развития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финансов Камчатского края,</w:t>
            </w:r>
          </w:p>
          <w:p w14:paraId="25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6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Проработать вопрос предоставления  мер социальной поддержки на оплату обучения в автошколе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 категории «D» одному из родителей многодетной семьи при рождении детей шестой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последующей очередности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улучшение условий меры (расширение возможностей) с учетом увеличения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многодетные семьи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повышение качества жизни, мобильности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социального статуса многодетных семей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в нормативные правовые акты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2.4.3.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Рассмотреть возможность внедрения </w:t>
            </w:r>
            <w:r>
              <w:rPr>
                <w:rFonts w:ascii="Times New Roman" w:hAnsi="Times New Roman"/>
                <w:sz w:val="20"/>
              </w:rPr>
              <w:t>семейно</w:t>
            </w:r>
            <w:r>
              <w:rPr>
                <w:rFonts w:ascii="Times New Roman" w:hAnsi="Times New Roman"/>
                <w:sz w:val="20"/>
              </w:rPr>
              <w:t xml:space="preserve"> ориентированных </w:t>
            </w:r>
            <w:r>
              <w:rPr>
                <w:rFonts w:ascii="Times New Roman" w:hAnsi="Times New Roman"/>
                <w:sz w:val="20"/>
              </w:rPr>
              <w:t xml:space="preserve">подходов при развитии транспортной инфраструктуры на территории Камчатского края, в том числе в части планового расширения парка автотранспортных средств (общественного транспорта), ориентированных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на семьи с детьми, а также безопасную перевозку детей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маршрутах общественного транспорта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расширение возможностей для </w:t>
            </w:r>
            <w:r>
              <w:rPr>
                <w:rFonts w:ascii="Times New Roman" w:hAnsi="Times New Roman"/>
                <w:sz w:val="20"/>
              </w:rPr>
              <w:t xml:space="preserve">семей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 детьми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семьи с детьми;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беременные женщины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 семей с детьми;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развитие </w:t>
            </w:r>
            <w:r>
              <w:rPr>
                <w:rFonts w:ascii="Times New Roman" w:hAnsi="Times New Roman"/>
                <w:sz w:val="20"/>
              </w:rPr>
              <w:t>семейно</w:t>
            </w:r>
            <w:r>
              <w:rPr>
                <w:rFonts w:ascii="Times New Roman" w:hAnsi="Times New Roman"/>
                <w:sz w:val="20"/>
              </w:rPr>
              <w:t xml:space="preserve"> ориентированной инфраструктуры (среды)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создание  на объектах дорожного сервиса, расположенных на </w:t>
            </w:r>
            <w:r>
              <w:rPr>
                <w:rFonts w:ascii="Times New Roman" w:hAnsi="Times New Roman"/>
                <w:sz w:val="20"/>
              </w:rPr>
              <w:t>автомобильных дорогах регионального значения, инфраструктуры, необходимой для обеспечения потребностей семей с детьми;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разработка и утверждение инструкций для водителей транспорта общего пользования;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осуществление закупок транспортных средств, имеющих возможность перевозок родителей с детьми в детских колясках с обеспечением удобства транспортировки людей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</w:t>
            </w:r>
            <w:r>
              <w:rPr>
                <w:rFonts w:ascii="Times New Roman" w:hAnsi="Times New Roman"/>
                <w:sz w:val="20"/>
              </w:rPr>
              <w:t xml:space="preserve">образований в Камчатском крае </w:t>
            </w:r>
          </w:p>
          <w:p w14:paraId="36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Министерство транспорта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дорожного строительства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2.4.4.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Проработать вопрос предоставления услуг социального такси многодетным семьям и семьям, воспитывающим детей-инвалидов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улучшение условий меры (расширение возможностей) с учетом увеличения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многодетные семьи, семьи, воспитывающие детей-инвалидов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жизни, мобильности и социального статуса многодетных семей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программы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территории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2.5.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доступности образования детям из многодетных семей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2.5.1.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Рассмотреть возможность предоставления многодетным семьям внеочередного права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гарантии на прием и обучение детей в дошкольных образовательных организациях и школах по месту проживания семьи или месту работы одного из родителей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приоритетное расширение возможностей для многодетных семей (учет состава семьи)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многодетные семьи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повышение качества жизни многодетных семей, содействие рождению третьих и последующих детей в части формирования уверенности в получении дошкольного образования детьми, снятия барьеров ограниченной мобильности и усталости по </w:t>
            </w:r>
            <w:r>
              <w:rPr>
                <w:rFonts w:ascii="Times New Roman" w:hAnsi="Times New Roman"/>
                <w:sz w:val="20"/>
              </w:rPr>
              <w:t>обеспечению ухода за детьми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внесение изменений в статью 6 Закона Камчатского края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от 16.12.2009 № 352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«О мерах социальной поддержки многодетных семей в Камчатском крае»,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внесение изменений в нормативные правовые акты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Камчатском крае </w:t>
            </w:r>
          </w:p>
          <w:p w14:paraId="4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br/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2.5.2.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Предоставление именных стипендий обучающимся очной формы обучения по образовательным программам высшего образования</w:t>
            </w:r>
            <w:r>
              <w:rPr>
                <w:rFonts w:ascii="Times New Roman" w:hAnsi="Times New Roman"/>
                <w:sz w:val="20"/>
              </w:rPr>
              <w:t xml:space="preserve"> в образовательных учреждениях</w:t>
            </w:r>
            <w:r>
              <w:rPr>
                <w:rFonts w:ascii="Times New Roman" w:hAnsi="Times New Roman"/>
                <w:sz w:val="20"/>
              </w:rPr>
              <w:t>, имеющим государственную аккредитацию, реализуемым на территории Камчатского края (именные стипендии Губернатора Камчатского края)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расширение возможностей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 учетом увеличения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обучающимся очной формы обучения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 семей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в нормативные правовые акты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образования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2.6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Меры социальной поддержки студенческих семей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2.6.1.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5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Рассмотреть возможность создания координационных центров / сети специалистов поддержки студенческих семей на базе образовательных организаций высшего и среднего специального образования, совершенствование подходов межведомственного взаимодействия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при предоставлении мер социальной поддержки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создание дополнительных возможностей с учетом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учащиеся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образовательных организациях Камчатского края;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студенческие семьи с детьми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содействие созданию семьи, снижению возраста вступления в первый брак;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создание условий для успешного совмещения обучения и супружества (</w:t>
            </w:r>
            <w:r>
              <w:rPr>
                <w:rFonts w:ascii="Times New Roman" w:hAnsi="Times New Roman"/>
                <w:sz w:val="20"/>
              </w:rPr>
              <w:t>родительства</w:t>
            </w:r>
            <w:r>
              <w:rPr>
                <w:rFonts w:ascii="Times New Roman" w:hAnsi="Times New Roman"/>
                <w:sz w:val="20"/>
              </w:rPr>
              <w:t>);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повышению рождаемости в студенческих семьях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и внедрение образовательными организациями локальных нормативных актов об учреждении структурного подразделения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по делам молодежи Камчатского края,</w:t>
            </w:r>
          </w:p>
          <w:p w14:paraId="5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Совет ректоров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средние специальные учебные заведения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высшие учебные заведения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2.6.2.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Проработать вопрос о предоставлении студенческим семьям, где оба родителя не достигли возраста 25 лет, денежной </w:t>
            </w:r>
            <w:r>
              <w:rPr>
                <w:rFonts w:ascii="Times New Roman" w:hAnsi="Times New Roman"/>
                <w:sz w:val="20"/>
              </w:rPr>
              <w:t xml:space="preserve">выплаты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оплату аренды жилого помещения при рождении ребенка с акцентом на прогрессивный характер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расширение возможностей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с учетом увеличения </w:t>
            </w:r>
            <w:r>
              <w:rPr>
                <w:rFonts w:ascii="Times New Roman" w:hAnsi="Times New Roman"/>
                <w:sz w:val="20"/>
              </w:rPr>
              <w:t>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студенческие семьи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 детьми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содействие созданию семьи, снижению возраста вступления в первый брак;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создание условий для </w:t>
            </w:r>
            <w:r>
              <w:rPr>
                <w:rFonts w:ascii="Times New Roman" w:hAnsi="Times New Roman"/>
                <w:sz w:val="20"/>
              </w:rPr>
              <w:t>успешного совмещения обучения и супружества (</w:t>
            </w:r>
            <w:r>
              <w:rPr>
                <w:rFonts w:ascii="Times New Roman" w:hAnsi="Times New Roman"/>
                <w:sz w:val="20"/>
              </w:rPr>
              <w:t>родительства</w:t>
            </w:r>
            <w:r>
              <w:rPr>
                <w:rFonts w:ascii="Times New Roman" w:hAnsi="Times New Roman"/>
                <w:sz w:val="20"/>
              </w:rPr>
              <w:t>);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повышению рождаемости в студенческих семьях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внесение изменений в раздел 2 Комплекса мероприятий Региональной программы повышения рождаемости в </w:t>
            </w:r>
            <w:r>
              <w:rPr>
                <w:rFonts w:ascii="Times New Roman" w:hAnsi="Times New Roman"/>
                <w:sz w:val="20"/>
              </w:rPr>
              <w:t>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6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внесение изменений в иные нормативные правовые акты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2.6.3.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Рассмотреть возможность развития </w:t>
            </w:r>
            <w:r>
              <w:rPr>
                <w:rFonts w:ascii="Times New Roman" w:hAnsi="Times New Roman"/>
                <w:sz w:val="20"/>
              </w:rPr>
              <w:t>семейно</w:t>
            </w:r>
            <w:r>
              <w:rPr>
                <w:rFonts w:ascii="Times New Roman" w:hAnsi="Times New Roman"/>
                <w:sz w:val="20"/>
              </w:rPr>
              <w:t xml:space="preserve"> ориентированной инфраструктуры для студенческих семей с детьми, комнат кратковременного пребывания детей (в том числе с совмещением базы учебной практики) в организациях среднего специального и высшего образования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создание дополнительных возможностей с учетом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III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студенческие семьи с детьми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 и социального статуса студенческих семей;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повышению рождаемости в студенческих семьях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развитие </w:t>
            </w:r>
            <w:r>
              <w:rPr>
                <w:rFonts w:ascii="Times New Roman" w:hAnsi="Times New Roman"/>
                <w:sz w:val="20"/>
              </w:rPr>
              <w:t>семейно</w:t>
            </w:r>
            <w:r>
              <w:rPr>
                <w:rFonts w:ascii="Times New Roman" w:hAnsi="Times New Roman"/>
                <w:sz w:val="20"/>
              </w:rPr>
              <w:t xml:space="preserve"> ориентированной инфраструктуры для студенческих семей;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разработка и внедрение методических рекомендаций по организации и развитию </w:t>
            </w:r>
            <w:r>
              <w:rPr>
                <w:rFonts w:ascii="Times New Roman" w:hAnsi="Times New Roman"/>
                <w:sz w:val="20"/>
              </w:rPr>
              <w:t>просемейных</w:t>
            </w:r>
            <w:r>
              <w:rPr>
                <w:rFonts w:ascii="Times New Roman" w:hAnsi="Times New Roman"/>
                <w:sz w:val="20"/>
              </w:rPr>
              <w:t xml:space="preserve"> пространств в образовательных организациях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</w:p>
          <w:p w14:paraId="6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 ректоров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средние специальные учебные заведения Камчатского края</w:t>
            </w:r>
          </w:p>
          <w:p w14:paraId="6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высшие учебные заведения Камчатского края 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2.6.4.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Проработать вопрос совершенствования условий проживания студенческой семьи (в том числе в случае обучения супругов в разных образовательных организациях) на базе общежитий, а также условий для кратковременного проживания и (или) регулярного посещения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в общежитии молодой студенческой семьи с ребенком ее близким </w:t>
            </w:r>
            <w:r>
              <w:rPr>
                <w:rFonts w:ascii="Times New Roman" w:hAnsi="Times New Roman"/>
                <w:sz w:val="20"/>
              </w:rPr>
              <w:t xml:space="preserve">родственником с целью оказания содействия в уходе за ребенком и создания условий для совмещения обучения и </w:t>
            </w:r>
            <w:r>
              <w:rPr>
                <w:rFonts w:ascii="Times New Roman" w:hAnsi="Times New Roman"/>
                <w:sz w:val="20"/>
              </w:rPr>
              <w:t>родительства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улучшение условий (расширение возможностей) с учетом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II кв. 2026</w:t>
            </w:r>
          </w:p>
          <w:p w14:paraId="7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студенческие семьи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 детьми</w:t>
            </w:r>
          </w:p>
          <w:p w14:paraId="76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 жизни студенческих семей с детьми;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содействие успешному совмещению семейной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профессиональной реализации;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повышению рождаемости в студенческих семьях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8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в локальные нормативные акты образовательных организаций (положения образовательных организаций о студенческом общежитии)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</w:p>
          <w:p w14:paraId="7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 ректоров Камчатского края;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средние специальные учебные заведения Камчатского края (по согласованию),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высшие учебные заведения Камчатского края 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2.7.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Решения по совершенствованию мер поддержки беременных женщин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2.7.1.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Проработать вопрос совершенствования механизма предоставления студенческим семьям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с детьми и беременным женщинам права на обучение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 индивидуальному учебному плану при необходимости в период получения образования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улучшение условий (расширение возможностей)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беременные женщины;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студенческие семьи с детьми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успешное совмещение обучения и семейной жизни;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повышение качества жизни и социального статуса беременных женщин и студенческих семей;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профилактика искусственных прерываний беременности;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повышению рождаемости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и утверждение образовательными организациями локальных нормативных актов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</w:p>
          <w:p w14:paraId="85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Совет ректоров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средние специальные учебные заведения Камчатского края (по согласованию),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высшие учебные заведения Камчатского края 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2.8.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Поддержка семей с детьми, направленная на преодоление бедности, трудной жизненной ситуации или социально опасного положения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2.8.1.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Совершенствование подходов межведомственного взаимодействия, социального кураторства и профилактики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при сопровождении семей с детьми по преодолению бедности, трудной жизненной ситуации или социально опасного положения с акцентом на сохранение кровнородственных отношений, лечение и профилактику </w:t>
            </w:r>
            <w:r>
              <w:rPr>
                <w:rFonts w:ascii="Times New Roman" w:hAnsi="Times New Roman"/>
                <w:sz w:val="20"/>
              </w:rPr>
              <w:t>алкогольных и наркотических заболеваний членов семьи, содействие трудоустройству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улучшение условий (расширение возможностей)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 учетом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семьи с детьми, чей среднедушевой доход ниже величины прожиточного минимума на душу населения, установленного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в Камчатском крае;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семьи, находящиеся в трудной жизненной ситуации или </w:t>
            </w:r>
            <w:r>
              <w:rPr>
                <w:rFonts w:ascii="Times New Roman" w:hAnsi="Times New Roman"/>
                <w:sz w:val="20"/>
              </w:rPr>
              <w:t>социально опасном положении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 семей с детьми, находящихся в трудной жизненной ситуации или социально опасном положении;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повышение качества жизни семей с детьми, чей среднедушевой доход ниже величины прожиточного минимума на душу населения, установленного в </w:t>
            </w:r>
            <w:r>
              <w:rPr>
                <w:rFonts w:ascii="Times New Roman" w:hAnsi="Times New Roman"/>
                <w:sz w:val="20"/>
              </w:rPr>
              <w:t>Камчатском крае;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создание условий для социализации детей;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 профилактика социального сиротства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и утверждение методических рекоме</w:t>
            </w:r>
            <w:r>
              <w:rPr>
                <w:rFonts w:ascii="Times New Roman" w:hAnsi="Times New Roman"/>
                <w:sz w:val="20"/>
              </w:rPr>
              <w:t xml:space="preserve">ндаций по сопровождению семей с детьми по преодолению бедности, трудной  жизненной ситуации или социально опасного положения с акцентом на сохранение кровнородственных отношений, лечение и профилактику алкогольных и наркотических заболеваний членов семьи, </w:t>
            </w:r>
            <w:r>
              <w:rPr>
                <w:rFonts w:ascii="Times New Roman" w:hAnsi="Times New Roman"/>
                <w:sz w:val="20"/>
              </w:rPr>
              <w:t>содействие трудоустройству;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проведение мероприятий, направленных на профилактику алкогольных и наркотических заболеваний членов семьи и сохранение кровнородственных отношений, содействие трудоустройству;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организация социального кураторства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Камчатском крае </w:t>
            </w:r>
          </w:p>
          <w:p w14:paraId="9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системы профилактики безнадзорности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правонарушений среди несовершеннолетних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2.8.2.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Совершенствование механизмов наставничества для семей, находящихся в трудной жизненной ситуации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или социально опасном положении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улучшение условий (приоритетность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расширение возможностей)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5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семьи, находящиеся в трудной жизненной ситуации или социально опасном положении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6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повышение качества жизни семей с детьми, находящихся в трудной жизненной ситуации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или социально опасном положении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совершенствование механизма наставничества для семей, находящихся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трудной жизненной ситуации и социально опасном положении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Камчатском крае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(по согласованию),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системы профилактики безнадзорности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правонарушений среди несовершеннолетних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2.8.3.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мероприятий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 профилактике преступлений и правонарушений несовершеннолетних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на основе подходов наставничества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при участии ветеранов СВО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улучшение условий (приоритетность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расширение возможностей)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несовершеннолетние, находящиеся на учёте в комиссии по делам несовершеннолетних;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ветераны СВО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профилактика преступлений и правонарушений среди несовершеннолетних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разработка и реализация программы профилактики преступлений и правонарушений среди несовершеннолетних с использованием механизмов наставничества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при участии ветеранов СВО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органы системы профилактики безнадзорности и правонарушений среди несовершеннолетних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2.9.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Корпоративные практики социальной поддержки работников с детьми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2.9.1.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Содействие развитию и распространению практик корпоративной </w:t>
            </w:r>
            <w:r>
              <w:rPr>
                <w:rFonts w:ascii="Times New Roman" w:hAnsi="Times New Roman"/>
                <w:sz w:val="20"/>
              </w:rPr>
              <w:t>семейно</w:t>
            </w:r>
            <w:r>
              <w:rPr>
                <w:rFonts w:ascii="Times New Roman" w:hAnsi="Times New Roman"/>
                <w:sz w:val="20"/>
              </w:rPr>
              <w:t xml:space="preserve"> ориентированной демографической политики среди организаций Камчатского края в части социально-экономического благополучия семей работников, в том числе:</w:t>
            </w:r>
          </w:p>
          <w:p w14:paraId="A5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- предоставление единовременной материальной помощи при рождении детей в семье работника с акцентом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прогрессивный характер (увеличением размера помощи при увеличении количества детей в семье работника)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улучшение условий (расширение возможностей)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 учетом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сотрудники, имеющие детей, в том числе трех и более;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беременные женщины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содействие успешному совмещению семейной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профессиональной реализации;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повышение качества жизни работников с детьми, беременных работающих женщин, многодетных семей;</w:t>
            </w:r>
          </w:p>
          <w:p w14:paraId="A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увеличение количества рожденных и воспитываемых детей в семьях работников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4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A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A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совершенствование рекомендаций Трехсторонней комиссии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 xml:space="preserve">по регулированию социально-трудовых отношений </w:t>
            </w:r>
          </w:p>
          <w:p w14:paraId="A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Камчатском крае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 реализации практик корпоративной демографической политики;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разработка демографического меню;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реализация информационно-консультационных мероприятий по распространению практик среди организаций;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совершенствование механизмов поддержки внедрения практик среди предприятий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Трехсторонняя Комиссия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 регулированию социально-трудовых отношений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Камчатском крае,</w:t>
            </w:r>
          </w:p>
          <w:p w14:paraId="B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труда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развития кадрового потенциала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экономического развития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2.9.2.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Внедрение </w:t>
            </w:r>
            <w:r>
              <w:rPr>
                <w:rFonts w:ascii="Times New Roman" w:hAnsi="Times New Roman"/>
                <w:sz w:val="20"/>
              </w:rPr>
              <w:t>семейно</w:t>
            </w:r>
            <w:r>
              <w:rPr>
                <w:rFonts w:ascii="Times New Roman" w:hAnsi="Times New Roman"/>
                <w:sz w:val="20"/>
              </w:rPr>
              <w:t xml:space="preserve"> ориентированных </w:t>
            </w:r>
            <w:r>
              <w:rPr>
                <w:rFonts w:ascii="Times New Roman" w:hAnsi="Times New Roman"/>
                <w:sz w:val="20"/>
              </w:rPr>
              <w:t>подходов в деятельности и инфраструктуре исполнительных органов Камчатского края, органов местного самоуправления муниципальных образований в Камчатском крае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закрепление </w:t>
            </w:r>
            <w:r>
              <w:rPr>
                <w:rFonts w:ascii="Times New Roman" w:hAnsi="Times New Roman"/>
                <w:sz w:val="20"/>
              </w:rPr>
              <w:t xml:space="preserve">сквозного концептуального принципа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в качестве основы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для настройки всех решений по достижению национальных целей развития в части </w:t>
            </w:r>
            <w:r>
              <w:rPr>
                <w:rFonts w:ascii="Times New Roman" w:hAnsi="Times New Roman"/>
                <w:sz w:val="20"/>
              </w:rPr>
              <w:t>народосбережения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 — 2027</w:t>
            </w:r>
          </w:p>
          <w:p w14:paraId="B5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6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государственные гражданские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муниципальные служащие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содействие успешному </w:t>
            </w:r>
            <w:r>
              <w:rPr>
                <w:rFonts w:ascii="Times New Roman" w:hAnsi="Times New Roman"/>
                <w:sz w:val="20"/>
              </w:rPr>
              <w:t xml:space="preserve">совмещению семейной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профессиональной реализации;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повышение качества жизни работников с детьми, беременных работающих женщин, многодетных семей;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 увеличение количества рожденных и воспитываемых детей в семьях работников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дополнение раздела 4 Комплекса мероприятий </w:t>
            </w:r>
            <w:r>
              <w:rPr>
                <w:rFonts w:ascii="Times New Roman" w:hAnsi="Times New Roman"/>
                <w:sz w:val="20"/>
              </w:rPr>
              <w:t>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B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B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и утве</w:t>
            </w:r>
            <w:r>
              <w:rPr>
                <w:rFonts w:ascii="Times New Roman" w:hAnsi="Times New Roman"/>
                <w:sz w:val="20"/>
              </w:rPr>
              <w:t>рждение рекомендаций по созданию в органах государственной власти, органах местного самоуправления оптимальных условий, необходимых для совмещения работниками обязанностей по воспитанию детей с трудовой занятостью, и направленных на укрепление традиционных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семейных ценностей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Главное управление государственной </w:t>
            </w:r>
            <w:r>
              <w:rPr>
                <w:rFonts w:ascii="Times New Roman" w:hAnsi="Times New Roman"/>
                <w:sz w:val="20"/>
              </w:rPr>
              <w:t>службы Администрации Губернатора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исполнительные органы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2.10.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Меры </w:t>
            </w:r>
            <w:r>
              <w:rPr>
                <w:rFonts w:ascii="Times New Roman" w:hAnsi="Times New Roman"/>
                <w:sz w:val="20"/>
              </w:rPr>
              <w:t>семейно</w:t>
            </w:r>
            <w:r>
              <w:rPr>
                <w:rFonts w:ascii="Times New Roman" w:hAnsi="Times New Roman"/>
                <w:sz w:val="20"/>
              </w:rPr>
              <w:t xml:space="preserve"> ориентированного характера, направленные на миграционный приток и ликвидацию кадрового дефицита в регионе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2.10.1.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Разработка и реализация комплекса дополнительных мер поддержки молодых специалистов, вернувшихся в Камчатский край на постоянное место жительства после окончания обучения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за пределами региона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улучшение условий (расширение возможностей)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жители Камчатского края, получающие образование за пределами региона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миграционный прирост;</w:t>
            </w:r>
          </w:p>
          <w:p w14:paraId="C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сокращение миграционного оттока семей и молодых специалистов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и реализация комплекса мер поддержки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13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труда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развития кадрового потенциала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строительства и жилищной политики Камчатского края,</w:t>
            </w:r>
          </w:p>
          <w:p w14:paraId="C713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исполнительной органы Камчатского края,</w:t>
            </w:r>
          </w:p>
          <w:p w14:paraId="C813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</w:t>
            </w:r>
            <w:r>
              <w:rPr>
                <w:rFonts w:ascii="Times New Roman" w:hAnsi="Times New Roman"/>
                <w:sz w:val="20"/>
              </w:rPr>
              <w:t xml:space="preserve">Камчатском крае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2.10.2.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привлекательности Камчатского края в качестве места для постоянного проживания посредством популяризации особой природной красоты, культурных традиций и уникальных достопримечательностей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улучшение условий (расширение возможностей)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население Камчатского края;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граждане, проживающие в других субъектах Российской Федерации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миграционный прирост;</w:t>
            </w:r>
          </w:p>
          <w:p w14:paraId="C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сокращение миграционного оттока семей и молодых специалистов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и реализация комплекса мероприятий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туризма Камчатского края,</w:t>
            </w:r>
          </w:p>
          <w:p w14:paraId="D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природных ресурсов и экологии Камчатского края,</w:t>
            </w:r>
          </w:p>
          <w:p w14:paraId="D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труда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развития кадрового потенциала Камчатского края,</w:t>
            </w:r>
          </w:p>
          <w:p w14:paraId="D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экономического развития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5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2.11.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Дополнительные решения по совершенствованию мер поддержки многодетных семей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2.11.1.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Проработка вопроса по совершенствованию условий определения правового статуса многодетной семьи с возможностью сохранения права на получение мер социальной поддержки в случае участия одного из детей в СВО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улучшение условий (расширение возможностей)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многодетные семьи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 и социального статуса многодетных семей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в нормативные правовые акты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2.11.2.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Совершенствование условий и порядка предоставления мер поддержки многодетных семей при рождении детей третьей и каждой последующей очередности с акцентом на прогрессивный характер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улучшение условий мер (увеличение возможностей) исходя из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многодетные семьи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увеличение рождаемости третьих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последующих детей;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увеличение количества многодетных семей;</w:t>
            </w:r>
          </w:p>
          <w:p w14:paraId="E5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 и социального статуса многодетных семей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в нормативные правовые акты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2.12.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Дополнительные решения по поддержке семей, проживающих в сельской местности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2.12.1.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Формирование дополнительных решений по поддержке семей, проживающих в сельской местности, при рождении детей, с акцентом на прогрессивный характер, исходя из количества детей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семье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улучшение условий мер (увеличение возможностей) исходя из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семьи, проживающие в сельской местности, в том числе многодетные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 и социального статуса семей, проживающих в сельской местности;</w:t>
            </w:r>
          </w:p>
          <w:p w14:paraId="F0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содействие повышению рождаемости в семьях, проживающих в сельской местности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в нормативные правовые акты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социального благополучия 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4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 Здоровье семьи, охрана материнства и детства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5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Отдых и оздоровление семей с детьми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3.1.1.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отдыха и оздоровления детей, находящихся в трудной жизненной ситуации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расширение возможностей для семей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 детьми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семьи с детьми, находящиеся в трудной жизненной ситуации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 семей с детьми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в нормативные правовые акты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F13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Укрепление здоровья семей с детьми, в том числе репродуктивного, охрана отцовства, материнства и детства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Совершенствование подходов по организации системы мероприятий, направленных на профилактику ожирения среди несовершеннолетних лиц, в целях формирования культуры здорового питания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внедрение установок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здоровый образ жизни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несовершеннолетние лица, проживающие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территории Камчатского края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сохранение репродуктивного потенциала;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профилактика заболеваний;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внедрение установок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здоровый образ жизни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1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0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0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мероприятий, направленных на профилактику ожирения среди несовершеннолетних лиц;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проведение мероприятий, направленных на просвещение родителей о </w:t>
            </w:r>
            <w:r>
              <w:rPr>
                <w:rFonts w:ascii="Times New Roman" w:hAnsi="Times New Roman"/>
                <w:sz w:val="20"/>
              </w:rPr>
              <w:t>правильном и здоровом питании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образовательные организации, подведомственные Министерству образования Камчатского края;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медицинские организации, подведомственные Министерству здравоохранения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Предоставление ежемесячной денежной выплаты на обеспечение полноценным питанием беременных женщин, кормящих матерей, детей в возрасте до трех лет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расширение возможностей для семей с детьми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семьи с детьми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сохранение и укрепление здоровья беременных женщин, кормящих матерей, детей в возрасте до трех лет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в нормативные правовые акты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3.2.3.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информационной кампании, направленной на формирование ценностных установок к ведение здорового образа жизни, особенно в отношении питания, среди родителей и воспитанников дошкольных и общеобразовательных организаций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внедрение установок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здоровый образ жизни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несовершеннолетние лица, проживающие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территории Камчатского края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внедрение установок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здоровый образ жизни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информационной кампании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информационной политики Администрации Губернатора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Послеродовое медико-социальное сопровождение женщин и семей с детьми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3.3.1.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Совершенствование подходов сопровождения женщин в послеродовой период и семей с детьми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до года, в том числе внедрение порядка проведения «Дней здоровой мамы»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приоритетное обслуживание многодетных семей, с учетом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женщины в послеродовом периоде;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семьи с детьми до года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 и социального статуса семей с детьми;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формирование благоприятного опыта материнства;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профилактика послеродовых осложнений;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укрепление репродуктивного потенциала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1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2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2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совершенствование подходов послеродового патронажа;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реализация мероприятий, направленных на </w:t>
            </w:r>
            <w:r>
              <w:rPr>
                <w:rFonts w:ascii="Times New Roman" w:hAnsi="Times New Roman"/>
                <w:sz w:val="20"/>
              </w:rPr>
              <w:t>профилактику послеродовых осложнений и укрепление репродуктивного здоровья;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предоставление дополнительных услуг и приемов специалистов для коррекции сопутствующих патологий;</w:t>
            </w:r>
          </w:p>
          <w:p w14:paraId="2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профилактические медицинские осмотры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углубленная диспансеризация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медицинские организации, подведомственные Министерству здравоохранения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Корпоративные практики укрепления здоровья семей работников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Совершенствование подходов по внедрению </w:t>
            </w:r>
            <w:r>
              <w:rPr>
                <w:rFonts w:ascii="Times New Roman" w:hAnsi="Times New Roman"/>
                <w:sz w:val="20"/>
              </w:rPr>
              <w:t>здоровьесберегающих</w:t>
            </w:r>
            <w:r>
              <w:rPr>
                <w:rFonts w:ascii="Times New Roman" w:hAnsi="Times New Roman"/>
                <w:sz w:val="20"/>
              </w:rPr>
              <w:t xml:space="preserve"> моделей поведения, сохранению репродуктивного здоровья на основе </w:t>
            </w:r>
            <w:r>
              <w:rPr>
                <w:rFonts w:ascii="Times New Roman" w:hAnsi="Times New Roman"/>
                <w:sz w:val="20"/>
              </w:rPr>
              <w:t>семейно</w:t>
            </w:r>
            <w:r>
              <w:rPr>
                <w:rFonts w:ascii="Times New Roman" w:hAnsi="Times New Roman"/>
                <w:sz w:val="20"/>
              </w:rPr>
              <w:t xml:space="preserve"> ориентированных практик с акцентом на целомудрие и санитарно-гигиеническое просвещение в образовательных организациях общего, среднего и высшего образования Камчатского края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внедрение установок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здоровый образ жизни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обучающиеся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образовательных организациях общего,  среднего и высшего образования Камчатского края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профилактика беспорядочных половых отношений, прерываний беременности;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повышению рождаемости, содействие снижению числа разводов; содействие увеличению числа браков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4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3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3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проведение лекций, тренингов и курсов по вопросам сохранения репродуктивного здоровья с акцентом на целомудрие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санитарно-гигиеническое просвещение в образовательных организациях общего, среднего и высшего образования Камчатского края;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разработка образовательно-информационног</w:t>
            </w:r>
            <w:r>
              <w:rPr>
                <w:rFonts w:ascii="Times New Roman" w:hAnsi="Times New Roman"/>
                <w:sz w:val="20"/>
              </w:rPr>
              <w:t>о модуля, направленного на сохранение репродуктивного здоровья (санитарно-гигиеническое просвещение) среди обучающихся в образовательных организациях общего,  среднего и высшего образования Камчатского края (раздельное преподавание для мальчиков и девочек)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края,</w:t>
            </w:r>
          </w:p>
          <w:p w14:paraId="3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образовательные организации общего, среднего и высшего образования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3.4.2.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Содействие развитию и распространению практик корпоративной </w:t>
            </w:r>
            <w:r>
              <w:rPr>
                <w:rFonts w:ascii="Times New Roman" w:hAnsi="Times New Roman"/>
                <w:sz w:val="20"/>
              </w:rPr>
              <w:t>семейно</w:t>
            </w:r>
            <w:r>
              <w:rPr>
                <w:rFonts w:ascii="Times New Roman" w:hAnsi="Times New Roman"/>
                <w:sz w:val="20"/>
              </w:rPr>
              <w:t xml:space="preserve"> ориентированной демографической политики среди организаций Камчатского края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части сохранения и укрепления здоровья семей работников, в том числе мотивации к ведению здорового образа жизни, охраны материнского, детского и репродуктивного здоровья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улучшение условий (расширение возможностей)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 учетом количества детей в семье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работники с детьми,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беременные работницы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содействие успешному совмещению семейной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профессиональной реализации;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сохранение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укрепление здоровья членов семей работников;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увеличение количества рожденных и воспитываемых детей в семьях работников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1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3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3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совершенствование  рекомендаций Трехсторонней комиссии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 регулированию социально-трудовых отношений </w:t>
            </w:r>
            <w:r>
              <w:rPr>
                <w:rFonts w:ascii="Times New Roman" w:hAnsi="Times New Roman"/>
                <w:sz w:val="20"/>
              </w:rPr>
              <w:t xml:space="preserve">в Камчатском крае </w:t>
            </w:r>
            <w:r>
              <w:rPr>
                <w:rFonts w:ascii="Times New Roman" w:hAnsi="Times New Roman"/>
                <w:sz w:val="20"/>
              </w:rPr>
              <w:t>по реализации практик корпоративной демографической политики, совершенствование локальных актов организаций;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разработка демографического меню;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реализация информационно-консультационных мероприятий по распространению практик среди организаций;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реализация практик на базе организаций;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совершенствование механизмов поддержки внедрения практик среди предприятий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3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Трехсторонняя Комиссия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 регулированию социально-трудовых отношений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Камчатском крае,</w:t>
            </w:r>
          </w:p>
          <w:p w14:paraId="3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труда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развития кадрового потенциала Камчатского края;</w:t>
            </w:r>
          </w:p>
          <w:p w14:paraId="4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экономического развития Камчатского кра</w:t>
            </w:r>
            <w:r>
              <w:rPr>
                <w:rFonts w:ascii="Times New Roman" w:hAnsi="Times New Roman"/>
                <w:sz w:val="20"/>
              </w:rPr>
              <w:t>я</w:t>
            </w:r>
          </w:p>
          <w:p w14:paraId="4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Профилактика алкоголизма, </w:t>
            </w:r>
            <w:r>
              <w:rPr>
                <w:rFonts w:ascii="Times New Roman" w:hAnsi="Times New Roman"/>
                <w:sz w:val="20"/>
              </w:rPr>
              <w:t>табакокурения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мероприятий, направленных на ограничение розничных продаж алкогольной продукции, в том числе энергетических напитков,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для снижения алкогольной зависимости у населения и профилактики ранней мужской смертности, снижения числа правонарушений и смертности, сохранении репродуктивного здоровья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внедрение установок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здоровый образ жизни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население Камчатского края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улучшение репродуктивного здоровья населения;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снижение количества прерываний беременности;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увеличение рождаемости и продолжительности жизни;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профилактика хронических заболеваний;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внедрение установок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здоровый образ жизни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в нормативные правовые акты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экономического развития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Камчатском крае </w:t>
            </w:r>
          </w:p>
          <w:p w14:paraId="4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3.5.2.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Реализация мероприятий, направленных на ограничение розничных продаж </w:t>
            </w:r>
            <w:r>
              <w:rPr>
                <w:rFonts w:ascii="Times New Roman" w:hAnsi="Times New Roman"/>
                <w:sz w:val="20"/>
              </w:rPr>
              <w:t>никотиносодержащей</w:t>
            </w:r>
            <w:r>
              <w:rPr>
                <w:rFonts w:ascii="Times New Roman" w:hAnsi="Times New Roman"/>
                <w:sz w:val="20"/>
              </w:rPr>
              <w:t xml:space="preserve"> продукции, в том числе электронных курительных устройств, для снижения </w:t>
            </w:r>
            <w:r>
              <w:rPr>
                <w:rFonts w:ascii="Times New Roman" w:hAnsi="Times New Roman"/>
                <w:sz w:val="20"/>
              </w:rPr>
              <w:t>никотиновой зависимости у населения, в том числе среди молодежи, снижения смертности, сохранении репродуктивного здоровья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4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внедрение установок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на здоровый образ жизни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население Камчатского края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улучшение репродуктивного здоровья населения;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увеличение рождаемости и продолжительности жизни;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профилактика </w:t>
            </w:r>
            <w:r>
              <w:rPr>
                <w:rFonts w:ascii="Times New Roman" w:hAnsi="Times New Roman"/>
                <w:sz w:val="20"/>
              </w:rPr>
              <w:t>хронических заболеваний;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внедрение установок на здоровый образ жизни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в нормативные правовые акты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экономического развития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местного </w:t>
            </w:r>
            <w:r>
              <w:rPr>
                <w:rFonts w:ascii="Times New Roman" w:hAnsi="Times New Roman"/>
                <w:sz w:val="20"/>
              </w:rPr>
              <w:t xml:space="preserve">самоуправления муниципальных образований в Камчатском крае </w:t>
            </w:r>
          </w:p>
          <w:p w14:paraId="5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3.6.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Оказание поддержки беременным женщинам, в том числе в состоянии репродуктивного выбора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3.6.1.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</w:t>
            </w:r>
            <w:r>
              <w:rPr>
                <w:rFonts w:ascii="Times New Roman" w:hAnsi="Times New Roman"/>
                <w:sz w:val="20"/>
              </w:rPr>
              <w:t>шенствование профилактической работы в отношении искусственного прерывания беременности, в том числе с использованием Программы мотивационного анкетирования и формирования индивидуальных рекомендаций для беременных женщин в ситуации репродуктивного выбора.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Проведение семейных консультаций в ситуации репродуктивного выбора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особенное внимание при сопровождении беременных женщин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  <w:p w14:paraId="5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беременные женщины, находящиеся в состоянии репродуктивного выбора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профилактика искусственных прерываний беременности;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повышению рождаемости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5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1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6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6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совершенствование реализации программы мотивационного анкетирования в медицинских организациях всех форм собственности на территории Камчатского края;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повышение доли женщин, отказавшихся от прерывания беременности из числа обратившихся на консультирование в состоянии репродуктивного выбора;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формирование индивидуальных рекомендаций для беременных женщин в ситуации репродуктивного выбора;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разработка и утверждение методических рекомендаций по проведению семейных консультаций в ситуации репродуктивного выбора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медицинские организации, подведомственные Министерству здравоохранения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3.6.2.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Совершенствование подходов межведомственного медико-социального  сопровождения женщин в состоянии репродуктивного выбора, исходя из аспектов жизненной ситуации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особенное внимание при сопровождении беременных женщин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  <w:p w14:paraId="6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женщины в состоянии репродуктивного выбора</w:t>
            </w:r>
          </w:p>
          <w:p w14:paraId="6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 женщин, находящихся в состоянии репродуктивного выбора;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повышение качества жизни семей с детьми в трудной жизненной ситуации или социально опасном положении;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развитие </w:t>
            </w:r>
            <w:r>
              <w:rPr>
                <w:rFonts w:ascii="Times New Roman" w:hAnsi="Times New Roman"/>
                <w:sz w:val="20"/>
              </w:rPr>
              <w:t>семейно</w:t>
            </w:r>
            <w:r>
              <w:rPr>
                <w:rFonts w:ascii="Times New Roman" w:hAnsi="Times New Roman"/>
                <w:sz w:val="20"/>
              </w:rPr>
              <w:t xml:space="preserve"> ориентированной инфраструктуры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дополнение раздела 1 по регулированию социально-трудовых </w:t>
            </w:r>
            <w:r>
              <w:rPr>
                <w:rFonts w:ascii="Times New Roman" w:hAnsi="Times New Roman"/>
                <w:sz w:val="20"/>
              </w:rPr>
              <w:t>отношений</w:t>
            </w:r>
            <w:r>
              <w:rPr>
                <w:rFonts w:ascii="Times New Roman" w:hAnsi="Times New Roman"/>
                <w:sz w:val="20"/>
              </w:rPr>
              <w:t>;</w:t>
            </w:r>
          </w:p>
          <w:p w14:paraId="6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анализ проблем в сфере реализации медико-социального сопровождения женщин в состоянии репродуктивного выбора;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совершенствование подходов маршрутизации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оказания помощи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6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Камчатском крае </w:t>
            </w:r>
          </w:p>
          <w:p w14:paraId="6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медицинские организации, подведомственные Министерству здравоохранения Камчатского края;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образовательные организации, подведомственные Министерству образования Камчатского края,</w:t>
            </w:r>
          </w:p>
          <w:p w14:paraId="6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организации социального обслуживания, подведомственные Министерству </w:t>
            </w:r>
            <w:r>
              <w:rPr>
                <w:rFonts w:ascii="Times New Roman" w:hAnsi="Times New Roman"/>
                <w:sz w:val="20"/>
              </w:rPr>
              <w:t>социального благополучия 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3.6.3.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Повышение эффективности взаимодействия с организациями частной формы собственности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 работе с женщинами, находящимися в состоянии репродуктивного выбора, по вопросам повышения эффективности профилактики искусственных прерываний беременности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особенное внимание при сопровождении беременных женщин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женщины, находящиеся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состоянии репродуктивного выбора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профилактика искусственных прерываний беременности;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повышению рождаемости;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соблюдение прав женщин, охрана материнства и детства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1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7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7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единых стандартов в области репродуктивных прав женщин, находящихся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состоянии репродуктивного выбора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3.6.4.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и внедрение системы  дополнительных поощрений для специалистов, осуществляющих ведение беременности и родовспоможение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особенное внимание при сопровождении  беременных женщин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врачи и иные категории сотрудников медицинских организаций;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беременные женщины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7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профилактика искусственных прерываний беременности;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содействие повышению рождаемости;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соблюдение прав женщин, охрана материнства и детства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1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8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8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обеспечение единых стандартов в области репродуктивных прав женщин, находящихся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состоянии репродуктивного выбора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медицинские организации, подведомственные Министерству здравоохранения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3.6.5.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Включение в оценку эффективности руководителей медицинских организаций критерия: «Доля женщин, отказавшихся от прерывания беременности,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из числа обратившихся на консультирование в ситуации репродуктивного выбора».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Внедрение показателя соотношения рожденных детей к искусственным прерываниям беременности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особенное внимание при сопровождении  беременных женщин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врачи медицинских организаций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 беременных женщин, многодетных семей;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профилактика прерываний беременности;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повышению рождаемости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1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8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8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внесение изменений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нормативные правовые акты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медицинские организации, подведомственные Министерству здравоохранения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3.6.6.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8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Внедрение механизмов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 сопровождению семей, в которых беременной женщине установили </w:t>
            </w:r>
            <w:r>
              <w:rPr>
                <w:rFonts w:ascii="Times New Roman" w:hAnsi="Times New Roman"/>
                <w:sz w:val="20"/>
              </w:rPr>
              <w:t>инвалидизирующий</w:t>
            </w:r>
            <w:r>
              <w:rPr>
                <w:rFonts w:ascii="Times New Roman" w:hAnsi="Times New Roman"/>
                <w:sz w:val="20"/>
              </w:rPr>
              <w:t xml:space="preserve"> диагноз внутриутробного порока развития плода и которая приняла решение сохранить беременность в рамках специальной программы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 сопровождению семей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особенное внимание при сопровождении  беременных женщин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беременные женщины с внутриутробными пороками развития плода;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семьи, имеющие в своем составе детей паллиативного статуса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сохранение репродуктивного здоровья женщины;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повышение качества жизни беременных женщин с внутриутробными пороками развития плода и семей с детьми, нуждающимися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паллиативной медицинской помощи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1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утвержденного распоряжением Правительства Камчатского края</w:t>
            </w:r>
          </w:p>
          <w:p w14:paraId="9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321-Р;</w:t>
            </w:r>
          </w:p>
          <w:p w14:paraId="9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и утверждение межведомственного приказа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медицинские организации, подведомственные Министерству здравоохранения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3.7.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Совершенствование системы оказания медицинской помощи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3.7.1.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Организация программы единой методологии обучения младшего медицинского персонала, акушеров-гинекологов, медицинских психологов с регулярным повышением квалификации для </w:t>
            </w:r>
            <w:r>
              <w:rPr>
                <w:rFonts w:ascii="Times New Roman" w:hAnsi="Times New Roman"/>
                <w:sz w:val="20"/>
              </w:rPr>
              <w:t>решения кадрового обеспечения с интегрированием модуля профессиональной психологической подготовки по работе с женщинами в состоянии репродуктивного выбора и послеродового сопровождения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особенное внимание при сопровождении  беременных женщин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медицинские образовательные организации;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социальные работники;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медицинские организации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9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увеличение количества профильных специалистов;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повышению рождаемости;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содействие </w:t>
            </w:r>
            <w:r>
              <w:rPr>
                <w:rFonts w:ascii="Times New Roman" w:hAnsi="Times New Roman"/>
                <w:sz w:val="20"/>
              </w:rPr>
              <w:t>профилактике искусственных прерываний беременности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непрерывной профессиональной подготовки с возможностью повышения квалификации;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разработка программы единой методологии преподавания и модуля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медицинские организации, подведомственные Министерству </w:t>
            </w:r>
            <w:r>
              <w:rPr>
                <w:rFonts w:ascii="Times New Roman" w:hAnsi="Times New Roman"/>
                <w:sz w:val="20"/>
              </w:rPr>
              <w:t>здравоохранения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3.8.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Совершенствование системы оказания помощи детям с инвалидностью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3.8.1.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Совершенствование системы реабилитации детей, имеющих отставания в психическом развитии, детей с задержками в развитии, детей-инвалидов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особенное внимание семьям с детьми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дети, имеющие отставание в психическом развитии;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дети с задержками</w:t>
            </w:r>
          </w:p>
          <w:p w14:paraId="A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развитии; дети-инвалиды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совершенствование системы реабилитации детей, имеющих отставания в психическом развитии, детей с задержками</w:t>
            </w:r>
          </w:p>
          <w:p w14:paraId="A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развитии, детей-инвалидов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оказание помощи семьям с детьми с риском развития ограничений жизнедеятельности или детьми-инвалидами для улучшения функционирования ребенка в повседневной жизни и адаптации в обществе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социального благополучия</w:t>
            </w:r>
          </w:p>
          <w:p w14:paraId="A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A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3.8.2.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Принятие решения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о включении в систему государственной помощи по коррекции детей с задержками в развитии, а также детей с ОВЗ и инвалидностью оказание интенсивной комплексной междисциплинарной реабилитационной помощи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особенное внимание семьям с детьми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IV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дети, имеющие отставание в психическом развитии;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дети с задержками</w:t>
            </w:r>
          </w:p>
          <w:p w14:paraId="B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развитии; дети-инвалиды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совершенствование системы реабилитации детей, имеющих отставания в психическом развитии, детей с задержками</w:t>
            </w:r>
          </w:p>
          <w:p w14:paraId="B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развитии, детей-инвалидов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ранняя реабилитация детей в возрасте от 1 года до 4 лет;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 оказание психолого-педагогической поддержки семьям с детьми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социального благополучия</w:t>
            </w:r>
          </w:p>
          <w:p w14:paraId="B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 семейной политики Камчатского края,</w:t>
            </w:r>
          </w:p>
          <w:p w14:paraId="B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</w:p>
          <w:p w14:paraId="B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здравоохранения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 Организационные мероприятия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B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Интеграция методологии </w:t>
            </w:r>
            <w:r>
              <w:rPr>
                <w:rFonts w:ascii="Times New Roman" w:hAnsi="Times New Roman"/>
                <w:sz w:val="20"/>
              </w:rPr>
              <w:t>семейно</w:t>
            </w:r>
            <w:r>
              <w:rPr>
                <w:rFonts w:ascii="Times New Roman" w:hAnsi="Times New Roman"/>
                <w:sz w:val="20"/>
              </w:rPr>
              <w:t xml:space="preserve"> и многодетно ориентированной политики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Рассмотреть возможность внедрения принципа прогрессивной </w:t>
            </w:r>
            <w:r>
              <w:rPr>
                <w:rFonts w:ascii="Times New Roman" w:hAnsi="Times New Roman"/>
                <w:sz w:val="20"/>
              </w:rPr>
              <w:t>(возрастающей с увеличением количества детей в семье) поддержки рождаемости и многодетности в Камчатском крае, в том числе в нормативных правовых актах, государственных программах, показателях развития отраслей и ведомств, мерах поддержки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закрепление сквозного концептуального </w:t>
            </w:r>
            <w:r>
              <w:rPr>
                <w:rFonts w:ascii="Times New Roman" w:hAnsi="Times New Roman"/>
                <w:sz w:val="20"/>
              </w:rPr>
              <w:t xml:space="preserve">принципа в качестве основы для настройки всех решений по достижению национальных целей развития в части </w:t>
            </w:r>
            <w:r>
              <w:rPr>
                <w:rFonts w:ascii="Times New Roman" w:hAnsi="Times New Roman"/>
                <w:sz w:val="20"/>
              </w:rPr>
              <w:t>народосбережения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многодетные семьи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увеличение рождаемости, в том числе третьих и </w:t>
            </w:r>
            <w:r>
              <w:rPr>
                <w:rFonts w:ascii="Times New Roman" w:hAnsi="Times New Roman"/>
                <w:sz w:val="20"/>
              </w:rPr>
              <w:t>последующих детей;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увеличение количества многодетных семей;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повышение качества жизни и социального статуса многодетных семей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дополнение раздела 2 Комплекса мероприятий Региональной программы </w:t>
            </w:r>
            <w:r>
              <w:rPr>
                <w:rFonts w:ascii="Times New Roman" w:hAnsi="Times New Roman"/>
                <w:sz w:val="20"/>
              </w:rPr>
              <w:t>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C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C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внесение изменений в иные нормативные правовые акты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исполнительные органы Камчатского края;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Камчатском крае </w:t>
            </w:r>
          </w:p>
          <w:p w14:paraId="CA1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4.1.2.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решений по интеграции традиционных российских духовно-нравственных и семейных ценностей в нормативные правовые акты Камчатского края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особый акцент на культуре многодетности и </w:t>
            </w:r>
            <w:r>
              <w:rPr>
                <w:rFonts w:ascii="Times New Roman" w:hAnsi="Times New Roman"/>
                <w:sz w:val="20"/>
              </w:rPr>
              <w:t>многопоколенности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2026 — 2027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C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население Камчатского края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содействие увеличению количества браков;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содействие сокращению количества разводов;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 содействие рождению и семейному воспитанию детей;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укрепление </w:t>
            </w:r>
            <w:r>
              <w:rPr>
                <w:rFonts w:ascii="Times New Roman" w:hAnsi="Times New Roman"/>
                <w:sz w:val="20"/>
              </w:rPr>
              <w:t>межпоколенных</w:t>
            </w:r>
            <w:r>
              <w:rPr>
                <w:rFonts w:ascii="Times New Roman" w:hAnsi="Times New Roman"/>
                <w:sz w:val="20"/>
              </w:rPr>
              <w:t xml:space="preserve"> связей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6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2024-2027 годы, утвержденной распоряжением Правительства Камчатского края</w:t>
            </w:r>
          </w:p>
          <w:p w14:paraId="D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321-РП;</w:t>
            </w:r>
          </w:p>
          <w:p w14:paraId="D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разработка решений по повышению эффективности реализации Указа Президента Российской Федерации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от 09.11.2022 № 809 «Об утверждении Основ государственной политики по сохранению и укреплению традиционных российских духовно-нравственных ценностей», распоряжения Правительства Российской </w:t>
            </w:r>
            <w:r>
              <w:rPr>
                <w:rFonts w:ascii="Times New Roman" w:hAnsi="Times New Roman"/>
                <w:sz w:val="20"/>
              </w:rPr>
              <w:t xml:space="preserve">Федерации от 01.07.2024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№ 1734-р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41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исполнительной органы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Камчатском крае </w:t>
            </w:r>
          </w:p>
          <w:p w14:paraId="D514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Организационные решения по управлению семейной и демографической политикой, в том числе на уровне муниципальных образований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Включение демографических показателей в перечень критериев оценки эффективности деятельности руководителей органов местного самоуправления</w:t>
            </w:r>
          </w:p>
          <w:p w14:paraId="D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D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достижение национальных целей развития в части </w:t>
            </w:r>
            <w:r>
              <w:rPr>
                <w:rFonts w:ascii="Times New Roman" w:hAnsi="Times New Roman"/>
                <w:sz w:val="20"/>
              </w:rPr>
              <w:t>народосбережения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население муниципальных образований Камчатского края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D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содействие улучшению демографической ситуации в муниципальных образованиях;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повышение качества жизни и социального статуса семей с детьми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формирование перечня критериев оценки эффективности деятельности руководителей органов местного самоуправления на основе предложений ор</w:t>
            </w:r>
            <w:r>
              <w:rPr>
                <w:rFonts w:ascii="Times New Roman" w:hAnsi="Times New Roman"/>
                <w:sz w:val="20"/>
              </w:rPr>
              <w:t xml:space="preserve">ганов исполнительной власти Камчатского края по демографическим показателям, направленным на повышение эффективности управления на уровне муниципальных образований и стимулирование руководителей органов местного самоуправления на проведение мероприятий по </w:t>
            </w:r>
            <w:r>
              <w:rPr>
                <w:rFonts w:ascii="Times New Roman" w:hAnsi="Times New Roman"/>
                <w:sz w:val="20"/>
              </w:rPr>
              <w:t>народосбережению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по вн</w:t>
            </w:r>
            <w:r>
              <w:rPr>
                <w:rFonts w:ascii="Times New Roman" w:hAnsi="Times New Roman"/>
                <w:sz w:val="20"/>
              </w:rPr>
              <w:t xml:space="preserve">утренней политике и развитию Корякского округа Камчатского края, Министерство социального благополучия и семейной политики Камчатского края, исполнительные органы Камчатского края, органы местного самоуправления муниципальных образований в Камчатском крае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4.2.2.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Разработка и внедрение системы, направленной на измерение эффективности деятельности органов опеки и попечительства несовершеннолетних и комиссий по делам несовершеннолетних в части сохранения кровнородственных связей в семьях, с одновременным созданием </w:t>
            </w:r>
            <w:r>
              <w:rPr>
                <w:rFonts w:ascii="Times New Roman" w:hAnsi="Times New Roman"/>
                <w:sz w:val="20"/>
              </w:rPr>
              <w:t>системы поощрений для специалистов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достижение национальных целей развития в части </w:t>
            </w:r>
            <w:r>
              <w:rPr>
                <w:rFonts w:ascii="Times New Roman" w:hAnsi="Times New Roman"/>
                <w:sz w:val="20"/>
              </w:rPr>
              <w:t>народосбережения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органы опеки и попечительства несовершеннолетних и комиссий по делам несовершеннолетних Камчатского края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профилактика социального сиротства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и утверждение межведомственного приказа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края,</w:t>
            </w:r>
          </w:p>
          <w:p w14:paraId="E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Комиссия по делам несовершеннолетних и защите их прав при Правительстве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4.2.3.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Разработка и методическое сопровождение муниципальных программ повышения рождаемости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муниципальных образованиях Камчатского края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достижение национальных целей развития в части </w:t>
            </w:r>
            <w:r>
              <w:rPr>
                <w:rFonts w:ascii="Times New Roman" w:hAnsi="Times New Roman"/>
                <w:sz w:val="20"/>
              </w:rPr>
              <w:t>народосбережения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E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  <w:p w14:paraId="E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0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население муниципальных образований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1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реализация муниципальных программ повышения рождаемости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2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утверждение органами местного самоуправления программ повышения рождаемости в муниципальных образованиях Камчатского края;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оказание методологической поддержки по оптимизации и совершенствованию планов по повышению рождаемости в муниципальных образованиях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3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края,</w:t>
            </w:r>
          </w:p>
          <w:p w14:paraId="F4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Камчатском крае </w:t>
            </w:r>
          </w:p>
          <w:p w14:paraId="F5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6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4.2.4.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7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Создание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и организация деятельности центра по реализации государственной демографической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8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особый акцент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на культуре многодетности и </w:t>
            </w:r>
            <w:r>
              <w:rPr>
                <w:rFonts w:ascii="Times New Roman" w:hAnsi="Times New Roman"/>
                <w:sz w:val="20"/>
              </w:rPr>
              <w:t>многопоколенности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9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 кв. 2026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A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население Камчатского края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B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совершенствование семейной и демографической политики на территории Камчатского края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C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деятельности центра по реализации государственной демографической и семейной политики;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методологическая поддержка в целях оптимизации и совершенствования планов по повышению рождаемости в муниципальных образованиях Камчатского края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D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FE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4.2.5.</w:t>
            </w:r>
          </w:p>
          <w:p w14:paraId="FF14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0150000">
            <w:pPr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 xml:space="preserve">Создание семейных пространств в организациях социального обслуживания, здравоохранения, образования, культуры, спорта и иных </w:t>
            </w:r>
            <w:r>
              <w:rPr>
                <w:rFonts w:ascii="Times New Roman" w:hAnsi="Times New Roman"/>
                <w:sz w:val="20"/>
              </w:rPr>
              <w:t>учреждениях с акцентом на потребности семей с детьми, в том числе многодетных</w:t>
            </w:r>
          </w:p>
          <w:p w14:paraId="01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2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да, учет потребностей семей с детьми, (в том числе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с учетом количества воспитываемых детей)</w:t>
            </w:r>
          </w:p>
          <w:p w14:paraId="03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4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  <w:p w14:paraId="05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6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семьи с детьми</w:t>
            </w:r>
          </w:p>
          <w:p w14:paraId="07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8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качества жизни семей с детьми;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развитие </w:t>
            </w:r>
            <w:r>
              <w:rPr>
                <w:rFonts w:ascii="Times New Roman" w:hAnsi="Times New Roman"/>
                <w:sz w:val="20"/>
              </w:rPr>
              <w:t>семейно</w:t>
            </w:r>
            <w:r>
              <w:rPr>
                <w:rFonts w:ascii="Times New Roman" w:hAnsi="Times New Roman"/>
                <w:sz w:val="20"/>
              </w:rPr>
              <w:t xml:space="preserve"> ориентированной инфраструктуры (среды)</w:t>
            </w:r>
          </w:p>
          <w:p w14:paraId="09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A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дополнение раздела 5  Комплекса мероприятий Региональной программы повышения рождаемости в Камчатском крае на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2024-2027 годы, утвержденной </w:t>
            </w:r>
            <w:r>
              <w:rPr>
                <w:rFonts w:ascii="Times New Roman" w:hAnsi="Times New Roman"/>
                <w:sz w:val="20"/>
              </w:rPr>
              <w:t>распоряжением Правительства Камчатского края</w:t>
            </w:r>
          </w:p>
          <w:p w14:paraId="0B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от 30.06.2023 № 321-РП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0C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Министерство социального благополучия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и семейной политики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Министерство здравоохранения </w:t>
            </w:r>
            <w:r>
              <w:rPr>
                <w:rFonts w:ascii="Times New Roman" w:hAnsi="Times New Roman"/>
                <w:sz w:val="20"/>
              </w:rPr>
              <w:t>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образования Камчатского края,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Министерство культуры Камчатского края,</w:t>
            </w:r>
          </w:p>
          <w:p w14:paraId="0D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спорта Камчатского края,</w:t>
            </w:r>
          </w:p>
          <w:p w14:paraId="0E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по делам молодежи Камчатского края,</w:t>
            </w:r>
          </w:p>
          <w:p w14:paraId="0F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Министерство труда и развития Кадрового потенциала,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Камчатском крае </w:t>
            </w:r>
          </w:p>
          <w:p w14:paraId="10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1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4.3.</w:t>
            </w:r>
          </w:p>
        </w:tc>
        <w:tc>
          <w:tcPr>
            <w:tcW w:type="dxa" w:w="13749"/>
            <w:gridSpan w:val="7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2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Информационное сопровождение</w:t>
            </w:r>
          </w:p>
        </w:tc>
      </w:tr>
      <w:tr>
        <w:trPr>
          <w:trHeight w:hRule="atLeast" w:val="335"/>
        </w:trPr>
        <w:tc>
          <w:tcPr>
            <w:tcW w:type="dxa" w:w="8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3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4.3.1.</w:t>
            </w:r>
          </w:p>
        </w:tc>
        <w:tc>
          <w:tcPr>
            <w:tcW w:type="dxa" w:w="2486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4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Проведение информационной кампании, сопровождающей Региональную программу повышения рождаемости в Камчатском крае, с определением целевых групп и инструментов донесения информации до всех категорий населения Камчатского края</w:t>
            </w:r>
          </w:p>
        </w:tc>
        <w:tc>
          <w:tcPr>
            <w:tcW w:type="dxa" w:w="192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5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да, информирование населения Камчатского края о мероприятиях, проводимых в целях улучшения демографической ситуации в регионе</w:t>
            </w:r>
          </w:p>
        </w:tc>
        <w:tc>
          <w:tcPr>
            <w:tcW w:type="dxa" w:w="852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2025 — 2030</w:t>
            </w:r>
          </w:p>
        </w:tc>
        <w:tc>
          <w:tcPr>
            <w:tcW w:type="dxa" w:w="1691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7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население Камчатского края</w:t>
            </w:r>
          </w:p>
        </w:tc>
        <w:tc>
          <w:tcPr>
            <w:tcW w:type="dxa" w:w="2085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8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повышение информированности населения о мероприятиях, проводимых в рамках  Региональной программы повышения рождаемости в Камчатском крае</w:t>
            </w:r>
          </w:p>
        </w:tc>
        <w:tc>
          <w:tcPr>
            <w:tcW w:type="dxa" w:w="2473"/>
            <w:tcBorders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9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организация информационно-просветительских мероприятий;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 xml:space="preserve">организация рекламных мероприятий </w:t>
            </w:r>
            <w:r>
              <w:rPr>
                <w:rFonts w:ascii="Times New Roman" w:hAnsi="Times New Roman"/>
                <w:sz w:val="20"/>
              </w:rPr>
              <w:br/>
            </w:r>
            <w:r>
              <w:rPr>
                <w:rFonts w:ascii="Times New Roman" w:hAnsi="Times New Roman"/>
                <w:sz w:val="20"/>
              </w:rPr>
              <w:t>в региональных СМИ</w:t>
            </w:r>
          </w:p>
        </w:tc>
        <w:tc>
          <w:tcPr>
            <w:tcW w:type="dxa" w:w="2241"/>
            <w:tcBorders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A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Управление информационной политики Администрации Губернатора Камчатского края,</w:t>
            </w:r>
          </w:p>
          <w:p w14:paraId="1B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исполнительные органы Камчатского края;</w:t>
            </w:r>
          </w:p>
          <w:p w14:paraId="1C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органы местного самоуправления муниципальных образований в Камчатском крае </w:t>
            </w:r>
          </w:p>
          <w:p w14:paraId="1D15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(по согласованию)</w:t>
            </w:r>
          </w:p>
        </w:tc>
      </w:tr>
    </w:tbl>
    <w:p w14:paraId="1E150000">
      <w:pPr>
        <w:spacing w:line="240" w:lineRule="auto"/>
        <w:ind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1908" w:orient="landscape" w:w="16848"/>
      <w:pgMar w:bottom="1134" w:footer="0" w:gutter="0" w:header="709" w:left="1417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spacing w:after="160" w:before="0"/>
      <w:ind/>
      <w:jc w:val="center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fldChar w:fldCharType="end"/>
    </w: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1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2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3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4">
    <w:lvl w:ilvl="0">
      <w:start w:val="1"/>
      <w:numFmt w:val="bullet"/>
      <w:lvlText w:val="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pacing w:val="0"/>
      <w:sz w:val="22"/>
    </w:rPr>
  </w:style>
  <w:style w:styleId="Style_4" w:type="paragraph">
    <w:name w:val="Содержимое таблицы1"/>
    <w:basedOn w:val="Style_1"/>
    <w:link w:val="Style_4_ch"/>
    <w:pPr>
      <w:widowControl w:val="0"/>
      <w:ind/>
    </w:pPr>
  </w:style>
  <w:style w:styleId="Style_4_ch" w:type="character">
    <w:name w:val="Содержимое таблицы1"/>
    <w:basedOn w:val="Style_1_ch"/>
    <w:link w:val="Style_4"/>
  </w:style>
  <w:style w:styleId="Style_5" w:type="paragraph">
    <w:name w:val="List1"/>
    <w:basedOn w:val="Style_6"/>
    <w:link w:val="Style_5_ch"/>
  </w:style>
  <w:style w:styleId="Style_5_ch" w:type="character">
    <w:name w:val="List1"/>
    <w:basedOn w:val="Style_6_ch"/>
    <w:link w:val="Style_5"/>
  </w:style>
  <w:style w:styleId="Style_7" w:type="paragraph">
    <w:name w:val="Heading 41"/>
    <w:link w:val="Style_7_ch"/>
    <w:rPr>
      <w:rFonts w:ascii="XO Thames" w:hAnsi="XO Thames"/>
      <w:b w:val="1"/>
      <w:color w:val="000000"/>
      <w:sz w:val="24"/>
    </w:rPr>
  </w:style>
  <w:style w:styleId="Style_7_ch" w:type="character">
    <w:name w:val="Heading 41"/>
    <w:link w:val="Style_7"/>
    <w:rPr>
      <w:rFonts w:ascii="XO Thames" w:hAnsi="XO Thames"/>
      <w:b w:val="1"/>
      <w:color w:val="000000"/>
      <w:sz w:val="24"/>
    </w:rPr>
  </w:style>
  <w:style w:styleId="Style_8" w:type="paragraph">
    <w:name w:val="Heading 31"/>
    <w:link w:val="Style_8_ch"/>
    <w:rPr>
      <w:rFonts w:ascii="XO Thames" w:hAnsi="XO Thames"/>
      <w:b w:val="1"/>
      <w:color w:val="000000"/>
      <w:sz w:val="26"/>
    </w:rPr>
  </w:style>
  <w:style w:styleId="Style_8_ch" w:type="character">
    <w:name w:val="Heading 31"/>
    <w:link w:val="Style_8"/>
    <w:rPr>
      <w:rFonts w:ascii="XO Thames" w:hAnsi="XO Thames"/>
      <w:b w:val="1"/>
      <w:color w:val="000000"/>
      <w:sz w:val="26"/>
    </w:rPr>
  </w:style>
  <w:style w:styleId="Style_9" w:type="paragraph">
    <w:name w:val="toc 2"/>
    <w:next w:val="Style_1"/>
    <w:link w:val="Style_9_ch"/>
    <w:uiPriority w:val="39"/>
    <w:pPr>
      <w:widowControl w:val="1"/>
      <w:spacing w:after="160" w:before="0" w:line="264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9_ch" w:type="character">
    <w:name w:val="toc 2"/>
    <w:link w:val="Style_9"/>
    <w:rPr>
      <w:rFonts w:ascii="XO Thames" w:hAnsi="XO Thames"/>
      <w:color w:val="000000"/>
      <w:spacing w:val="0"/>
      <w:sz w:val="28"/>
    </w:rPr>
  </w:style>
  <w:style w:styleId="Style_10" w:type="paragraph">
    <w:name w:val="Contents 2"/>
    <w:link w:val="Style_10_ch"/>
    <w:rPr>
      <w:rFonts w:ascii="XO Thames" w:hAnsi="XO Thames"/>
      <w:color w:val="000000"/>
      <w:sz w:val="28"/>
    </w:rPr>
  </w:style>
  <w:style w:styleId="Style_10_ch" w:type="character">
    <w:name w:val="Contents 2"/>
    <w:link w:val="Style_10"/>
    <w:rPr>
      <w:rFonts w:ascii="XO Thames" w:hAnsi="XO Thames"/>
      <w:color w:val="000000"/>
      <w:sz w:val="28"/>
    </w:rPr>
  </w:style>
  <w:style w:styleId="Style_11" w:type="paragraph">
    <w:name w:val="Heading 21"/>
    <w:link w:val="Style_11_ch"/>
    <w:rPr>
      <w:rFonts w:ascii="XO Thames" w:hAnsi="XO Thames"/>
      <w:b w:val="1"/>
      <w:color w:val="000000"/>
      <w:sz w:val="28"/>
    </w:rPr>
  </w:style>
  <w:style w:styleId="Style_11_ch" w:type="character">
    <w:name w:val="Heading 21"/>
    <w:link w:val="Style_11"/>
    <w:rPr>
      <w:rFonts w:ascii="XO Thames" w:hAnsi="XO Thames"/>
      <w:b w:val="1"/>
      <w:color w:val="000000"/>
      <w:sz w:val="28"/>
    </w:rPr>
  </w:style>
  <w:style w:styleId="Style_12" w:type="paragraph">
    <w:name w:val="toc 4"/>
    <w:next w:val="Style_1"/>
    <w:link w:val="Style_12_ch"/>
    <w:uiPriority w:val="39"/>
    <w:pPr>
      <w:widowControl w:val="1"/>
      <w:spacing w:after="160" w:before="0" w:line="264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12_ch" w:type="character">
    <w:name w:val="toc 4"/>
    <w:link w:val="Style_12"/>
    <w:rPr>
      <w:rFonts w:ascii="XO Thames" w:hAnsi="XO Thames"/>
      <w:color w:val="000000"/>
      <w:spacing w:val="0"/>
      <w:sz w:val="28"/>
    </w:rPr>
  </w:style>
  <w:style w:styleId="Style_6" w:type="paragraph">
    <w:name w:val="Text body"/>
    <w:link w:val="Style_6_ch"/>
  </w:style>
  <w:style w:styleId="Style_6_ch" w:type="character">
    <w:name w:val="Text body"/>
    <w:link w:val="Style_6"/>
  </w:style>
  <w:style w:styleId="Style_13" w:type="paragraph">
    <w:name w:val="heading 7"/>
    <w:basedOn w:val="Style_1"/>
    <w:next w:val="Style_1"/>
    <w:link w:val="Style_13_ch"/>
    <w:uiPriority w:val="9"/>
    <w:qFormat/>
    <w:pPr>
      <w:keepNext w:val="1"/>
      <w:keepLines w:val="1"/>
      <w:spacing w:after="200" w:before="320"/>
      <w:ind/>
      <w:outlineLvl w:val="6"/>
    </w:pPr>
    <w:rPr>
      <w:rFonts w:ascii="Liberation Sans" w:hAnsi="Liberation Sans"/>
      <w:b w:val="1"/>
      <w:i w:val="1"/>
      <w:sz w:val="22"/>
    </w:rPr>
  </w:style>
  <w:style w:styleId="Style_13_ch" w:type="character">
    <w:name w:val="heading 7"/>
    <w:basedOn w:val="Style_1_ch"/>
    <w:link w:val="Style_13"/>
    <w:rPr>
      <w:rFonts w:ascii="Liberation Sans" w:hAnsi="Liberation Sans"/>
      <w:b w:val="1"/>
      <w:i w:val="1"/>
      <w:sz w:val="22"/>
    </w:rPr>
  </w:style>
  <w:style w:styleId="Style_14" w:type="paragraph">
    <w:name w:val="Заголовок таблицы2"/>
    <w:basedOn w:val="Style_15"/>
    <w:link w:val="Style_14_ch"/>
    <w:pPr>
      <w:ind/>
      <w:jc w:val="center"/>
    </w:pPr>
    <w:rPr>
      <w:b w:val="1"/>
    </w:rPr>
  </w:style>
  <w:style w:styleId="Style_14_ch" w:type="character">
    <w:name w:val="Заголовок таблицы2"/>
    <w:basedOn w:val="Style_15_ch"/>
    <w:link w:val="Style_14"/>
    <w:rPr>
      <w:b w:val="1"/>
    </w:rPr>
  </w:style>
  <w:style w:styleId="Style_16" w:type="paragraph">
    <w:name w:val="Balloon Text1"/>
    <w:basedOn w:val="Style_1"/>
    <w:link w:val="Style_16_ch"/>
    <w:pPr>
      <w:spacing w:after="0" w:before="0" w:line="240" w:lineRule="auto"/>
      <w:ind/>
    </w:pPr>
    <w:rPr>
      <w:rFonts w:ascii="Segoe UI" w:hAnsi="Segoe UI"/>
      <w:sz w:val="18"/>
    </w:rPr>
  </w:style>
  <w:style w:styleId="Style_16_ch" w:type="character">
    <w:name w:val="Balloon Text1"/>
    <w:basedOn w:val="Style_1_ch"/>
    <w:link w:val="Style_16"/>
    <w:rPr>
      <w:rFonts w:ascii="Segoe UI" w:hAnsi="Segoe UI"/>
      <w:sz w:val="18"/>
    </w:rPr>
  </w:style>
  <w:style w:styleId="Style_17" w:type="paragraph">
    <w:name w:val="Heading 1 Char"/>
    <w:basedOn w:val="Style_18"/>
    <w:link w:val="Style_17_ch"/>
    <w:rPr>
      <w:rFonts w:ascii="Liberation Sans" w:hAnsi="Liberation Sans"/>
      <w:sz w:val="40"/>
    </w:rPr>
  </w:style>
  <w:style w:styleId="Style_17_ch" w:type="character">
    <w:name w:val="Heading 1 Char"/>
    <w:basedOn w:val="Style_18_ch"/>
    <w:link w:val="Style_17"/>
    <w:rPr>
      <w:rFonts w:ascii="Liberation Sans" w:hAnsi="Liberation Sans"/>
      <w:sz w:val="40"/>
    </w:rPr>
  </w:style>
  <w:style w:styleId="Style_19" w:type="paragraph">
    <w:name w:val="toc 6"/>
    <w:next w:val="Style_1"/>
    <w:link w:val="Style_19_ch"/>
    <w:uiPriority w:val="39"/>
    <w:pPr>
      <w:widowControl w:val="1"/>
      <w:spacing w:after="160" w:before="0" w:line="264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9_ch" w:type="character">
    <w:name w:val="toc 6"/>
    <w:link w:val="Style_19"/>
    <w:rPr>
      <w:rFonts w:ascii="XO Thames" w:hAnsi="XO Thames"/>
      <w:color w:val="000000"/>
      <w:spacing w:val="0"/>
      <w:sz w:val="28"/>
    </w:rPr>
  </w:style>
  <w:style w:styleId="Style_20" w:type="paragraph">
    <w:name w:val="toc 7"/>
    <w:next w:val="Style_1"/>
    <w:link w:val="Style_20_ch"/>
    <w:uiPriority w:val="39"/>
    <w:pPr>
      <w:widowControl w:val="1"/>
      <w:spacing w:after="160" w:before="0" w:line="264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20_ch" w:type="character">
    <w:name w:val="toc 7"/>
    <w:link w:val="Style_20"/>
    <w:rPr>
      <w:rFonts w:ascii="XO Thames" w:hAnsi="XO Thames"/>
      <w:color w:val="000000"/>
      <w:spacing w:val="0"/>
      <w:sz w:val="28"/>
    </w:rPr>
  </w:style>
  <w:style w:styleId="Style_21" w:type="paragraph">
    <w:name w:val="Оглавление 8 Знак1"/>
    <w:link w:val="Style_2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1_ch" w:type="character">
    <w:name w:val="Оглавление 8 Знак1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Heading 6 Char"/>
    <w:basedOn w:val="Style_18"/>
    <w:link w:val="Style_22_ch"/>
    <w:rPr>
      <w:rFonts w:ascii="Liberation Sans" w:hAnsi="Liberation Sans"/>
      <w:b w:val="1"/>
      <w:sz w:val="22"/>
    </w:rPr>
  </w:style>
  <w:style w:styleId="Style_22_ch" w:type="character">
    <w:name w:val="Heading 6 Char"/>
    <w:basedOn w:val="Style_18_ch"/>
    <w:link w:val="Style_22"/>
    <w:rPr>
      <w:rFonts w:ascii="Liberation Sans" w:hAnsi="Liberation Sans"/>
      <w:b w:val="1"/>
      <w:sz w:val="22"/>
    </w:rPr>
  </w:style>
  <w:style w:styleId="Style_23" w:type="paragraph">
    <w:name w:val="Указатель1"/>
    <w:basedOn w:val="Style_1"/>
    <w:link w:val="Style_23_ch"/>
  </w:style>
  <w:style w:styleId="Style_23_ch" w:type="character">
    <w:name w:val="Указатель1"/>
    <w:basedOn w:val="Style_1_ch"/>
    <w:link w:val="Style_23"/>
  </w:style>
  <w:style w:styleId="Style_24" w:type="paragraph">
    <w:name w:val="Title1"/>
    <w:link w:val="Style_24_ch"/>
    <w:rPr>
      <w:rFonts w:ascii="XO Thames" w:hAnsi="XO Thames"/>
      <w:b w:val="1"/>
      <w:caps w:val="1"/>
      <w:color w:val="000000"/>
      <w:sz w:val="40"/>
    </w:rPr>
  </w:style>
  <w:style w:styleId="Style_24_ch" w:type="character">
    <w:name w:val="Title1"/>
    <w:link w:val="Style_24"/>
    <w:rPr>
      <w:rFonts w:ascii="XO Thames" w:hAnsi="XO Thames"/>
      <w:b w:val="1"/>
      <w:caps w:val="1"/>
      <w:color w:val="000000"/>
      <w:sz w:val="40"/>
    </w:rPr>
  </w:style>
  <w:style w:styleId="Style_25" w:type="paragraph">
    <w:name w:val="Оглавление 6 Знак1"/>
    <w:link w:val="Style_2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5_ch" w:type="character">
    <w:name w:val="Оглавление 6 Знак1"/>
    <w:link w:val="Style_25"/>
    <w:rPr>
      <w:rFonts w:ascii="XO Thames" w:hAnsi="XO Thames"/>
      <w:color w:val="000000"/>
      <w:spacing w:val="0"/>
      <w:sz w:val="28"/>
    </w:rPr>
  </w:style>
  <w:style w:styleId="Style_26" w:type="paragraph">
    <w:name w:val="Title Char"/>
    <w:basedOn w:val="Style_18"/>
    <w:link w:val="Style_26_ch"/>
    <w:rPr>
      <w:sz w:val="48"/>
    </w:rPr>
  </w:style>
  <w:style w:styleId="Style_26_ch" w:type="character">
    <w:name w:val="Title Char"/>
    <w:basedOn w:val="Style_18_ch"/>
    <w:link w:val="Style_26"/>
    <w:rPr>
      <w:sz w:val="48"/>
    </w:rPr>
  </w:style>
  <w:style w:styleId="Style_27" w:type="paragraph">
    <w:name w:val="Endnote"/>
    <w:link w:val="Style_27_ch"/>
    <w:pPr>
      <w:ind w:firstLine="851" w:left="0"/>
      <w:jc w:val="both"/>
    </w:pPr>
    <w:rPr>
      <w:rFonts w:ascii="XO Thames" w:hAnsi="XO Thames"/>
      <w:sz w:val="22"/>
    </w:rPr>
  </w:style>
  <w:style w:styleId="Style_27_ch" w:type="character">
    <w:name w:val="Endnote"/>
    <w:link w:val="Style_27"/>
    <w:rPr>
      <w:rFonts w:ascii="XO Thames" w:hAnsi="XO Thames"/>
      <w:sz w:val="22"/>
    </w:rPr>
  </w:style>
  <w:style w:styleId="Style_28" w:type="paragraph">
    <w:name w:val="heading 3"/>
    <w:next w:val="Style_1"/>
    <w:link w:val="Style_28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28_ch" w:type="character">
    <w:name w:val="heading 3"/>
    <w:link w:val="Style_28"/>
    <w:rPr>
      <w:rFonts w:ascii="XO Thames" w:hAnsi="XO Thames"/>
      <w:b w:val="1"/>
      <w:color w:val="000000"/>
      <w:spacing w:val="0"/>
      <w:sz w:val="26"/>
    </w:rPr>
  </w:style>
  <w:style w:styleId="Style_29" w:type="paragraph">
    <w:name w:val="Оглавление 5 Знак1"/>
    <w:link w:val="Style_2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29_ch" w:type="character">
    <w:name w:val="Оглавление 5 Знак1"/>
    <w:link w:val="Style_29"/>
    <w:rPr>
      <w:rFonts w:ascii="XO Thames" w:hAnsi="XO Thames"/>
      <w:color w:val="000000"/>
      <w:spacing w:val="0"/>
      <w:sz w:val="28"/>
    </w:rPr>
  </w:style>
  <w:style w:styleId="Style_30" w:type="paragraph">
    <w:name w:val="Заголовок11"/>
    <w:basedOn w:val="Style_1"/>
    <w:next w:val="Style_31"/>
    <w:link w:val="Style_30_ch"/>
    <w:pPr>
      <w:keepNext w:val="1"/>
      <w:spacing w:after="120" w:before="240"/>
      <w:ind/>
    </w:pPr>
    <w:rPr>
      <w:rFonts w:ascii="Open Sans" w:hAnsi="Open Sans"/>
      <w:sz w:val="28"/>
    </w:rPr>
  </w:style>
  <w:style w:styleId="Style_30_ch" w:type="character">
    <w:name w:val="Заголовок11"/>
    <w:basedOn w:val="Style_1_ch"/>
    <w:link w:val="Style_30"/>
    <w:rPr>
      <w:rFonts w:ascii="Open Sans" w:hAnsi="Open Sans"/>
      <w:sz w:val="28"/>
    </w:rPr>
  </w:style>
  <w:style w:styleId="Style_32" w:type="paragraph">
    <w:name w:val="Заголовок таблицы4"/>
    <w:basedOn w:val="Style_33"/>
    <w:link w:val="Style_32_ch"/>
    <w:pPr>
      <w:ind/>
      <w:jc w:val="center"/>
    </w:pPr>
    <w:rPr>
      <w:b w:val="1"/>
    </w:rPr>
  </w:style>
  <w:style w:styleId="Style_32_ch" w:type="character">
    <w:name w:val="Заголовок таблицы4"/>
    <w:basedOn w:val="Style_33_ch"/>
    <w:link w:val="Style_32"/>
    <w:rPr>
      <w:b w:val="1"/>
    </w:rPr>
  </w:style>
  <w:style w:styleId="Style_34" w:type="paragraph">
    <w:name w:val="Заголовок 5 Знак1"/>
    <w:link w:val="Style_3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2"/>
    </w:rPr>
  </w:style>
  <w:style w:styleId="Style_34_ch" w:type="character">
    <w:name w:val="Заголовок 5 Знак1"/>
    <w:link w:val="Style_34"/>
    <w:rPr>
      <w:rFonts w:ascii="XO Thames" w:hAnsi="XO Thames"/>
      <w:b w:val="1"/>
      <w:color w:val="000000"/>
      <w:spacing w:val="0"/>
      <w:sz w:val="22"/>
    </w:rPr>
  </w:style>
  <w:style w:styleId="Style_35" w:type="paragraph">
    <w:name w:val="List"/>
    <w:basedOn w:val="Style_31"/>
    <w:link w:val="Style_35_ch"/>
  </w:style>
  <w:style w:styleId="Style_35_ch" w:type="character">
    <w:name w:val="List"/>
    <w:basedOn w:val="Style_31_ch"/>
    <w:link w:val="Style_35"/>
  </w:style>
  <w:style w:styleId="Style_36" w:type="paragraph">
    <w:name w:val="Quote"/>
    <w:basedOn w:val="Style_1"/>
    <w:next w:val="Style_1"/>
    <w:link w:val="Style_36_ch"/>
    <w:pPr>
      <w:ind w:left="720" w:right="720"/>
    </w:pPr>
    <w:rPr>
      <w:i w:val="1"/>
    </w:rPr>
  </w:style>
  <w:style w:styleId="Style_36_ch" w:type="character">
    <w:name w:val="Quote"/>
    <w:basedOn w:val="Style_1_ch"/>
    <w:link w:val="Style_36"/>
    <w:rPr>
      <w:i w:val="1"/>
    </w:rPr>
  </w:style>
  <w:style w:styleId="Style_37" w:type="paragraph">
    <w:name w:val="Heading 7 Char"/>
    <w:basedOn w:val="Style_18"/>
    <w:link w:val="Style_37_ch"/>
    <w:rPr>
      <w:rFonts w:ascii="Liberation Sans" w:hAnsi="Liberation Sans"/>
      <w:b w:val="1"/>
      <w:i w:val="1"/>
      <w:sz w:val="22"/>
    </w:rPr>
  </w:style>
  <w:style w:styleId="Style_37_ch" w:type="character">
    <w:name w:val="Heading 7 Char"/>
    <w:basedOn w:val="Style_18_ch"/>
    <w:link w:val="Style_37"/>
    <w:rPr>
      <w:rFonts w:ascii="Liberation Sans" w:hAnsi="Liberation Sans"/>
      <w:b w:val="1"/>
      <w:i w:val="1"/>
      <w:sz w:val="22"/>
    </w:rPr>
  </w:style>
  <w:style w:styleId="Style_38" w:type="paragraph">
    <w:name w:val="Intense Quote"/>
    <w:basedOn w:val="Style_1"/>
    <w:next w:val="Style_1"/>
    <w:link w:val="Style_38_ch"/>
    <w:pPr>
      <w:ind w:left="720" w:right="720"/>
      <w:contextualSpacing w:val="0"/>
    </w:pPr>
    <w:rPr>
      <w:i w:val="1"/>
    </w:rPr>
  </w:style>
  <w:style w:styleId="Style_38_ch" w:type="character">
    <w:name w:val="Intense Quote"/>
    <w:basedOn w:val="Style_1_ch"/>
    <w:link w:val="Style_38"/>
    <w:rPr>
      <w:i w:val="1"/>
    </w:rPr>
  </w:style>
  <w:style w:styleId="Style_39" w:type="paragraph">
    <w:name w:val="Заголовок1111"/>
    <w:basedOn w:val="Style_1"/>
    <w:next w:val="Style_31"/>
    <w:link w:val="Style_39_ch"/>
    <w:pPr>
      <w:keepNext w:val="1"/>
      <w:spacing w:after="120" w:before="240"/>
      <w:ind/>
    </w:pPr>
    <w:rPr>
      <w:rFonts w:ascii="Open Sans" w:hAnsi="Open Sans"/>
      <w:sz w:val="28"/>
    </w:rPr>
  </w:style>
  <w:style w:styleId="Style_39_ch" w:type="character">
    <w:name w:val="Заголовок1111"/>
    <w:basedOn w:val="Style_1_ch"/>
    <w:link w:val="Style_39"/>
    <w:rPr>
      <w:rFonts w:ascii="Open Sans" w:hAnsi="Open Sans"/>
      <w:sz w:val="28"/>
    </w:rPr>
  </w:style>
  <w:style w:styleId="Style_40" w:type="paragraph">
    <w:name w:val="heading 9"/>
    <w:basedOn w:val="Style_1"/>
    <w:next w:val="Style_1"/>
    <w:link w:val="Style_40_ch"/>
    <w:uiPriority w:val="9"/>
    <w:qFormat/>
    <w:pPr>
      <w:keepNext w:val="1"/>
      <w:keepLines w:val="1"/>
      <w:spacing w:after="200" w:before="320"/>
      <w:ind/>
      <w:outlineLvl w:val="8"/>
    </w:pPr>
    <w:rPr>
      <w:rFonts w:ascii="Liberation Sans" w:hAnsi="Liberation Sans"/>
      <w:i w:val="1"/>
      <w:sz w:val="21"/>
    </w:rPr>
  </w:style>
  <w:style w:styleId="Style_40_ch" w:type="character">
    <w:name w:val="heading 9"/>
    <w:basedOn w:val="Style_1_ch"/>
    <w:link w:val="Style_40"/>
    <w:rPr>
      <w:rFonts w:ascii="Liberation Sans" w:hAnsi="Liberation Sans"/>
      <w:i w:val="1"/>
      <w:sz w:val="21"/>
    </w:rPr>
  </w:style>
  <w:style w:styleId="Style_33" w:type="paragraph">
    <w:name w:val="Содержимое таблицы4"/>
    <w:basedOn w:val="Style_1"/>
    <w:link w:val="Style_33_ch"/>
    <w:pPr>
      <w:widowControl w:val="0"/>
      <w:ind/>
    </w:pPr>
  </w:style>
  <w:style w:styleId="Style_33_ch" w:type="character">
    <w:name w:val="Содержимое таблицы4"/>
    <w:basedOn w:val="Style_1_ch"/>
    <w:link w:val="Style_33"/>
  </w:style>
  <w:style w:styleId="Style_41" w:type="paragraph">
    <w:name w:val="Quote Char"/>
    <w:link w:val="Style_41_ch"/>
    <w:rPr>
      <w:i w:val="1"/>
    </w:rPr>
  </w:style>
  <w:style w:styleId="Style_41_ch" w:type="character">
    <w:name w:val="Quote Char"/>
    <w:link w:val="Style_41"/>
    <w:rPr>
      <w:i w:val="1"/>
    </w:rPr>
  </w:style>
  <w:style w:styleId="Style_42" w:type="paragraph">
    <w:name w:val="Название Знак1"/>
    <w:link w:val="Style_4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aps w:val="1"/>
      <w:color w:val="000000"/>
      <w:spacing w:val="0"/>
      <w:sz w:val="40"/>
    </w:rPr>
  </w:style>
  <w:style w:styleId="Style_42_ch" w:type="character">
    <w:name w:val="Название Знак1"/>
    <w:link w:val="Style_42"/>
    <w:rPr>
      <w:rFonts w:ascii="XO Thames" w:hAnsi="XO Thames"/>
      <w:b w:val="1"/>
      <w:caps w:val="1"/>
      <w:color w:val="000000"/>
      <w:spacing w:val="0"/>
      <w:sz w:val="40"/>
    </w:rPr>
  </w:style>
  <w:style w:styleId="Style_43" w:type="paragraph">
    <w:name w:val="Heading 3 Char"/>
    <w:basedOn w:val="Style_18"/>
    <w:link w:val="Style_43_ch"/>
    <w:rPr>
      <w:rFonts w:ascii="Liberation Sans" w:hAnsi="Liberation Sans"/>
      <w:sz w:val="30"/>
    </w:rPr>
  </w:style>
  <w:style w:styleId="Style_43_ch" w:type="character">
    <w:name w:val="Heading 3 Char"/>
    <w:basedOn w:val="Style_18_ch"/>
    <w:link w:val="Style_43"/>
    <w:rPr>
      <w:rFonts w:ascii="Liberation Sans" w:hAnsi="Liberation Sans"/>
      <w:sz w:val="30"/>
    </w:rPr>
  </w:style>
  <w:style w:styleId="Style_44" w:type="paragraph">
    <w:name w:val="Caption1"/>
    <w:link w:val="Style_44_ch"/>
    <w:rPr>
      <w:i w:val="1"/>
      <w:sz w:val="24"/>
    </w:rPr>
  </w:style>
  <w:style w:styleId="Style_44_ch" w:type="character">
    <w:name w:val="Caption1"/>
    <w:link w:val="Style_44"/>
    <w:rPr>
      <w:i w:val="1"/>
      <w:sz w:val="24"/>
    </w:rPr>
  </w:style>
  <w:style w:styleId="Style_45" w:type="paragraph">
    <w:name w:val="Footer1"/>
    <w:link w:val="Style_45_ch"/>
    <w:rPr>
      <w:rFonts w:ascii="Times New Roman" w:hAnsi="Times New Roman"/>
      <w:sz w:val="28"/>
    </w:rPr>
  </w:style>
  <w:style w:styleId="Style_45_ch" w:type="character">
    <w:name w:val="Footer1"/>
    <w:link w:val="Style_45"/>
    <w:rPr>
      <w:rFonts w:ascii="Times New Roman" w:hAnsi="Times New Roman"/>
      <w:sz w:val="28"/>
    </w:rPr>
  </w:style>
  <w:style w:styleId="Style_46" w:type="paragraph">
    <w:name w:val="Оглавление 4 Знак1"/>
    <w:link w:val="Style_4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46_ch" w:type="character">
    <w:name w:val="Оглавление 4 Знак1"/>
    <w:link w:val="Style_46"/>
    <w:rPr>
      <w:rFonts w:ascii="XO Thames" w:hAnsi="XO Thames"/>
      <w:color w:val="000000"/>
      <w:spacing w:val="0"/>
      <w:sz w:val="28"/>
    </w:rPr>
  </w:style>
  <w:style w:styleId="Style_47" w:type="paragraph">
    <w:name w:val="Оглавление 1 Знак1"/>
    <w:link w:val="Style_47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7_ch" w:type="character">
    <w:name w:val="Оглавление 1 Знак1"/>
    <w:link w:val="Style_47"/>
    <w:rPr>
      <w:rFonts w:ascii="XO Thames" w:hAnsi="XO Thames"/>
      <w:b w:val="1"/>
      <w:color w:val="000000"/>
      <w:spacing w:val="0"/>
      <w:sz w:val="28"/>
    </w:rPr>
  </w:style>
  <w:style w:styleId="Style_48" w:type="paragraph">
    <w:name w:val="Contents 1"/>
    <w:link w:val="Style_48_ch"/>
    <w:rPr>
      <w:rFonts w:ascii="XO Thames" w:hAnsi="XO Thames"/>
      <w:b w:val="1"/>
      <w:color w:val="000000"/>
      <w:sz w:val="28"/>
    </w:rPr>
  </w:style>
  <w:style w:styleId="Style_48_ch" w:type="character">
    <w:name w:val="Contents 1"/>
    <w:link w:val="Style_48"/>
    <w:rPr>
      <w:rFonts w:ascii="XO Thames" w:hAnsi="XO Thames"/>
      <w:b w:val="1"/>
      <w:color w:val="000000"/>
      <w:sz w:val="28"/>
    </w:rPr>
  </w:style>
  <w:style w:styleId="Style_49" w:type="paragraph">
    <w:name w:val="Указатель11"/>
    <w:basedOn w:val="Style_1"/>
    <w:link w:val="Style_49_ch"/>
  </w:style>
  <w:style w:styleId="Style_49_ch" w:type="character">
    <w:name w:val="Указатель11"/>
    <w:basedOn w:val="Style_1_ch"/>
    <w:link w:val="Style_49"/>
  </w:style>
  <w:style w:styleId="Style_50" w:type="paragraph">
    <w:name w:val="Internet link"/>
    <w:basedOn w:val="Style_51"/>
    <w:link w:val="Style_50_ch"/>
    <w:rPr>
      <w:color w:themeColor="hyperlink" w:val="0563C1"/>
      <w:u w:val="single"/>
    </w:rPr>
  </w:style>
  <w:style w:styleId="Style_50_ch" w:type="character">
    <w:name w:val="Internet link"/>
    <w:basedOn w:val="Style_51_ch"/>
    <w:link w:val="Style_50"/>
    <w:rPr>
      <w:color w:themeColor="hyperlink" w:val="0563C1"/>
      <w:u w:val="single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52" w:type="paragraph">
    <w:name w:val="Обычный11"/>
    <w:link w:val="Style_52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52_ch" w:type="character">
    <w:name w:val="Обычный11"/>
    <w:link w:val="Style_52"/>
    <w:rPr>
      <w:rFonts w:asciiTheme="minorAscii" w:hAnsiTheme="minorHAnsi"/>
      <w:color w:val="000000"/>
      <w:spacing w:val="0"/>
      <w:sz w:val="22"/>
    </w:rPr>
  </w:style>
  <w:style w:styleId="Style_53" w:type="paragraph">
    <w:name w:val="Содержимое таблицы111111"/>
    <w:basedOn w:val="Style_1"/>
    <w:link w:val="Style_53_ch"/>
    <w:pPr>
      <w:widowControl w:val="0"/>
      <w:ind/>
    </w:pPr>
  </w:style>
  <w:style w:styleId="Style_53_ch" w:type="character">
    <w:name w:val="Содержимое таблицы111111"/>
    <w:basedOn w:val="Style_1_ch"/>
    <w:link w:val="Style_53"/>
  </w:style>
  <w:style w:styleId="Style_54" w:type="paragraph">
    <w:name w:val="Заголовок таблицы3"/>
    <w:basedOn w:val="Style_55"/>
    <w:link w:val="Style_54_ch"/>
    <w:pPr>
      <w:ind/>
      <w:jc w:val="center"/>
    </w:pPr>
    <w:rPr>
      <w:b w:val="1"/>
    </w:rPr>
  </w:style>
  <w:style w:styleId="Style_54_ch" w:type="character">
    <w:name w:val="Заголовок таблицы3"/>
    <w:basedOn w:val="Style_55_ch"/>
    <w:link w:val="Style_54"/>
    <w:rPr>
      <w:b w:val="1"/>
    </w:rPr>
  </w:style>
  <w:style w:styleId="Style_56" w:type="paragraph">
    <w:name w:val="Указатель1111"/>
    <w:basedOn w:val="Style_1"/>
    <w:link w:val="Style_56_ch"/>
  </w:style>
  <w:style w:styleId="Style_56_ch" w:type="character">
    <w:name w:val="Указатель1111"/>
    <w:basedOn w:val="Style_1_ch"/>
    <w:link w:val="Style_56"/>
  </w:style>
  <w:style w:styleId="Style_55" w:type="paragraph">
    <w:name w:val="Содержимое таблицы3"/>
    <w:basedOn w:val="Style_1"/>
    <w:link w:val="Style_55_ch"/>
    <w:pPr>
      <w:widowControl w:val="0"/>
      <w:ind/>
    </w:pPr>
  </w:style>
  <w:style w:styleId="Style_55_ch" w:type="character">
    <w:name w:val="Содержимое таблицы3"/>
    <w:basedOn w:val="Style_1_ch"/>
    <w:link w:val="Style_55"/>
  </w:style>
  <w:style w:styleId="Style_57" w:type="paragraph">
    <w:name w:val="Heading 4 Char"/>
    <w:basedOn w:val="Style_18"/>
    <w:link w:val="Style_57_ch"/>
    <w:rPr>
      <w:rFonts w:ascii="Liberation Sans" w:hAnsi="Liberation Sans"/>
      <w:b w:val="1"/>
      <w:sz w:val="26"/>
    </w:rPr>
  </w:style>
  <w:style w:styleId="Style_57_ch" w:type="character">
    <w:name w:val="Heading 4 Char"/>
    <w:basedOn w:val="Style_18_ch"/>
    <w:link w:val="Style_57"/>
    <w:rPr>
      <w:rFonts w:ascii="Liberation Sans" w:hAnsi="Liberation Sans"/>
      <w:b w:val="1"/>
      <w:sz w:val="26"/>
    </w:rPr>
  </w:style>
  <w:style w:styleId="Style_58" w:type="paragraph">
    <w:name w:val="toc 3"/>
    <w:next w:val="Style_1"/>
    <w:link w:val="Style_58_ch"/>
    <w:uiPriority w:val="39"/>
    <w:pPr>
      <w:widowControl w:val="1"/>
      <w:spacing w:after="160" w:before="0" w:line="264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58_ch" w:type="character">
    <w:name w:val="toc 3"/>
    <w:link w:val="Style_58"/>
    <w:rPr>
      <w:rFonts w:ascii="XO Thames" w:hAnsi="XO Thames"/>
      <w:color w:val="000000"/>
      <w:spacing w:val="0"/>
      <w:sz w:val="28"/>
    </w:rPr>
  </w:style>
  <w:style w:styleId="Style_59" w:type="paragraph">
    <w:name w:val="Header"/>
    <w:basedOn w:val="Style_1"/>
    <w:link w:val="Style_59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59_ch" w:type="character">
    <w:name w:val="Header"/>
    <w:basedOn w:val="Style_1_ch"/>
    <w:link w:val="Style_59"/>
  </w:style>
  <w:style w:styleId="Style_60" w:type="paragraph">
    <w:name w:val="Колонтитул4"/>
    <w:basedOn w:val="Style_1"/>
    <w:link w:val="Style_60_ch"/>
  </w:style>
  <w:style w:styleId="Style_60_ch" w:type="character">
    <w:name w:val="Колонтитул4"/>
    <w:basedOn w:val="Style_1_ch"/>
    <w:link w:val="Style_60"/>
  </w:style>
  <w:style w:styleId="Style_61" w:type="paragraph">
    <w:name w:val="Intense Quote Char"/>
    <w:link w:val="Style_61_ch"/>
    <w:rPr>
      <w:i w:val="1"/>
    </w:rPr>
  </w:style>
  <w:style w:styleId="Style_61_ch" w:type="character">
    <w:name w:val="Intense Quote Char"/>
    <w:link w:val="Style_61"/>
    <w:rPr>
      <w:i w:val="1"/>
    </w:rPr>
  </w:style>
  <w:style w:styleId="Style_62" w:type="paragraph">
    <w:name w:val="table of figures"/>
    <w:basedOn w:val="Style_1"/>
    <w:next w:val="Style_1"/>
    <w:link w:val="Style_62_ch"/>
    <w:pPr>
      <w:spacing w:after="0"/>
      <w:ind/>
    </w:pPr>
  </w:style>
  <w:style w:styleId="Style_62_ch" w:type="character">
    <w:name w:val="table of figures"/>
    <w:basedOn w:val="Style_1_ch"/>
    <w:link w:val="Style_62"/>
  </w:style>
  <w:style w:styleId="Style_63" w:type="paragraph">
    <w:name w:val="Footnote"/>
    <w:basedOn w:val="Style_1"/>
    <w:link w:val="Style_63_ch"/>
    <w:pPr>
      <w:spacing w:after="40" w:line="240" w:lineRule="auto"/>
      <w:ind/>
    </w:pPr>
    <w:rPr>
      <w:sz w:val="18"/>
    </w:rPr>
  </w:style>
  <w:style w:styleId="Style_63_ch" w:type="character">
    <w:name w:val="Footnote"/>
    <w:basedOn w:val="Style_1_ch"/>
    <w:link w:val="Style_63"/>
    <w:rPr>
      <w:sz w:val="18"/>
    </w:rPr>
  </w:style>
  <w:style w:styleId="Style_64" w:type="paragraph">
    <w:name w:val="Footnote"/>
    <w:basedOn w:val="Style_1"/>
    <w:link w:val="Style_64_ch"/>
    <w:pPr>
      <w:spacing w:after="40" w:line="240" w:lineRule="auto"/>
      <w:ind/>
    </w:pPr>
    <w:rPr>
      <w:sz w:val="18"/>
    </w:rPr>
  </w:style>
  <w:style w:styleId="Style_64_ch" w:type="character">
    <w:name w:val="Footnote"/>
    <w:basedOn w:val="Style_1_ch"/>
    <w:link w:val="Style_64"/>
    <w:rPr>
      <w:sz w:val="18"/>
    </w:rPr>
  </w:style>
  <w:style w:styleId="Style_65" w:type="paragraph">
    <w:name w:val="Contents 4"/>
    <w:link w:val="Style_65_ch"/>
    <w:rPr>
      <w:rFonts w:ascii="XO Thames" w:hAnsi="XO Thames"/>
      <w:color w:val="000000"/>
      <w:sz w:val="28"/>
    </w:rPr>
  </w:style>
  <w:style w:styleId="Style_65_ch" w:type="character">
    <w:name w:val="Contents 4"/>
    <w:link w:val="Style_65"/>
    <w:rPr>
      <w:rFonts w:ascii="XO Thames" w:hAnsi="XO Thames"/>
      <w:color w:val="000000"/>
      <w:sz w:val="28"/>
    </w:rPr>
  </w:style>
  <w:style w:styleId="Style_66" w:type="paragraph">
    <w:name w:val="Оглавление 9 Знак1"/>
    <w:link w:val="Style_6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66_ch" w:type="character">
    <w:name w:val="Оглавление 9 Знак1"/>
    <w:link w:val="Style_66"/>
    <w:rPr>
      <w:rFonts w:ascii="XO Thames" w:hAnsi="XO Thames"/>
      <w:color w:val="000000"/>
      <w:spacing w:val="0"/>
      <w:sz w:val="28"/>
    </w:rPr>
  </w:style>
  <w:style w:styleId="Style_67" w:type="paragraph">
    <w:name w:val="Колонтитул1"/>
    <w:link w:val="Style_67_ch"/>
    <w:pPr>
      <w:widowControl w:val="1"/>
      <w:spacing w:after="16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0"/>
    </w:rPr>
  </w:style>
  <w:style w:styleId="Style_67_ch" w:type="character">
    <w:name w:val="Колонтитул1"/>
    <w:link w:val="Style_67"/>
    <w:rPr>
      <w:rFonts w:ascii="XO Thames" w:hAnsi="XO Thames"/>
      <w:color w:val="000000"/>
      <w:spacing w:val="0"/>
      <w:sz w:val="20"/>
    </w:rPr>
  </w:style>
  <w:style w:styleId="Style_68" w:type="paragraph">
    <w:name w:val="Caption Char"/>
    <w:basedOn w:val="Style_18"/>
    <w:link w:val="Style_68_ch"/>
    <w:rPr>
      <w:b w:val="1"/>
      <w:color w:themeColor="accent1" w:val="5B9BD5"/>
      <w:sz w:val="18"/>
    </w:rPr>
  </w:style>
  <w:style w:styleId="Style_68_ch" w:type="character">
    <w:name w:val="Caption Char"/>
    <w:basedOn w:val="Style_18_ch"/>
    <w:link w:val="Style_68"/>
    <w:rPr>
      <w:b w:val="1"/>
      <w:color w:themeColor="accent1" w:val="5B9BD5"/>
      <w:sz w:val="18"/>
    </w:rPr>
  </w:style>
  <w:style w:styleId="Style_69" w:type="paragraph">
    <w:name w:val="footnote reference"/>
    <w:basedOn w:val="Style_18"/>
    <w:link w:val="Style_69_ch"/>
    <w:rPr>
      <w:vertAlign w:val="superscript"/>
    </w:rPr>
  </w:style>
  <w:style w:styleId="Style_69_ch" w:type="character">
    <w:name w:val="footnote reference"/>
    <w:basedOn w:val="Style_18_ch"/>
    <w:link w:val="Style_69"/>
    <w:rPr>
      <w:vertAlign w:val="superscript"/>
    </w:rPr>
  </w:style>
  <w:style w:styleId="Style_70" w:type="paragraph">
    <w:name w:val="endnote reference"/>
    <w:basedOn w:val="Style_18"/>
    <w:link w:val="Style_70_ch"/>
    <w:rPr>
      <w:vertAlign w:val="superscript"/>
    </w:rPr>
  </w:style>
  <w:style w:styleId="Style_70_ch" w:type="character">
    <w:name w:val="endnote reference"/>
    <w:basedOn w:val="Style_18_ch"/>
    <w:link w:val="Style_70"/>
    <w:rPr>
      <w:vertAlign w:val="superscript"/>
    </w:rPr>
  </w:style>
  <w:style w:styleId="Style_71" w:type="paragraph">
    <w:name w:val="Оглавление 3 Знак1"/>
    <w:link w:val="Style_71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71_ch" w:type="character">
    <w:name w:val="Оглавление 3 Знак1"/>
    <w:link w:val="Style_71"/>
    <w:rPr>
      <w:rFonts w:ascii="XO Thames" w:hAnsi="XO Thames"/>
      <w:color w:val="000000"/>
      <w:spacing w:val="0"/>
      <w:sz w:val="28"/>
    </w:rPr>
  </w:style>
  <w:style w:styleId="Style_72" w:type="paragraph">
    <w:name w:val="No Spacing"/>
    <w:link w:val="Style_72_ch"/>
    <w:pPr>
      <w:spacing w:after="0" w:before="0" w:line="240" w:lineRule="auto"/>
      <w:ind/>
    </w:pPr>
  </w:style>
  <w:style w:styleId="Style_72_ch" w:type="character">
    <w:name w:val="No Spacing"/>
    <w:link w:val="Style_72"/>
  </w:style>
  <w:style w:styleId="Style_73" w:type="paragraph">
    <w:name w:val="heading 5"/>
    <w:next w:val="Style_1"/>
    <w:link w:val="Style_73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73_ch" w:type="character">
    <w:name w:val="heading 5"/>
    <w:link w:val="Style_73"/>
    <w:rPr>
      <w:rFonts w:ascii="XO Thames" w:hAnsi="XO Thames"/>
      <w:b w:val="1"/>
      <w:color w:val="000000"/>
      <w:spacing w:val="0"/>
      <w:sz w:val="22"/>
    </w:rPr>
  </w:style>
  <w:style w:styleId="Style_74" w:type="paragraph">
    <w:name w:val="Заголовок 4 Знак1"/>
    <w:link w:val="Style_7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4"/>
    </w:rPr>
  </w:style>
  <w:style w:styleId="Style_74_ch" w:type="character">
    <w:name w:val="Заголовок 4 Знак1"/>
    <w:link w:val="Style_74"/>
    <w:rPr>
      <w:rFonts w:ascii="XO Thames" w:hAnsi="XO Thames"/>
      <w:b w:val="1"/>
      <w:color w:val="000000"/>
      <w:spacing w:val="0"/>
      <w:sz w:val="24"/>
    </w:rPr>
  </w:style>
  <w:style w:styleId="Style_75" w:type="paragraph">
    <w:name w:val="Subtitle Char"/>
    <w:basedOn w:val="Style_18"/>
    <w:link w:val="Style_75_ch"/>
    <w:rPr>
      <w:sz w:val="24"/>
    </w:rPr>
  </w:style>
  <w:style w:styleId="Style_75_ch" w:type="character">
    <w:name w:val="Subtitle Char"/>
    <w:basedOn w:val="Style_18_ch"/>
    <w:link w:val="Style_75"/>
    <w:rPr>
      <w:sz w:val="24"/>
    </w:rPr>
  </w:style>
  <w:style w:styleId="Style_76" w:type="paragraph">
    <w:name w:val="Subtitle1"/>
    <w:link w:val="Style_76_ch"/>
    <w:rPr>
      <w:rFonts w:ascii="XO Thames" w:hAnsi="XO Thames"/>
      <w:i w:val="1"/>
      <w:color w:val="000000"/>
      <w:sz w:val="24"/>
    </w:rPr>
  </w:style>
  <w:style w:styleId="Style_76_ch" w:type="character">
    <w:name w:val="Subtitle1"/>
    <w:link w:val="Style_76"/>
    <w:rPr>
      <w:rFonts w:ascii="XO Thames" w:hAnsi="XO Thames"/>
      <w:i w:val="1"/>
      <w:color w:val="000000"/>
      <w:sz w:val="24"/>
    </w:rPr>
  </w:style>
  <w:style w:styleId="Style_77" w:type="paragraph">
    <w:name w:val="Endnote"/>
    <w:basedOn w:val="Style_1"/>
    <w:link w:val="Style_77_ch"/>
    <w:pPr>
      <w:spacing w:after="0" w:line="240" w:lineRule="auto"/>
      <w:ind/>
    </w:pPr>
    <w:rPr>
      <w:sz w:val="20"/>
    </w:rPr>
  </w:style>
  <w:style w:styleId="Style_77_ch" w:type="character">
    <w:name w:val="Endnote"/>
    <w:basedOn w:val="Style_1_ch"/>
    <w:link w:val="Style_77"/>
    <w:rPr>
      <w:sz w:val="20"/>
    </w:rPr>
  </w:style>
  <w:style w:styleId="Style_78" w:type="paragraph">
    <w:name w:val="heading 1"/>
    <w:next w:val="Style_1"/>
    <w:link w:val="Style_78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78_ch" w:type="character">
    <w:name w:val="heading 1"/>
    <w:link w:val="Style_78"/>
    <w:rPr>
      <w:rFonts w:ascii="XO Thames" w:hAnsi="XO Thames"/>
      <w:b w:val="1"/>
      <w:color w:val="000000"/>
      <w:spacing w:val="0"/>
      <w:sz w:val="32"/>
    </w:rPr>
  </w:style>
  <w:style w:styleId="Style_31" w:type="paragraph">
    <w:name w:val="Body Text"/>
    <w:basedOn w:val="Style_1"/>
    <w:link w:val="Style_31_ch"/>
    <w:pPr>
      <w:spacing w:after="140" w:before="0" w:line="276" w:lineRule="auto"/>
      <w:ind/>
    </w:pPr>
  </w:style>
  <w:style w:styleId="Style_31_ch" w:type="character">
    <w:name w:val="Body Text"/>
    <w:basedOn w:val="Style_1_ch"/>
    <w:link w:val="Style_31"/>
  </w:style>
  <w:style w:styleId="Style_79" w:type="paragraph">
    <w:name w:val="Header1"/>
    <w:link w:val="Style_79_ch"/>
  </w:style>
  <w:style w:styleId="Style_79_ch" w:type="character">
    <w:name w:val="Header1"/>
    <w:link w:val="Style_79"/>
  </w:style>
  <w:style w:styleId="Style_80" w:type="paragraph">
    <w:name w:val="Endnote"/>
    <w:basedOn w:val="Style_1"/>
    <w:link w:val="Style_80_ch"/>
    <w:pPr>
      <w:spacing w:after="0" w:line="240" w:lineRule="auto"/>
      <w:ind/>
    </w:pPr>
    <w:rPr>
      <w:sz w:val="20"/>
    </w:rPr>
  </w:style>
  <w:style w:styleId="Style_80_ch" w:type="character">
    <w:name w:val="Endnote"/>
    <w:basedOn w:val="Style_1_ch"/>
    <w:link w:val="Style_80"/>
    <w:rPr>
      <w:sz w:val="20"/>
    </w:rPr>
  </w:style>
  <w:style w:styleId="Style_81" w:type="paragraph">
    <w:name w:val="Указатель111"/>
    <w:basedOn w:val="Style_1"/>
    <w:link w:val="Style_81_ch"/>
  </w:style>
  <w:style w:styleId="Style_81_ch" w:type="character">
    <w:name w:val="Указатель111"/>
    <w:basedOn w:val="Style_1_ch"/>
    <w:link w:val="Style_81"/>
  </w:style>
  <w:style w:styleId="Style_82" w:type="paragraph">
    <w:name w:val="Footer Char"/>
    <w:basedOn w:val="Style_18"/>
    <w:link w:val="Style_82_ch"/>
  </w:style>
  <w:style w:styleId="Style_82_ch" w:type="character">
    <w:name w:val="Footer Char"/>
    <w:basedOn w:val="Style_18_ch"/>
    <w:link w:val="Style_82"/>
  </w:style>
  <w:style w:styleId="Style_83" w:type="paragraph">
    <w:name w:val="Hyperlink"/>
    <w:basedOn w:val="Style_51"/>
    <w:link w:val="Style_83_ch"/>
    <w:rPr>
      <w:color w:themeColor="hyperlink" w:val="0563C1"/>
      <w:u w:val="single"/>
    </w:rPr>
  </w:style>
  <w:style w:styleId="Style_83_ch" w:type="character">
    <w:name w:val="Hyperlink"/>
    <w:basedOn w:val="Style_51_ch"/>
    <w:link w:val="Style_83"/>
    <w:rPr>
      <w:color w:themeColor="hyperlink" w:val="0563C1"/>
      <w:u w:val="single"/>
    </w:rPr>
  </w:style>
  <w:style w:styleId="Style_84" w:type="paragraph">
    <w:name w:val="Footnote"/>
    <w:link w:val="Style_84_ch"/>
    <w:pPr>
      <w:ind w:firstLine="851" w:left="0"/>
      <w:jc w:val="both"/>
    </w:pPr>
    <w:rPr>
      <w:rFonts w:ascii="XO Thames" w:hAnsi="XO Thames"/>
      <w:sz w:val="22"/>
    </w:rPr>
  </w:style>
  <w:style w:styleId="Style_84_ch" w:type="character">
    <w:name w:val="Footnote"/>
    <w:link w:val="Style_84"/>
    <w:rPr>
      <w:rFonts w:ascii="XO Thames" w:hAnsi="XO Thames"/>
      <w:sz w:val="22"/>
    </w:rPr>
  </w:style>
  <w:style w:styleId="Style_85" w:type="paragraph">
    <w:name w:val="heading 8"/>
    <w:basedOn w:val="Style_1"/>
    <w:next w:val="Style_1"/>
    <w:link w:val="Style_85_ch"/>
    <w:uiPriority w:val="9"/>
    <w:qFormat/>
    <w:pPr>
      <w:keepNext w:val="1"/>
      <w:keepLines w:val="1"/>
      <w:spacing w:after="200" w:before="320"/>
      <w:ind/>
      <w:outlineLvl w:val="7"/>
    </w:pPr>
    <w:rPr>
      <w:rFonts w:ascii="Liberation Sans" w:hAnsi="Liberation Sans"/>
      <w:i w:val="1"/>
      <w:sz w:val="22"/>
    </w:rPr>
  </w:style>
  <w:style w:styleId="Style_85_ch" w:type="character">
    <w:name w:val="heading 8"/>
    <w:basedOn w:val="Style_1_ch"/>
    <w:link w:val="Style_85"/>
    <w:rPr>
      <w:rFonts w:ascii="Liberation Sans" w:hAnsi="Liberation Sans"/>
      <w:i w:val="1"/>
      <w:sz w:val="22"/>
    </w:rPr>
  </w:style>
  <w:style w:styleId="Style_86" w:type="paragraph">
    <w:name w:val="Указатель11111"/>
    <w:basedOn w:val="Style_1"/>
    <w:link w:val="Style_86_ch"/>
  </w:style>
  <w:style w:styleId="Style_86_ch" w:type="character">
    <w:name w:val="Указатель11111"/>
    <w:basedOn w:val="Style_1_ch"/>
    <w:link w:val="Style_86"/>
  </w:style>
  <w:style w:styleId="Style_87" w:type="paragraph">
    <w:name w:val="Нижний колонтитул Знак1"/>
    <w:basedOn w:val="Style_52"/>
    <w:link w:val="Style_87_ch"/>
    <w:rPr>
      <w:rFonts w:ascii="Times New Roman" w:hAnsi="Times New Roman"/>
      <w:sz w:val="28"/>
    </w:rPr>
  </w:style>
  <w:style w:styleId="Style_87_ch" w:type="character">
    <w:name w:val="Нижний колонтитул Знак1"/>
    <w:basedOn w:val="Style_52_ch"/>
    <w:link w:val="Style_87"/>
    <w:rPr>
      <w:rFonts w:ascii="Times New Roman" w:hAnsi="Times New Roman"/>
      <w:sz w:val="28"/>
    </w:rPr>
  </w:style>
  <w:style w:styleId="Style_88" w:type="paragraph">
    <w:name w:val="Heading 2 Char"/>
    <w:basedOn w:val="Style_18"/>
    <w:link w:val="Style_88_ch"/>
    <w:rPr>
      <w:rFonts w:ascii="Liberation Sans" w:hAnsi="Liberation Sans"/>
      <w:sz w:val="34"/>
    </w:rPr>
  </w:style>
  <w:style w:styleId="Style_88_ch" w:type="character">
    <w:name w:val="Heading 2 Char"/>
    <w:basedOn w:val="Style_18_ch"/>
    <w:link w:val="Style_88"/>
    <w:rPr>
      <w:rFonts w:ascii="Liberation Sans" w:hAnsi="Liberation Sans"/>
      <w:sz w:val="34"/>
    </w:rPr>
  </w:style>
  <w:style w:styleId="Style_89" w:type="paragraph">
    <w:name w:val="toc 1"/>
    <w:next w:val="Style_1"/>
    <w:link w:val="Style_89_ch"/>
    <w:uiPriority w:val="39"/>
    <w:pPr>
      <w:widowControl w:val="1"/>
      <w:spacing w:after="160" w:before="0" w:line="264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89_ch" w:type="character">
    <w:name w:val="toc 1"/>
    <w:link w:val="Style_89"/>
    <w:rPr>
      <w:rFonts w:ascii="XO Thames" w:hAnsi="XO Thames"/>
      <w:b w:val="1"/>
      <w:color w:val="000000"/>
      <w:spacing w:val="0"/>
      <w:sz w:val="28"/>
    </w:rPr>
  </w:style>
  <w:style w:styleId="Style_90" w:type="paragraph">
    <w:name w:val="Heading 51"/>
    <w:link w:val="Style_90_ch"/>
    <w:rPr>
      <w:rFonts w:ascii="XO Thames" w:hAnsi="XO Thames"/>
      <w:b w:val="1"/>
      <w:color w:val="000000"/>
      <w:sz w:val="22"/>
    </w:rPr>
  </w:style>
  <w:style w:styleId="Style_90_ch" w:type="character">
    <w:name w:val="Heading 51"/>
    <w:link w:val="Style_90"/>
    <w:rPr>
      <w:rFonts w:ascii="XO Thames" w:hAnsi="XO Thames"/>
      <w:b w:val="1"/>
      <w:color w:val="000000"/>
      <w:sz w:val="22"/>
    </w:rPr>
  </w:style>
  <w:style w:styleId="Style_91" w:type="paragraph">
    <w:name w:val="Заголовок111"/>
    <w:basedOn w:val="Style_1"/>
    <w:next w:val="Style_31"/>
    <w:link w:val="Style_91_ch"/>
    <w:pPr>
      <w:keepNext w:val="1"/>
      <w:spacing w:after="120" w:before="240"/>
      <w:ind/>
    </w:pPr>
    <w:rPr>
      <w:rFonts w:ascii="Open Sans" w:hAnsi="Open Sans"/>
      <w:sz w:val="28"/>
    </w:rPr>
  </w:style>
  <w:style w:styleId="Style_91_ch" w:type="character">
    <w:name w:val="Заголовок111"/>
    <w:basedOn w:val="Style_1_ch"/>
    <w:link w:val="Style_91"/>
    <w:rPr>
      <w:rFonts w:ascii="Open Sans" w:hAnsi="Open Sans"/>
      <w:sz w:val="28"/>
    </w:rPr>
  </w:style>
  <w:style w:styleId="Style_92" w:type="paragraph">
    <w:name w:val="Гиперссылка11"/>
    <w:basedOn w:val="Style_93"/>
    <w:link w:val="Style_92_ch"/>
    <w:rPr>
      <w:color w:themeColor="hyperlink" w:val="0563C1"/>
      <w:u w:val="single"/>
    </w:rPr>
  </w:style>
  <w:style w:styleId="Style_92_ch" w:type="character">
    <w:name w:val="Гиперссылка11"/>
    <w:basedOn w:val="Style_93_ch"/>
    <w:link w:val="Style_92"/>
    <w:rPr>
      <w:color w:themeColor="hyperlink" w:val="0563C1"/>
      <w:u w:val="single"/>
    </w:rPr>
  </w:style>
  <w:style w:styleId="Style_94" w:type="paragraph">
    <w:name w:val="Header and Footer"/>
    <w:link w:val="Style_94_ch"/>
    <w:rPr>
      <w:rFonts w:ascii="XO Thames" w:hAnsi="XO Thames"/>
      <w:sz w:val="20"/>
    </w:rPr>
  </w:style>
  <w:style w:styleId="Style_94_ch" w:type="character">
    <w:name w:val="Header and Footer"/>
    <w:link w:val="Style_94"/>
    <w:rPr>
      <w:rFonts w:ascii="XO Thames" w:hAnsi="XO Thames"/>
      <w:sz w:val="20"/>
    </w:rPr>
  </w:style>
  <w:style w:styleId="Style_95" w:type="paragraph">
    <w:name w:val="Подзаголовок Знак1"/>
    <w:link w:val="Style_9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i w:val="1"/>
      <w:color w:val="000000"/>
      <w:spacing w:val="0"/>
      <w:sz w:val="24"/>
    </w:rPr>
  </w:style>
  <w:style w:styleId="Style_95_ch" w:type="character">
    <w:name w:val="Подзаголовок Знак1"/>
    <w:link w:val="Style_95"/>
    <w:rPr>
      <w:rFonts w:ascii="XO Thames" w:hAnsi="XO Thames"/>
      <w:i w:val="1"/>
      <w:color w:val="000000"/>
      <w:spacing w:val="0"/>
      <w:sz w:val="24"/>
    </w:rPr>
  </w:style>
  <w:style w:styleId="Style_96" w:type="paragraph">
    <w:name w:val="Contents 5"/>
    <w:link w:val="Style_96_ch"/>
    <w:rPr>
      <w:rFonts w:ascii="XO Thames" w:hAnsi="XO Thames"/>
      <w:color w:val="000000"/>
      <w:sz w:val="28"/>
    </w:rPr>
  </w:style>
  <w:style w:styleId="Style_96_ch" w:type="character">
    <w:name w:val="Contents 5"/>
    <w:link w:val="Style_96"/>
    <w:rPr>
      <w:rFonts w:ascii="XO Thames" w:hAnsi="XO Thames"/>
      <w:color w:val="000000"/>
      <w:sz w:val="28"/>
    </w:rPr>
  </w:style>
  <w:style w:styleId="Style_97" w:type="paragraph">
    <w:name w:val="Верхний колонтитул Знак1"/>
    <w:basedOn w:val="Style_52"/>
    <w:link w:val="Style_97_ch"/>
  </w:style>
  <w:style w:styleId="Style_97_ch" w:type="character">
    <w:name w:val="Верхний колонтитул Знак1"/>
    <w:basedOn w:val="Style_52_ch"/>
    <w:link w:val="Style_97"/>
  </w:style>
  <w:style w:styleId="Style_98" w:type="paragraph">
    <w:name w:val="Заголовок1"/>
    <w:basedOn w:val="Style_1"/>
    <w:next w:val="Style_31"/>
    <w:link w:val="Style_98_ch"/>
    <w:pPr>
      <w:keepNext w:val="1"/>
      <w:spacing w:after="120" w:before="240"/>
      <w:ind/>
    </w:pPr>
    <w:rPr>
      <w:rFonts w:ascii="Open Sans" w:hAnsi="Open Sans"/>
      <w:sz w:val="28"/>
    </w:rPr>
  </w:style>
  <w:style w:styleId="Style_98_ch" w:type="character">
    <w:name w:val="Заголовок1"/>
    <w:basedOn w:val="Style_1_ch"/>
    <w:link w:val="Style_98"/>
    <w:rPr>
      <w:rFonts w:ascii="Open Sans" w:hAnsi="Open Sans"/>
      <w:sz w:val="28"/>
    </w:rPr>
  </w:style>
  <w:style w:styleId="Style_99" w:type="paragraph">
    <w:name w:val="Footnote2"/>
    <w:link w:val="Style_99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99_ch" w:type="character">
    <w:name w:val="Footnote2"/>
    <w:link w:val="Style_99"/>
    <w:rPr>
      <w:rFonts w:ascii="XO Thames" w:hAnsi="XO Thames"/>
      <w:color w:val="000000"/>
      <w:spacing w:val="0"/>
      <w:sz w:val="22"/>
    </w:rPr>
  </w:style>
  <w:style w:styleId="Style_100" w:type="paragraph">
    <w:name w:val="Caption"/>
    <w:basedOn w:val="Style_1"/>
    <w:link w:val="Style_100_ch"/>
    <w:pPr>
      <w:spacing w:after="120" w:before="120"/>
      <w:ind/>
    </w:pPr>
    <w:rPr>
      <w:i w:val="1"/>
      <w:sz w:val="24"/>
    </w:rPr>
  </w:style>
  <w:style w:styleId="Style_100_ch" w:type="character">
    <w:name w:val="Caption"/>
    <w:basedOn w:val="Style_1_ch"/>
    <w:link w:val="Style_100"/>
    <w:rPr>
      <w:i w:val="1"/>
      <w:sz w:val="24"/>
    </w:rPr>
  </w:style>
  <w:style w:styleId="Style_101" w:type="paragraph">
    <w:name w:val="toc 9"/>
    <w:next w:val="Style_1"/>
    <w:link w:val="Style_101_ch"/>
    <w:uiPriority w:val="39"/>
    <w:pPr>
      <w:widowControl w:val="1"/>
      <w:spacing w:after="160" w:before="0" w:line="264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101_ch" w:type="character">
    <w:name w:val="toc 9"/>
    <w:link w:val="Style_101"/>
    <w:rPr>
      <w:rFonts w:ascii="XO Thames" w:hAnsi="XO Thames"/>
      <w:color w:val="000000"/>
      <w:spacing w:val="0"/>
      <w:sz w:val="28"/>
    </w:rPr>
  </w:style>
  <w:style w:styleId="Style_102" w:type="paragraph">
    <w:name w:val="Колонтитул2"/>
    <w:basedOn w:val="Style_1"/>
    <w:link w:val="Style_102_ch"/>
  </w:style>
  <w:style w:styleId="Style_102_ch" w:type="character">
    <w:name w:val="Колонтитул2"/>
    <w:basedOn w:val="Style_1_ch"/>
    <w:link w:val="Style_102"/>
  </w:style>
  <w:style w:styleId="Style_103" w:type="paragraph">
    <w:name w:val="Колонтитул5"/>
    <w:basedOn w:val="Style_1"/>
    <w:link w:val="Style_103_ch"/>
  </w:style>
  <w:style w:styleId="Style_103_ch" w:type="character">
    <w:name w:val="Колонтитул5"/>
    <w:basedOn w:val="Style_1_ch"/>
    <w:link w:val="Style_103"/>
  </w:style>
  <w:style w:styleId="Style_104" w:type="paragraph">
    <w:name w:val="Heading 9 Char"/>
    <w:basedOn w:val="Style_18"/>
    <w:link w:val="Style_104_ch"/>
    <w:rPr>
      <w:rFonts w:ascii="Liberation Sans" w:hAnsi="Liberation Sans"/>
      <w:i w:val="1"/>
      <w:sz w:val="21"/>
    </w:rPr>
  </w:style>
  <w:style w:styleId="Style_104_ch" w:type="character">
    <w:name w:val="Heading 9 Char"/>
    <w:basedOn w:val="Style_18_ch"/>
    <w:link w:val="Style_104"/>
    <w:rPr>
      <w:rFonts w:ascii="Liberation Sans" w:hAnsi="Liberation Sans"/>
      <w:i w:val="1"/>
      <w:sz w:val="21"/>
    </w:rPr>
  </w:style>
  <w:style w:styleId="Style_105" w:type="paragraph">
    <w:name w:val="Оглавление 7 Знак1"/>
    <w:link w:val="Style_105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5_ch" w:type="character">
    <w:name w:val="Оглавление 7 Знак1"/>
    <w:link w:val="Style_105"/>
    <w:rPr>
      <w:rFonts w:ascii="XO Thames" w:hAnsi="XO Thames"/>
      <w:color w:val="000000"/>
      <w:spacing w:val="0"/>
      <w:sz w:val="28"/>
    </w:rPr>
  </w:style>
  <w:style w:styleId="Style_106" w:type="paragraph">
    <w:name w:val="Оглавление 2 Знак1"/>
    <w:link w:val="Style_106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color w:val="000000"/>
      <w:spacing w:val="0"/>
      <w:sz w:val="28"/>
    </w:rPr>
  </w:style>
  <w:style w:styleId="Style_106_ch" w:type="character">
    <w:name w:val="Оглавление 2 Знак1"/>
    <w:link w:val="Style_106"/>
    <w:rPr>
      <w:rFonts w:ascii="XO Thames" w:hAnsi="XO Thames"/>
      <w:color w:val="000000"/>
      <w:spacing w:val="0"/>
      <w:sz w:val="28"/>
    </w:rPr>
  </w:style>
  <w:style w:styleId="Style_107" w:type="paragraph">
    <w:name w:val="toc 8"/>
    <w:next w:val="Style_1"/>
    <w:link w:val="Style_107_ch"/>
    <w:uiPriority w:val="39"/>
    <w:pPr>
      <w:widowControl w:val="1"/>
      <w:spacing w:after="160" w:before="0" w:line="264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107_ch" w:type="character">
    <w:name w:val="toc 8"/>
    <w:link w:val="Style_107"/>
    <w:rPr>
      <w:rFonts w:ascii="XO Thames" w:hAnsi="XO Thames"/>
      <w:color w:val="000000"/>
      <w:spacing w:val="0"/>
      <w:sz w:val="28"/>
    </w:rPr>
  </w:style>
  <w:style w:styleId="Style_108" w:type="paragraph">
    <w:name w:val="Contents 3"/>
    <w:link w:val="Style_108_ch"/>
    <w:rPr>
      <w:rFonts w:ascii="XO Thames" w:hAnsi="XO Thames"/>
      <w:color w:val="000000"/>
      <w:sz w:val="28"/>
    </w:rPr>
  </w:style>
  <w:style w:styleId="Style_108_ch" w:type="character">
    <w:name w:val="Contents 3"/>
    <w:link w:val="Style_108"/>
    <w:rPr>
      <w:rFonts w:ascii="XO Thames" w:hAnsi="XO Thames"/>
      <w:color w:val="000000"/>
      <w:sz w:val="28"/>
    </w:rPr>
  </w:style>
  <w:style w:styleId="Style_109" w:type="paragraph">
    <w:name w:val="TOC Heading"/>
    <w:link w:val="Style_109_ch"/>
  </w:style>
  <w:style w:styleId="Style_109_ch" w:type="character">
    <w:name w:val="TOC Heading"/>
    <w:link w:val="Style_109"/>
  </w:style>
  <w:style w:styleId="Style_110" w:type="paragraph">
    <w:name w:val="Contents 6"/>
    <w:link w:val="Style_110_ch"/>
    <w:rPr>
      <w:rFonts w:ascii="XO Thames" w:hAnsi="XO Thames"/>
      <w:color w:val="000000"/>
      <w:sz w:val="28"/>
    </w:rPr>
  </w:style>
  <w:style w:styleId="Style_110_ch" w:type="character">
    <w:name w:val="Contents 6"/>
    <w:link w:val="Style_110"/>
    <w:rPr>
      <w:rFonts w:ascii="XO Thames" w:hAnsi="XO Thames"/>
      <w:color w:val="000000"/>
      <w:sz w:val="28"/>
    </w:rPr>
  </w:style>
  <w:style w:styleId="Style_111" w:type="paragraph">
    <w:name w:val="Contents 7"/>
    <w:link w:val="Style_111_ch"/>
    <w:rPr>
      <w:rFonts w:ascii="XO Thames" w:hAnsi="XO Thames"/>
      <w:color w:val="000000"/>
      <w:sz w:val="28"/>
    </w:rPr>
  </w:style>
  <w:style w:styleId="Style_111_ch" w:type="character">
    <w:name w:val="Contents 7"/>
    <w:link w:val="Style_111"/>
    <w:rPr>
      <w:rFonts w:ascii="XO Thames" w:hAnsi="XO Thames"/>
      <w:color w:val="000000"/>
      <w:sz w:val="28"/>
    </w:rPr>
  </w:style>
  <w:style w:styleId="Style_112" w:type="paragraph">
    <w:name w:val="Заголовок11111"/>
    <w:basedOn w:val="Style_1"/>
    <w:next w:val="Style_31"/>
    <w:link w:val="Style_112_ch"/>
    <w:pPr>
      <w:keepNext w:val="1"/>
      <w:spacing w:after="120" w:before="240"/>
      <w:ind/>
    </w:pPr>
    <w:rPr>
      <w:rFonts w:ascii="Open Sans" w:hAnsi="Open Sans"/>
      <w:sz w:val="28"/>
    </w:rPr>
  </w:style>
  <w:style w:styleId="Style_112_ch" w:type="character">
    <w:name w:val="Заголовок11111"/>
    <w:basedOn w:val="Style_1_ch"/>
    <w:link w:val="Style_112"/>
    <w:rPr>
      <w:rFonts w:ascii="Open Sans" w:hAnsi="Open Sans"/>
      <w:sz w:val="28"/>
    </w:rPr>
  </w:style>
  <w:style w:styleId="Style_113" w:type="paragraph">
    <w:name w:val="List Paragraph"/>
    <w:basedOn w:val="Style_1"/>
    <w:link w:val="Style_113_ch"/>
    <w:pPr>
      <w:ind w:left="720"/>
      <w:contextualSpacing w:val="1"/>
    </w:pPr>
  </w:style>
  <w:style w:styleId="Style_113_ch" w:type="character">
    <w:name w:val="List Paragraph"/>
    <w:basedOn w:val="Style_1_ch"/>
    <w:link w:val="Style_113"/>
  </w:style>
  <w:style w:styleId="Style_114" w:type="paragraph">
    <w:name w:val="Heading 5 Char"/>
    <w:basedOn w:val="Style_18"/>
    <w:link w:val="Style_114_ch"/>
    <w:rPr>
      <w:rFonts w:ascii="Liberation Sans" w:hAnsi="Liberation Sans"/>
      <w:b w:val="1"/>
      <w:sz w:val="24"/>
    </w:rPr>
  </w:style>
  <w:style w:styleId="Style_114_ch" w:type="character">
    <w:name w:val="Heading 5 Char"/>
    <w:basedOn w:val="Style_18_ch"/>
    <w:link w:val="Style_114"/>
    <w:rPr>
      <w:rFonts w:ascii="Liberation Sans" w:hAnsi="Liberation Sans"/>
      <w:b w:val="1"/>
      <w:sz w:val="24"/>
    </w:rPr>
  </w:style>
  <w:style w:styleId="Style_115" w:type="paragraph">
    <w:name w:val="Contents 9"/>
    <w:link w:val="Style_115_ch"/>
    <w:rPr>
      <w:rFonts w:ascii="XO Thames" w:hAnsi="XO Thames"/>
      <w:color w:val="000000"/>
      <w:sz w:val="28"/>
    </w:rPr>
  </w:style>
  <w:style w:styleId="Style_115_ch" w:type="character">
    <w:name w:val="Contents 9"/>
    <w:link w:val="Style_115"/>
    <w:rPr>
      <w:rFonts w:ascii="XO Thames" w:hAnsi="XO Thames"/>
      <w:color w:val="000000"/>
      <w:sz w:val="28"/>
    </w:rPr>
  </w:style>
  <w:style w:styleId="Style_116" w:type="paragraph">
    <w:name w:val="Footer"/>
    <w:basedOn w:val="Style_1"/>
    <w:link w:val="Style_116_ch"/>
    <w:pPr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  <w:rPr>
      <w:rFonts w:ascii="Times New Roman" w:hAnsi="Times New Roman"/>
      <w:sz w:val="28"/>
    </w:rPr>
  </w:style>
  <w:style w:styleId="Style_116_ch" w:type="character">
    <w:name w:val="Footer"/>
    <w:basedOn w:val="Style_1_ch"/>
    <w:link w:val="Style_116"/>
    <w:rPr>
      <w:rFonts w:ascii="Times New Roman" w:hAnsi="Times New Roman"/>
      <w:sz w:val="28"/>
    </w:rPr>
  </w:style>
  <w:style w:styleId="Style_15" w:type="paragraph">
    <w:name w:val="Содержимое таблицы2"/>
    <w:basedOn w:val="Style_1"/>
    <w:link w:val="Style_15_ch"/>
    <w:pPr>
      <w:widowControl w:val="0"/>
      <w:ind/>
    </w:pPr>
  </w:style>
  <w:style w:styleId="Style_15_ch" w:type="character">
    <w:name w:val="Содержимое таблицы2"/>
    <w:basedOn w:val="Style_1_ch"/>
    <w:link w:val="Style_15"/>
  </w:style>
  <w:style w:styleId="Style_117" w:type="paragraph">
    <w:name w:val="toc 5"/>
    <w:next w:val="Style_1"/>
    <w:link w:val="Style_117_ch"/>
    <w:uiPriority w:val="39"/>
    <w:pPr>
      <w:widowControl w:val="1"/>
      <w:spacing w:after="160" w:before="0" w:line="264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117_ch" w:type="character">
    <w:name w:val="toc 5"/>
    <w:link w:val="Style_117"/>
    <w:rPr>
      <w:rFonts w:ascii="XO Thames" w:hAnsi="XO Thames"/>
      <w:color w:val="000000"/>
      <w:spacing w:val="0"/>
      <w:sz w:val="28"/>
    </w:rPr>
  </w:style>
  <w:style w:styleId="Style_51" w:type="paragraph">
    <w:name w:val="Default Paragraph Font1"/>
    <w:link w:val="Style_51_ch"/>
    <w:pPr>
      <w:widowControl w:val="1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51_ch" w:type="character">
    <w:name w:val="Default Paragraph Font1"/>
    <w:link w:val="Style_51"/>
    <w:rPr>
      <w:rFonts w:asciiTheme="minorAscii" w:hAnsiTheme="minorHAnsi"/>
      <w:color w:val="000000"/>
      <w:spacing w:val="0"/>
      <w:sz w:val="22"/>
    </w:rPr>
  </w:style>
  <w:style w:styleId="Style_118" w:type="paragraph">
    <w:name w:val="Heading 11"/>
    <w:link w:val="Style_118_ch"/>
    <w:rPr>
      <w:rFonts w:ascii="XO Thames" w:hAnsi="XO Thames"/>
      <w:b w:val="1"/>
      <w:color w:val="000000"/>
      <w:sz w:val="32"/>
    </w:rPr>
  </w:style>
  <w:style w:styleId="Style_118_ch" w:type="character">
    <w:name w:val="Heading 11"/>
    <w:link w:val="Style_118"/>
    <w:rPr>
      <w:rFonts w:ascii="XO Thames" w:hAnsi="XO Thames"/>
      <w:b w:val="1"/>
      <w:color w:val="000000"/>
      <w:sz w:val="32"/>
    </w:rPr>
  </w:style>
  <w:style w:styleId="Style_119" w:type="paragraph">
    <w:name w:val="Заголовок 3 Знак1"/>
    <w:link w:val="Style_119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6"/>
    </w:rPr>
  </w:style>
  <w:style w:styleId="Style_119_ch" w:type="character">
    <w:name w:val="Заголовок 3 Знак1"/>
    <w:link w:val="Style_119"/>
    <w:rPr>
      <w:rFonts w:ascii="XO Thames" w:hAnsi="XO Thames"/>
      <w:b w:val="1"/>
      <w:color w:val="000000"/>
      <w:spacing w:val="0"/>
      <w:sz w:val="26"/>
    </w:rPr>
  </w:style>
  <w:style w:styleId="Style_120" w:type="paragraph">
    <w:name w:val="Заголовок таблицы1"/>
    <w:basedOn w:val="Style_4"/>
    <w:link w:val="Style_120_ch"/>
    <w:pPr>
      <w:ind/>
      <w:jc w:val="center"/>
    </w:pPr>
    <w:rPr>
      <w:b w:val="1"/>
    </w:rPr>
  </w:style>
  <w:style w:styleId="Style_120_ch" w:type="character">
    <w:name w:val="Заголовок таблицы1"/>
    <w:basedOn w:val="Style_4_ch"/>
    <w:link w:val="Style_120"/>
    <w:rPr>
      <w:b w:val="1"/>
    </w:rPr>
  </w:style>
  <w:style w:styleId="Style_121" w:type="paragraph">
    <w:name w:val="Колонтитул3"/>
    <w:basedOn w:val="Style_1"/>
    <w:link w:val="Style_121_ch"/>
  </w:style>
  <w:style w:styleId="Style_121_ch" w:type="character">
    <w:name w:val="Колонтитул3"/>
    <w:basedOn w:val="Style_1_ch"/>
    <w:link w:val="Style_121"/>
  </w:style>
  <w:style w:styleId="Style_122" w:type="paragraph">
    <w:name w:val="Subtitle"/>
    <w:next w:val="Style_1"/>
    <w:link w:val="Style_122_ch"/>
    <w:uiPriority w:val="11"/>
    <w:qFormat/>
    <w:pPr>
      <w:widowControl w:val="1"/>
      <w:spacing w:after="160" w:before="0" w:line="264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122_ch" w:type="character">
    <w:name w:val="Subtitle"/>
    <w:link w:val="Style_122"/>
    <w:rPr>
      <w:rFonts w:ascii="XO Thames" w:hAnsi="XO Thames"/>
      <w:i w:val="1"/>
      <w:color w:val="000000"/>
      <w:spacing w:val="0"/>
      <w:sz w:val="24"/>
    </w:rPr>
  </w:style>
  <w:style w:styleId="Style_123" w:type="paragraph">
    <w:name w:val="Heading 8 Char"/>
    <w:basedOn w:val="Style_18"/>
    <w:link w:val="Style_123_ch"/>
    <w:rPr>
      <w:rFonts w:ascii="Liberation Sans" w:hAnsi="Liberation Sans"/>
      <w:i w:val="1"/>
      <w:sz w:val="22"/>
    </w:rPr>
  </w:style>
  <w:style w:styleId="Style_123_ch" w:type="character">
    <w:name w:val="Heading 8 Char"/>
    <w:basedOn w:val="Style_18_ch"/>
    <w:link w:val="Style_123"/>
    <w:rPr>
      <w:rFonts w:ascii="Liberation Sans" w:hAnsi="Liberation Sans"/>
      <w:i w:val="1"/>
      <w:sz w:val="22"/>
    </w:rPr>
  </w:style>
  <w:style w:styleId="Style_124" w:type="paragraph">
    <w:name w:val="Заголовок 1 Знак1"/>
    <w:link w:val="Style_124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32"/>
    </w:rPr>
  </w:style>
  <w:style w:styleId="Style_124_ch" w:type="character">
    <w:name w:val="Заголовок 1 Знак1"/>
    <w:link w:val="Style_124"/>
    <w:rPr>
      <w:rFonts w:ascii="XO Thames" w:hAnsi="XO Thames"/>
      <w:b w:val="1"/>
      <w:color w:val="000000"/>
      <w:spacing w:val="0"/>
      <w:sz w:val="32"/>
    </w:rPr>
  </w:style>
  <w:style w:styleId="Style_125" w:type="paragraph">
    <w:name w:val="Contents 8"/>
    <w:link w:val="Style_125_ch"/>
    <w:rPr>
      <w:rFonts w:ascii="XO Thames" w:hAnsi="XO Thames"/>
      <w:color w:val="000000"/>
      <w:sz w:val="28"/>
    </w:rPr>
  </w:style>
  <w:style w:styleId="Style_125_ch" w:type="character">
    <w:name w:val="Contents 8"/>
    <w:link w:val="Style_125"/>
    <w:rPr>
      <w:rFonts w:ascii="XO Thames" w:hAnsi="XO Thames"/>
      <w:color w:val="000000"/>
      <w:sz w:val="28"/>
    </w:rPr>
  </w:style>
  <w:style w:styleId="Style_126" w:type="paragraph">
    <w:name w:val="Title"/>
    <w:next w:val="Style_1"/>
    <w:link w:val="Style_126_ch"/>
    <w:uiPriority w:val="10"/>
    <w:qFormat/>
    <w:pPr>
      <w:widowControl w:val="1"/>
      <w:spacing w:after="567" w:before="567" w:line="264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126_ch" w:type="character">
    <w:name w:val="Title"/>
    <w:link w:val="Style_126"/>
    <w:rPr>
      <w:rFonts w:ascii="XO Thames" w:hAnsi="XO Thames"/>
      <w:b w:val="1"/>
      <w:caps w:val="1"/>
      <w:color w:val="000000"/>
      <w:spacing w:val="0"/>
      <w:sz w:val="40"/>
    </w:rPr>
  </w:style>
  <w:style w:styleId="Style_127" w:type="paragraph">
    <w:name w:val="heading 4"/>
    <w:next w:val="Style_1"/>
    <w:link w:val="Style_127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127_ch" w:type="character">
    <w:name w:val="heading 4"/>
    <w:link w:val="Style_127"/>
    <w:rPr>
      <w:rFonts w:ascii="XO Thames" w:hAnsi="XO Thames"/>
      <w:b w:val="1"/>
      <w:color w:val="000000"/>
      <w:spacing w:val="0"/>
      <w:sz w:val="24"/>
    </w:rPr>
  </w:style>
  <w:style w:styleId="Style_128" w:type="paragraph">
    <w:name w:val="Footnote11"/>
    <w:link w:val="Style_128_ch"/>
    <w:pPr>
      <w:widowControl w:val="1"/>
      <w:spacing w:after="160" w:before="0" w:line="264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28_ch" w:type="character">
    <w:name w:val="Footnote11"/>
    <w:link w:val="Style_128"/>
    <w:rPr>
      <w:rFonts w:ascii="XO Thames" w:hAnsi="XO Thames"/>
      <w:color w:val="000000"/>
      <w:spacing w:val="0"/>
      <w:sz w:val="22"/>
    </w:rPr>
  </w:style>
  <w:style w:styleId="Style_93" w:type="paragraph">
    <w:name w:val="Основной шрифт абзаца11"/>
    <w:link w:val="Style_93_ch"/>
    <w:pPr>
      <w:widowControl w:val="1"/>
      <w:spacing w:after="160" w:before="0" w:line="264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93_ch" w:type="character">
    <w:name w:val="Основной шрифт абзаца11"/>
    <w:link w:val="Style_93"/>
    <w:rPr>
      <w:rFonts w:asciiTheme="minorAscii" w:hAnsiTheme="minorHAnsi"/>
      <w:color w:val="000000"/>
      <w:spacing w:val="0"/>
      <w:sz w:val="22"/>
    </w:rPr>
  </w:style>
  <w:style w:styleId="Style_129" w:type="paragraph">
    <w:name w:val="Header Char"/>
    <w:basedOn w:val="Style_18"/>
    <w:link w:val="Style_129_ch"/>
  </w:style>
  <w:style w:styleId="Style_129_ch" w:type="character">
    <w:name w:val="Header Char"/>
    <w:basedOn w:val="Style_18_ch"/>
    <w:link w:val="Style_129"/>
  </w:style>
  <w:style w:styleId="Style_130" w:type="paragraph">
    <w:name w:val="heading 2"/>
    <w:next w:val="Style_1"/>
    <w:link w:val="Style_130_ch"/>
    <w:uiPriority w:val="9"/>
    <w:qFormat/>
    <w:pPr>
      <w:widowControl w:val="1"/>
      <w:spacing w:after="120" w:before="120" w:line="264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130_ch" w:type="character">
    <w:name w:val="heading 2"/>
    <w:link w:val="Style_130"/>
    <w:rPr>
      <w:rFonts w:ascii="XO Thames" w:hAnsi="XO Thames"/>
      <w:b w:val="1"/>
      <w:color w:val="000000"/>
      <w:spacing w:val="0"/>
      <w:sz w:val="28"/>
    </w:rPr>
  </w:style>
  <w:style w:styleId="Style_131" w:type="paragraph">
    <w:name w:val="Plain Text1"/>
    <w:basedOn w:val="Style_1"/>
    <w:link w:val="Style_131_ch"/>
    <w:pPr>
      <w:spacing w:after="0" w:before="0" w:line="240" w:lineRule="auto"/>
      <w:ind/>
    </w:pPr>
    <w:rPr>
      <w:rFonts w:ascii="Calibri" w:hAnsi="Calibri"/>
    </w:rPr>
  </w:style>
  <w:style w:styleId="Style_131_ch" w:type="character">
    <w:name w:val="Plain Text1"/>
    <w:basedOn w:val="Style_1_ch"/>
    <w:link w:val="Style_131"/>
    <w:rPr>
      <w:rFonts w:ascii="Calibri" w:hAnsi="Calibri"/>
    </w:rPr>
  </w:style>
  <w:style w:styleId="Style_132" w:type="paragraph">
    <w:name w:val="Заголовок 2 Знак1"/>
    <w:link w:val="Style_132_ch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132_ch" w:type="character">
    <w:name w:val="Заголовок 2 Знак1"/>
    <w:link w:val="Style_132"/>
    <w:rPr>
      <w:rFonts w:ascii="XO Thames" w:hAnsi="XO Thames"/>
      <w:b w:val="1"/>
      <w:color w:val="000000"/>
      <w:spacing w:val="0"/>
      <w:sz w:val="28"/>
    </w:rPr>
  </w:style>
  <w:style w:styleId="Style_133" w:type="paragraph">
    <w:name w:val="heading 6"/>
    <w:basedOn w:val="Style_1"/>
    <w:next w:val="Style_1"/>
    <w:link w:val="Style_133_ch"/>
    <w:uiPriority w:val="9"/>
    <w:qFormat/>
    <w:pPr>
      <w:keepNext w:val="1"/>
      <w:keepLines w:val="1"/>
      <w:spacing w:after="200" w:before="320"/>
      <w:ind/>
      <w:outlineLvl w:val="5"/>
    </w:pPr>
    <w:rPr>
      <w:rFonts w:ascii="Liberation Sans" w:hAnsi="Liberation Sans"/>
      <w:b w:val="1"/>
      <w:sz w:val="22"/>
    </w:rPr>
  </w:style>
  <w:style w:styleId="Style_133_ch" w:type="character">
    <w:name w:val="heading 6"/>
    <w:basedOn w:val="Style_1_ch"/>
    <w:link w:val="Style_133"/>
    <w:rPr>
      <w:rFonts w:ascii="Liberation Sans" w:hAnsi="Liberation Sans"/>
      <w:b w:val="1"/>
      <w:sz w:val="22"/>
    </w:rPr>
  </w:style>
  <w:style w:styleId="Style_134" w:type="paragraph">
    <w:name w:val="Содержимое врезки"/>
    <w:basedOn w:val="Style_1"/>
    <w:link w:val="Style_134_ch"/>
  </w:style>
  <w:style w:styleId="Style_134_ch" w:type="character">
    <w:name w:val="Содержимое врезки"/>
    <w:basedOn w:val="Style_1_ch"/>
    <w:link w:val="Style_134"/>
  </w:style>
  <w:style w:styleId="Style_135" w:type="table">
    <w:name w:val="Grid Table 1 Light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36" w:type="table">
    <w:name w:val="Grid Table 3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7" w:type="table">
    <w:name w:val="List Table 1 Light - Accent 5"/>
    <w:basedOn w:val="Style_2"/>
    <w:pPr>
      <w:spacing w:after="0" w:line="240" w:lineRule="auto"/>
      <w:ind/>
    </w:pPr>
    <w:tblPr>
      <w:tblInd w:type="dxa" w:w="0"/>
    </w:tblPr>
  </w:style>
  <w:style w:styleId="Style_138" w:type="table">
    <w:name w:val="List Table 2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39" w:type="table">
    <w:name w:val="List Table 7 Colorful - Accent 1"/>
    <w:basedOn w:val="Style_2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40" w:type="table">
    <w:name w:val="Grid Table 7 Colorful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1" w:type="table">
    <w:name w:val="Table Grid Light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List Table 5 Dark - Accent 6"/>
    <w:basedOn w:val="Style_2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43" w:type="table">
    <w:name w:val="Lined - Accent 1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44" w:type="table">
    <w:name w:val="List Table 3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45" w:type="table">
    <w:name w:val="Grid Table 1 Light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6" w:type="table">
    <w:name w:val="Сетка таблицы2"/>
    <w:basedOn w:val="Style_2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47" w:type="table">
    <w:name w:val="Сетка таблицы1"/>
    <w:basedOn w:val="Style_2"/>
    <w:pPr>
      <w:spacing w:after="0" w:line="240" w:lineRule="auto"/>
      <w:ind/>
    </w:pPr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48" w:type="table">
    <w:name w:val="Grid Table 3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9" w:type="table">
    <w:name w:val="Lined - Accent 4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50" w:type="table">
    <w:name w:val="List Table 1 Light"/>
    <w:basedOn w:val="Style_2"/>
    <w:pPr>
      <w:spacing w:after="0" w:line="240" w:lineRule="auto"/>
      <w:ind/>
    </w:pPr>
    <w:tblPr>
      <w:tblInd w:type="dxa" w:w="0"/>
    </w:tblPr>
  </w:style>
  <w:style w:styleId="Style_151" w:type="table">
    <w:name w:val="List Table 3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52" w:type="table">
    <w:name w:val="List Table 7 Colorful - Accent 3"/>
    <w:basedOn w:val="Style_2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53" w:type="table">
    <w:name w:val="Grid Table 7 Colorful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54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55" w:type="table">
    <w:name w:val="Grid Table 7 Colorful"/>
    <w:basedOn w:val="Style_2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56" w:type="table">
    <w:name w:val="Plain Table 1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Plain Table 5"/>
    <w:basedOn w:val="Style_2"/>
    <w:pPr>
      <w:spacing w:after="0" w:line="240" w:lineRule="auto"/>
      <w:ind/>
    </w:pPr>
    <w:tblPr>
      <w:tblInd w:type="dxa" w:w="0"/>
    </w:tblPr>
  </w:style>
  <w:style w:styleId="Style_158" w:type="table">
    <w:name w:val="Bordered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9" w:type="table">
    <w:name w:val="List Table 3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60" w:type="table">
    <w:name w:val="List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61" w:type="table">
    <w:name w:val="List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62" w:type="table">
    <w:name w:val="Grid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63" w:type="table">
    <w:name w:val="Grid Table 3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64" w:type="table">
    <w:name w:val="List Table 7 Colorful - Accent 4"/>
    <w:basedOn w:val="Style_2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65" w:type="table">
    <w:name w:val="List Table 1 Light - Accent 1"/>
    <w:basedOn w:val="Style_2"/>
    <w:pPr>
      <w:spacing w:after="0" w:line="240" w:lineRule="auto"/>
      <w:ind/>
    </w:pPr>
    <w:tblPr>
      <w:tblInd w:type="dxa" w:w="0"/>
    </w:tblPr>
  </w:style>
  <w:style w:styleId="Style_166" w:type="table">
    <w:name w:val="Bordered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7" w:type="table">
    <w:name w:val="Grid Table 2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68" w:type="table">
    <w:name w:val="List Table 3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69" w:type="table">
    <w:name w:val="Bordered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70" w:type="table">
    <w:name w:val="List Table 1 Light - Accent 6"/>
    <w:basedOn w:val="Style_2"/>
    <w:pPr>
      <w:spacing w:after="0" w:line="240" w:lineRule="auto"/>
      <w:ind/>
    </w:pPr>
    <w:tblPr>
      <w:tblInd w:type="dxa" w:w="0"/>
    </w:tblPr>
  </w:style>
  <w:style w:styleId="Style_171" w:type="table">
    <w:name w:val="List Table 2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72" w:type="table">
    <w:name w:val="List Table 1 Light - Accent 4"/>
    <w:basedOn w:val="Style_2"/>
    <w:pPr>
      <w:spacing w:after="0" w:line="240" w:lineRule="auto"/>
      <w:ind/>
    </w:pPr>
    <w:tblPr>
      <w:tblInd w:type="dxa" w:w="0"/>
    </w:tblPr>
  </w:style>
  <w:style w:styleId="Style_173" w:type="table">
    <w:name w:val="List Table 1 Light - Accent 3"/>
    <w:basedOn w:val="Style_2"/>
    <w:pPr>
      <w:spacing w:after="0" w:line="240" w:lineRule="auto"/>
      <w:ind/>
    </w:pPr>
    <w:tblPr>
      <w:tblInd w:type="dxa" w:w="0"/>
    </w:tblPr>
  </w:style>
  <w:style w:styleId="Style_174" w:type="table">
    <w:name w:val="Grid Table 1 Light"/>
    <w:basedOn w:val="Style_2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75" w:type="table">
    <w:name w:val="List Table 4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76" w:type="table">
    <w:name w:val="List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77" w:type="table">
    <w:name w:val="List Table 7 Colorful - Accent 2"/>
    <w:basedOn w:val="Style_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78" w:type="table">
    <w:name w:val="Grid Table 7 Colorful - Accent 6"/>
    <w:basedOn w:val="Style_2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79" w:type="table">
    <w:name w:val="Bordered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80" w:type="table">
    <w:name w:val="Grid Table 2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81" w:type="table">
    <w:name w:val="List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82" w:type="table">
    <w:name w:val="List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83" w:type="table">
    <w:name w:val="Lined - Accent 5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84" w:type="table">
    <w:name w:val="Grid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5" w:type="table">
    <w:name w:val="Grid Table 7 Colorful - Accent 5"/>
    <w:basedOn w:val="Style_2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86" w:type="table">
    <w:name w:val="Lined - Accent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87" w:type="table">
    <w:name w:val="Grid Table 5 Dark - Accent 6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88" w:type="table">
    <w:name w:val="Grid Table 2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89" w:type="table">
    <w:name w:val="Grid Table 2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90" w:type="table">
    <w:name w:val="List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91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92" w:type="table">
    <w:name w:val="List Table 2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93" w:type="table">
    <w:name w:val="List Table 7 Colorful - Accent 5"/>
    <w:basedOn w:val="Style_2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94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95" w:type="table">
    <w:name w:val="List Table 5 Dark - Accent 3"/>
    <w:basedOn w:val="Style_2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96" w:type="table">
    <w:name w:val="Grid Table 3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97" w:type="table">
    <w:name w:val="Grid Table 2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98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99" w:type="table">
    <w:name w:val="List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200" w:type="table">
    <w:name w:val="Grid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201" w:type="table">
    <w:name w:val="Bordered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02" w:type="table">
    <w:name w:val="Grid Table 4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203" w:type="table">
    <w:name w:val="Grid Table 5 Dark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4" w:type="table">
    <w:name w:val="Grid Table 3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205" w:type="table">
    <w:name w:val="Grid Table 5 Dark - Accent 5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06" w:type="table">
    <w:name w:val="List Table 7 Colorful - Accent 6"/>
    <w:basedOn w:val="Style_2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207" w:type="table">
    <w:name w:val="List Table 3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208" w:type="table">
    <w:name w:val="List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209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210" w:type="table">
    <w:name w:val="Grid Table 5 Dark - Accent 3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11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212" w:type="table">
    <w:name w:val="List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213" w:type="table">
    <w:name w:val="List Table 5 Dark - Accent 2"/>
    <w:basedOn w:val="Style_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214" w:type="table">
    <w:name w:val="Grid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215" w:type="table">
    <w:name w:val="List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216" w:type="table">
    <w:name w:val="List Table 3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217" w:type="table">
    <w:name w:val="Grid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218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219" w:type="table">
    <w:name w:val="List Table 2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220" w:type="table">
    <w:name w:val="Grid Table 2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21" w:type="table">
    <w:name w:val="List Table 7 Colorful"/>
    <w:basedOn w:val="Style_2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222" w:type="table">
    <w:name w:val="Grid Table 5 Dark - Accent 2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23" w:type="table">
    <w:name w:val="Grid Table 5 Dark- Accent 4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24" w:type="table">
    <w:name w:val="Grid Table 5 Dark- Accent 1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225" w:type="table">
    <w:name w:val="List Table 2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226" w:type="table">
    <w:name w:val="Grid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27" w:type="table">
    <w:name w:val="Lined - Accent 3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228" w:type="table">
    <w:name w:val="Grid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229" w:type="table">
    <w:name w:val="Grid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230" w:type="table">
    <w:name w:val="Grid Table 1 Light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231" w:type="table">
    <w:name w:val="Bordered"/>
    <w:basedOn w:val="Style_2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232" w:type="table">
    <w:name w:val="Grid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233" w:type="table">
    <w:name w:val="Grid Table 3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34" w:type="table">
    <w:name w:val="List Table 1 Light - Accent 2"/>
    <w:basedOn w:val="Style_2"/>
    <w:pPr>
      <w:spacing w:after="0" w:line="240" w:lineRule="auto"/>
      <w:ind/>
    </w:pPr>
    <w:tblPr>
      <w:tblInd w:type="dxa" w:w="0"/>
    </w:tblPr>
  </w:style>
  <w:style w:styleId="Style_3" w:type="table">
    <w:name w:val="Table Grid"/>
    <w:basedOn w:val="Style_2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235" w:type="table">
    <w:name w:val="List Table 5 Dark"/>
    <w:basedOn w:val="Style_2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236" w:type="table">
    <w:name w:val="Grid Table 1 Light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237" w:type="table">
    <w:name w:val="List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238" w:type="table">
    <w:name w:val="List Table 3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239" w:type="table">
    <w:name w:val="List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240" w:type="table">
    <w:name w:val="Plain Table 3"/>
    <w:basedOn w:val="Style_2"/>
    <w:pPr>
      <w:spacing w:after="0" w:line="240" w:lineRule="auto"/>
      <w:ind/>
    </w:pPr>
    <w:tblPr>
      <w:tblInd w:type="dxa" w:w="0"/>
    </w:tblPr>
  </w:style>
  <w:style w:styleId="Style_241" w:type="table">
    <w:name w:val="Grid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242" w:type="table">
    <w:name w:val="Bordered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243" w:type="table">
    <w:name w:val="Grid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244" w:type="table">
    <w:name w:val="List Table 5 Dark - Accent 1"/>
    <w:basedOn w:val="Style_2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245" w:type="table">
    <w:name w:val="Grid Table 1 Light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246" w:type="table">
    <w:name w:val="Grid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247" w:type="table">
    <w:name w:val="List Table 2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248" w:type="table">
    <w:name w:val="Plain Table 2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249" w:type="table">
    <w:name w:val="List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250" w:type="table">
    <w:name w:val="Grid Table 2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51" w:type="table">
    <w:name w:val="Grid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252" w:type="table">
    <w:name w:val="Grid Table 7 Colorful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253" w:type="table">
    <w:name w:val="Grid Table 7 Colorful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254" w:type="table">
    <w:name w:val="Grid Table 3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255" w:type="table">
    <w:name w:val="List Table 2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256" w:type="table">
    <w:name w:val="Grid Table 1 Light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257" w:type="table">
    <w:name w:val="Lined - Accent 6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258" w:type="table">
    <w:name w:val="Lined - Accent 2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259" w:type="table">
    <w:name w:val="List Table 5 Dark - Accent 4"/>
    <w:basedOn w:val="Style_2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260" w:type="table">
    <w:name w:val="List Table 5 Dark - Accent 5"/>
    <w:basedOn w:val="Style_2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261" w:type="table">
    <w:name w:val="Plain Table 4"/>
    <w:basedOn w:val="Style_2"/>
    <w:pPr>
      <w:spacing w:after="0" w:line="240" w:lineRule="auto"/>
      <w:ind/>
    </w:pPr>
    <w:tblPr>
      <w:tblInd w:type="dxa" w:w="0"/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2026-07-22T02:53:30Z</dcterms:modified>
</cp:coreProperties>
</file>