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6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47700" cy="807720"/>
                      <wp:effectExtent l="0" t="0" r="0" b="0"/>
                      <wp:wrapTight wrapText="bothSides">
                        <wp:wrapPolygon edited="1">
                          <wp:start x="-26" y="0"/>
                          <wp:lineTo x="-26" y="20864"/>
                          <wp:lineTo x="20942" y="20864"/>
                          <wp:lineTo x="20942" y="0"/>
                          <wp:lineTo x="-26" y="0"/>
                        </wp:wrapPolygon>
                      </wp:wrapTight>
                      <wp:docPr id="1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084935" name="Рисунок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699" cy="807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      <v:path textboxrect="0,0,0,0"/>
                      <w10:wrap type="tight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895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9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95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</w:rPr>
        <w:t xml:space="preserve">МИНИСТЕРСТВО СОЦИАЛЬНОГО БЛАГОПОЛУЧИЯ И СЕМЕЙНОЙ ПОЛИТИКИ КАМЧАТСКОГО КРАЯ</w:t>
      </w: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</w:p>
    <w:p>
      <w:pPr>
        <w:pStyle w:val="895"/>
        <w:jc w:val="center"/>
        <w:rPr>
          <w:b/>
          <w:bCs/>
          <w:iCs/>
          <w:color w:val="auto"/>
          <w:sz w:val="28"/>
        </w:rPr>
      </w:pP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</w:pPr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r/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</w:tbl>
    <w:p>
      <w:pPr>
        <w:pStyle w:val="895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tbl>
      <w:tblPr>
        <w:tblStyle w:val="87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>
          <w:trHeight w:val="29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О внесении изменений в приложение к приказу Министерства </w:t>
            </w:r>
            <w:r>
              <w:rPr>
                <w:b/>
                <w:bCs/>
                <w:sz w:val="28"/>
                <w:szCs w:val="28"/>
              </w:rPr>
              <w:t xml:space="preserve">социального благополучия и семейной политики Камчатского края </w:t>
            </w:r>
            <w:r>
              <w:rPr>
                <w:b/>
                <w:bCs/>
                <w:sz w:val="28"/>
                <w:szCs w:val="28"/>
              </w:rPr>
              <w:br/>
              <w:t xml:space="preserve">от 15.06.2026 № 37-Н «Об утверждении Административного регламента Министерства социального благополучия и семейной политики Камчатского края по предоставлению органами местного самоуправления, </w:t>
            </w:r>
            <w:r>
              <w:rPr>
                <w:b/>
                <w:bCs/>
                <w:sz w:val="28"/>
                <w:szCs w:val="28"/>
              </w:rPr>
              <w:t xml:space="preserve">наделенными государственными полномочиями Камчатского края по опеке и попечительству, государственной услуги «</w:t>
            </w:r>
            <w:r>
              <w:rPr>
                <w:b/>
                <w:bCs/>
                <w:sz w:val="28"/>
                <w:szCs w:val="28"/>
              </w:rPr>
              <w:t xml:space="preserve">Установление опеки, попечительства (в том числе предварительная опека и попечительство) над совершеннолетними недееспособными или ограниченно деес</w:t>
            </w:r>
            <w:r>
              <w:rPr>
                <w:b/>
                <w:bCs/>
                <w:sz w:val="28"/>
                <w:szCs w:val="28"/>
              </w:rPr>
              <w:t xml:space="preserve">пособными гражданами, освобождение опекуна (попечителя) от исполнения им своих обязанностей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913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line="57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</w:rPr>
        <w:t xml:space="preserve">ПРИКАЗЫВАЮ: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20"/>
        <w:jc w:val="both"/>
        <w:spacing w:line="57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</w:rPr>
        <w:t xml:space="preserve"> </w:t>
      </w:r>
      <w:r>
        <w:rPr>
          <w:sz w:val="28"/>
        </w:rPr>
        <w:t xml:space="preserve">Внести в приложение к приказу Министерства социального благополучия и семейной политики Камчатского края от 15.06.2026 № 37-Н </w:t>
      </w:r>
      <w:r>
        <w:br/>
      </w:r>
      <w:r>
        <w:rPr>
          <w:sz w:val="28"/>
          <w:szCs w:val="28"/>
        </w:rPr>
        <w:t xml:space="preserve">«Об утверждении Административного регламента Министерства социального благополучия и семейной политики Камчатского края по предоставлению органами местного самоуправления, наделенными государственными полномочиями Камчатского края по опеке и попечительству</w:t>
      </w:r>
      <w:r>
        <w:rPr>
          <w:sz w:val="28"/>
          <w:szCs w:val="28"/>
        </w:rPr>
        <w:t xml:space="preserve">, государственной услуги «</w:t>
      </w:r>
      <w:r>
        <w:rPr>
          <w:color w:val="000000" w:themeColor="text1"/>
          <w:sz w:val="28"/>
          <w:szCs w:val="28"/>
        </w:rPr>
        <w:t xml:space="preserve">Установление опеки, попечительства (в том числе предварительная опека и попечительство) над совершеннолетними недееспособными или ограниченно дееспособными гражданами, освобождение опекуна (попечителя) от исполнения им своих обяза</w:t>
      </w:r>
      <w:r>
        <w:rPr>
          <w:color w:val="000000" w:themeColor="text1"/>
          <w:sz w:val="28"/>
          <w:szCs w:val="28"/>
        </w:rPr>
        <w:t xml:space="preserve">нностей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numPr>
          <w:ilvl w:val="0"/>
          <w:numId w:val="2"/>
        </w:numPr>
        <w:ind w:left="709" w:right="0" w:firstLine="141"/>
        <w:jc w:val="both"/>
        <w:rPr>
          <w:sz w:val="28"/>
          <w:szCs w:val="28"/>
        </w:rPr>
      </w:pPr>
      <w:r>
        <w:rPr>
          <w:sz w:val="28"/>
        </w:rPr>
        <w:t xml:space="preserve">часть 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highlight w:val="none"/>
        </w:rPr>
      </w:pPr>
      <w:r>
        <w:rPr>
          <w:sz w:val="28"/>
        </w:rPr>
        <w:t xml:space="preserve">«10</w:t>
      </w:r>
      <w:r>
        <w:rPr>
          <w:iCs/>
          <w:color w:val="000000" w:themeColor="text1"/>
          <w:sz w:val="28"/>
          <w:szCs w:val="28"/>
        </w:rPr>
        <w:t xml:space="preserve">. </w:t>
      </w: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Органе местного самоуправления, посредством Единого портала, посредством почтовой связи.»;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lang w:val="ru-RU"/>
        </w:rPr>
        <w:t xml:space="preserve">2) часть 19 изложить в следующей редакции:</w:t>
      </w:r>
      <w:r>
        <w:rPr>
          <w:color w:val="000000" w:themeColor="text1"/>
          <w:sz w:val="28"/>
          <w:szCs w:val="28"/>
          <w:lang w:val="ru-RU"/>
          <w14:ligatures w14:val="none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lang w:val="ru-RU"/>
        </w:rPr>
        <w:t xml:space="preserve">«</w:t>
      </w:r>
      <w:r>
        <w:rPr>
          <w:color w:val="000000" w:themeColor="text1"/>
          <w:sz w:val="28"/>
          <w:szCs w:val="28"/>
          <w:lang w:val="ru-RU"/>
        </w:rPr>
        <w:t xml:space="preserve">19. 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  <w:lang w:val="ru-RU"/>
          <w14:ligatures w14:val="none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Единый портал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2) </w:t>
      </w:r>
      <w:r>
        <w:rPr>
          <w:color w:val="000000" w:themeColor="text1"/>
          <w:sz w:val="28"/>
          <w:szCs w:val="28"/>
          <w:highlight w:val="none"/>
        </w:rPr>
        <w:t xml:space="preserve">ФГИС Единый федеральный информационный регистр, содержащий сведения о населении Российской Федерации Федеральной налоговой службы России;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lang w:val="ru-RU"/>
        </w:rPr>
        <w:t xml:space="preserve">3)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Единая система межведомственного электронного взаимодействия</w:t>
      </w:r>
      <w:r>
        <w:rPr>
          <w:color w:val="000000" w:themeColor="text1"/>
          <w:sz w:val="28"/>
          <w:szCs w:val="28"/>
          <w:lang w:val="ru-RU"/>
        </w:rPr>
        <w:t xml:space="preserve">.»;</w:t>
      </w:r>
      <w:r>
        <w:rPr>
          <w:iCs/>
          <w:highlight w:val="none"/>
        </w:rPr>
      </w:r>
      <w:r/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часть 37 изложить в следующей ре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«37. </w:t>
      </w:r>
      <w:r>
        <w:rPr>
          <w:color w:val="000000" w:themeColor="text1"/>
          <w:sz w:val="28"/>
          <w:szCs w:val="28"/>
        </w:rPr>
        <w:t xml:space="preserve">Для  получения Услуги необходимо направление следующих информационных запросов: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1) информационный запрос «Сведения о регистрации граждан Российской Федерации по месту жительства», направляемый в «</w:t>
      </w:r>
      <w:r>
        <w:rPr>
          <w:color w:val="000000" w:themeColor="text1"/>
          <w:sz w:val="28"/>
          <w:szCs w:val="28"/>
        </w:rPr>
        <w:t xml:space="preserve">Министерство внутренних дел Российской Федерации», </w:t>
      </w:r>
      <w:r>
        <w:rPr>
          <w:color w:val="000000" w:themeColor="text1"/>
          <w:sz w:val="28"/>
          <w:szCs w:val="28"/>
        </w:rPr>
        <w:t xml:space="preserve">в «Федеральная налоговая служба» или в систему ФГИС Единый федеральный информационный регистр, содержащий сведения о населении Российской Федерации Федеральной налоговой службы России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2) информационный запрос «Предоставление из ЕГР ЗАГС по запросу </w:t>
      </w:r>
      <w:r>
        <w:rPr>
          <w:color w:val="000000" w:themeColor="text1"/>
          <w:sz w:val="28"/>
          <w:szCs w:val="28"/>
        </w:rPr>
        <w:t xml:space="preserve">сведений  заключения брака», направляемый в «Федеральная налоговая служба», в </w:t>
      </w:r>
      <w:r>
        <w:rPr>
          <w:color w:val="000000" w:themeColor="text1"/>
          <w:sz w:val="28"/>
          <w:szCs w:val="28"/>
        </w:rPr>
        <w:t xml:space="preserve">«Федеральная налоговая служба» или в систему ФГИС Единый федеральный информационный регистр, содержащий сведения о населении Российской Федерации Федеральной налоговой службы России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информационный запрос «Сведения о наличии или (отсутствии) суд</w:t>
      </w:r>
      <w:r>
        <w:rPr>
          <w:color w:val="000000" w:themeColor="text1"/>
          <w:sz w:val="28"/>
          <w:szCs w:val="28"/>
        </w:rPr>
        <w:t xml:space="preserve">имости и (или) факта уголовного преследования либо о прекращении уголовного преследования», сведения о нахождении в розыске направляемый в «Министерство внутренних дел Российской Федерации»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информационный запрос «Получение сведений о размере пенсии и д</w:t>
      </w:r>
      <w:r>
        <w:rPr>
          <w:color w:val="000000" w:themeColor="text1"/>
          <w:sz w:val="28"/>
          <w:szCs w:val="28"/>
        </w:rPr>
        <w:t xml:space="preserve">оплат, устанавливаемых к пенсии, застрахованного лица на дату», направляемый в «Фонд пенсионного и социального страхования Российской Федерации»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информационный запрос «Прием обращений в ФГИС ЕГРН», направляемый в «Публично-правовая компания «Роскадастр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6) информационный запрос «Сведения о регистрации граждан Ро</w:t>
      </w:r>
      <w:r>
        <w:rPr>
          <w:color w:val="000000" w:themeColor="text1"/>
          <w:sz w:val="28"/>
          <w:szCs w:val="28"/>
        </w:rPr>
        <w:t xml:space="preserve">ссийской Федерации по месту пребывания», направляемый в «Министерство внутренних дел Российской Федерации», </w:t>
      </w:r>
      <w:r>
        <w:rPr>
          <w:color w:val="000000" w:themeColor="text1"/>
          <w:sz w:val="28"/>
          <w:szCs w:val="28"/>
        </w:rPr>
        <w:t xml:space="preserve">в «Федеральная налоговая служба» или в систему ФГИС Единый федеральный информационный регистр, содержащий сведения о населении Российской Федерации Федеральной налоговой службы России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7) информационный запрос «Сведения о заключении органов опеки и попечительства об отсутствии факт</w:t>
      </w:r>
      <w:r>
        <w:rPr>
          <w:color w:val="000000" w:themeColor="text1"/>
          <w:sz w:val="28"/>
          <w:szCs w:val="28"/>
        </w:rPr>
        <w:t xml:space="preserve">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 лет в случае, если опека или попечительство устанавливаются в связи с достижением </w:t>
      </w:r>
      <w:r>
        <w:rPr>
          <w:color w:val="000000" w:themeColor="text1"/>
          <w:sz w:val="28"/>
          <w:szCs w:val="28"/>
        </w:rPr>
        <w:t xml:space="preserve">совершеннолетия», на</w:t>
      </w:r>
      <w:r>
        <w:rPr>
          <w:color w:val="000000" w:themeColor="text1"/>
          <w:sz w:val="28"/>
          <w:szCs w:val="28"/>
        </w:rPr>
        <w:t xml:space="preserve">правляемый в «Органы опеки и попечительства» без использо</w:t>
      </w:r>
      <w:r>
        <w:rPr>
          <w:color w:val="000000" w:themeColor="text1"/>
          <w:sz w:val="28"/>
          <w:szCs w:val="28"/>
        </w:rPr>
        <w:t xml:space="preserve">вания </w:t>
      </w:r>
      <w:r>
        <w:rPr>
          <w:color w:val="000000" w:themeColor="text1"/>
          <w:sz w:val="28"/>
          <w:szCs w:val="28"/>
        </w:rPr>
        <w:t xml:space="preserve">Единой системы межведомственного электронного взаимодействия.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Срок направления указанного информационного запроса составляет 1 рабочий день с даты регистрации заявления.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5 рабочих дней с момента направления информационного запроса.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1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приложение 1 </w:t>
      </w:r>
      <w:r>
        <w:rPr>
          <w:sz w:val="28"/>
        </w:rPr>
        <w:t xml:space="preserve">изложить в редакции согласно приложению к настоящему приказу;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вступает в силу после дня его официального опубликования.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5"/>
        <w:jc w:val="both"/>
        <w:keepNext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76"/>
      </w:tblGrid>
      <w:tr>
        <w:tblPrEx/>
        <w:trPr>
          <w:trHeight w:val="2220"/>
        </w:trPr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0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/>
            <w:bookmarkStart w:id="0" w:name="undefined"/>
            <w:r>
              <w:rPr>
                <w:color w:val="ffffff" w:themeColor="background1"/>
              </w:rPr>
              <w:t xml:space="preserve">[горизо</w:t>
            </w:r>
            <w:bookmarkEnd w:id="0"/>
            <w:r>
              <w:rPr>
                <w:color w:val="ffffff" w:themeColor="background1"/>
              </w:rPr>
              <w:t xml:space="preserve">нтальный штамп подписи 1]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276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</w:rPr>
              <w:t xml:space="preserve">А.С. Фёдорова</w:t>
            </w:r>
            <w:r/>
          </w:p>
        </w:tc>
      </w:tr>
    </w:tbl>
    <w:p>
      <w:pPr>
        <w:pStyle w:val="895"/>
        <w:spacing w:after="160" w:line="259" w:lineRule="auto"/>
        <w:rPr>
          <w:color w:val="auto"/>
        </w:rPr>
      </w:pPr>
      <w:r>
        <w:rPr>
          <w:color w:val="auto"/>
        </w:rP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  <w:t xml:space="preserve">Приложение к приказу </w:t>
      </w:r>
      <w:r>
        <w:rPr>
          <w:sz w:val="28"/>
        </w:rPr>
      </w:r>
      <w:r>
        <w:rPr>
          <w:sz w:val="28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  <w:t xml:space="preserve">Министерства  </w:t>
      </w:r>
      <w:r>
        <w:rPr>
          <w:sz w:val="28"/>
          <w:szCs w:val="28"/>
        </w:rPr>
        <w:t xml:space="preserve">социального</w:t>
      </w:r>
      <w:r>
        <w:rPr>
          <w:sz w:val="28"/>
        </w:rPr>
      </w:r>
      <w:r>
        <w:rPr>
          <w:sz w:val="28"/>
        </w:rPr>
      </w:r>
    </w:p>
    <w:p>
      <w:pPr>
        <w:ind w:right="-289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  <w:szCs w:val="28"/>
        </w:rPr>
        <w:t xml:space="preserve">благополучия и семейной политики</w:t>
      </w:r>
      <w:r>
        <w:rPr>
          <w:sz w:val="28"/>
        </w:rPr>
      </w:r>
      <w:r>
        <w:rPr>
          <w:sz w:val="28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  <w:szCs w:val="28"/>
        </w:rPr>
        <w:t xml:space="preserve">Камчатского края</w:t>
      </w:r>
      <w:r>
        <w:rPr>
          <w:sz w:val="28"/>
        </w:rPr>
      </w:r>
      <w:r>
        <w:rPr>
          <w:sz w:val="28"/>
        </w:rPr>
      </w:r>
    </w:p>
    <w:tbl>
      <w:tblPr>
        <w:tblStyle w:val="876"/>
        <w:tblW w:w="4429" w:type="dxa"/>
        <w:tblInd w:w="5102" w:type="dxa"/>
        <w:tblLayout w:type="fixed"/>
        <w:tblLook w:val="04A0" w:firstRow="1" w:lastRow="0" w:firstColumn="1" w:lastColumn="0" w:noHBand="0" w:noVBand="1"/>
      </w:tblPr>
      <w:tblGrid>
        <w:gridCol w:w="535"/>
        <w:gridCol w:w="1843"/>
        <w:gridCol w:w="352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ind w:left="-65"/>
              <w:spacing w:after="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 xml:space="preserve">[</w:t>
            </w:r>
            <w:r>
              <w:rPr>
                <w:rFonts w:eastAsia="Calibri"/>
                <w:color w:val="ffffff" w:themeColor="background1"/>
                <w:sz w:val="28"/>
                <w:szCs w:val="28"/>
                <w:lang w:val="en-US" w:eastAsia="en-US"/>
              </w:rPr>
              <w:t xml:space="preserve">R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val="en-US" w:eastAsia="en-US"/>
              </w:rPr>
              <w:t xml:space="preserve">EGDATESTAMP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eastAsia="en-US"/>
              </w:rPr>
              <w:t xml:space="preserve">]</w:t>
            </w:r>
            <w:r>
              <w:rPr>
                <w:color w:val="ffffff" w:themeColor="background1"/>
                <w:sz w:val="28"/>
                <w:szCs w:val="28"/>
              </w:rPr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textDirection w:val="lrTb"/>
            <w:noWrap w:val="false"/>
          </w:tcPr>
          <w:p>
            <w:pPr>
              <w:jc w:val="center"/>
              <w:spacing w:after="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 xml:space="preserve">[R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eastAsia="en-US"/>
              </w:rPr>
              <w:t xml:space="preserve">EGNUMSTAMP]</w:t>
            </w:r>
            <w:r>
              <w:rPr>
                <w:color w:val="ffffff" w:themeColor="background1"/>
                <w:sz w:val="28"/>
                <w:szCs w:val="28"/>
              </w:rPr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895"/>
        <w:contextualSpacing/>
        <w:ind w:left="5670" w:right="-1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W w:w="5079" w:type="pct"/>
        <w:tblLayout w:type="fixed"/>
        <w:tblLook w:val="04A0" w:firstRow="1" w:lastRow="0" w:firstColumn="1" w:lastColumn="0" w:noHBand="0" w:noVBand="1"/>
      </w:tblPr>
      <w:tblGrid>
        <w:gridCol w:w="5102"/>
        <w:gridCol w:w="4394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«Приложение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приказом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iCs/>
                <w:color w:val="000000" w:themeColor="text1"/>
                <w:sz w:val="28"/>
              </w:rPr>
              <w:t xml:space="preserve">по предоставлению органами местного самоуправления, наделенными государственными полномочиями Камчатского края по опеке и попечительству, государственной услуги «Установление опеки,</w:t>
            </w:r>
            <w:r>
              <w:rPr>
                <w:iCs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попечительства (в том числе предварительная опека и попечительство) над совершеннолетними недееспособными или ограниченно дееспособными гражданами, освобождение опекуна (попечителя) от исполнения им своих обязанностей»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 xml:space="preserve">ПЕРЕЧЕНЬ УСЛОВНЫХ ОБОЗНАЧЕНИЙ И СО</w:t>
      </w:r>
      <w:r>
        <w:rPr>
          <w:color w:val="000000" w:themeColor="text1"/>
          <w:sz w:val="28"/>
        </w:rPr>
        <w:t xml:space="preserve">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</w:t>
      </w:r>
      <w:r>
        <w:rPr>
          <w:color w:val="000000" w:themeColor="text1"/>
          <w:sz w:val="28"/>
        </w:rPr>
        <w:t xml:space="preserve">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</w:t>
      </w:r>
      <w:r>
        <w:rPr>
          <w:color w:val="000000" w:themeColor="text1"/>
          <w:sz w:val="28"/>
        </w:rPr>
        <w:t xml:space="preserve">ГОСУДАРСТВЕННОЙ УСЛУГИ И ДОКУМЕНТОВ, НЕОБ</w:t>
      </w:r>
      <w:r>
        <w:rPr>
          <w:color w:val="000000" w:themeColor="text1"/>
          <w:sz w:val="28"/>
        </w:rPr>
        <w:t xml:space="preserve">ХОДИМЫХ ДЛЯ ПРЕДОСТАВЛЕНИЯ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82"/>
        <w:ind w:left="709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ЕСИА – единая система идентификации и аутентификации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ЕПГУ - посредством Единого портала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(п) -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Кз - копия, заверенная в соответствии с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 - оригинал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 или К (при наличии) - оригинал или копия (при наличии)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О/К (з)</w:t>
      </w:r>
      <w:r>
        <w:rPr>
          <w:color w:val="000000" w:themeColor="text1"/>
          <w:sz w:val="20"/>
        </w:rPr>
        <w:t xml:space="preserve"> - оригинал или копия, заверенная в установленном порядке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ОК - оригинал или копия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ОМСУ - в Органе местного самоуправления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ЭД (к) - электронный документ установленного формата или скан-копия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кД - копия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870"/>
        <w:numPr>
          <w:ilvl w:val="0"/>
          <w:numId w:val="1"/>
        </w:numPr>
        <w:ind w:left="0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оД - оригинал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  <w:sectPr>
          <w:headerReference w:type="default" r:id="rId9"/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82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8"/>
        <w:gridCol w:w="4269"/>
        <w:gridCol w:w="7753"/>
        <w:gridCol w:w="2132"/>
      </w:tblGrid>
      <w:tr>
        <w:tblPrEx/>
        <w:trPr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Установление опеки или попечительства над совершеннолетними недееспособными или не полностью дееспособными гражданами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совершеннолетний дееспособный гражданин Российской Федерации, постоянно проживающий на территории Российской Федерации и выразивший желание стать опекуном или попечителем совершеннолетнего недееспособного или не полностью дееспособного гражданина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</w:t>
            </w:r>
            <w:r>
              <w:rPr>
                <w:color w:val="000000" w:themeColor="text1"/>
                <w:sz w:val="20"/>
              </w:rPr>
              <w:t xml:space="preserve">вления о назначении опекуном или заявления о назначении нескольких опекунов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Установление предварительной опеки (попечительства) в отношении совершеннолетнего недееспособного или не полностью дееспособного гражданина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совершеннолетний дееспособный гра</w:t>
            </w:r>
            <w:r>
              <w:rPr>
                <w:color w:val="000000" w:themeColor="text1"/>
                <w:sz w:val="20"/>
              </w:rPr>
              <w:t xml:space="preserve">жданин Российской Федерации, постоянно проживающий на территории Российской Федерации и выразивший желание стать опекуном или попечителем совершеннолетнего недееспособного или не полностью дееспособного гражданина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близкие родственники (родители, баб</w:t>
            </w:r>
            <w:r>
              <w:rPr>
                <w:color w:val="000000" w:themeColor="text1"/>
                <w:sz w:val="20"/>
              </w:rPr>
              <w:t xml:space="preserve">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</w:t>
            </w:r>
            <w:r>
              <w:rPr>
                <w:color w:val="000000" w:themeColor="text1"/>
                <w:sz w:val="20"/>
              </w:rPr>
              <w:t xml:space="preserve">явления о назначении нескольких опекунов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Освобождение опекуна (попечителя) от исполнения им своих обязанностей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опекун, попечитель гражданина Российской Федерации, признанного в установленном законодательством Российской Федерации порядке недееспособным или ограниченным судом в дееспособности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Исправление ошибок и опечаток в документах, выданных в результате пр</w:t>
            </w:r>
            <w:r>
              <w:rPr>
                <w:color w:val="000000" w:themeColor="text1"/>
                <w:sz w:val="20"/>
              </w:rPr>
              <w:t xml:space="preserve">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совершеннолетний дееспособный гражданин Российской Федерации, постоянно проживающий на территории Российской Федерации и выразивший желание стать опекуном или попечителем совершеннолетнего недееспособного или не полностью дееспособного </w:t>
            </w:r>
            <w:r>
              <w:rPr>
                <w:color w:val="000000" w:themeColor="text1"/>
                <w:sz w:val="20"/>
              </w:rPr>
              <w:t xml:space="preserve">гражданина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близкие родственники (родители, бабушки, дедушки, братья, сестры, дети и вн</w:t>
            </w:r>
            <w:r>
              <w:rPr>
                <w:color w:val="000000" w:themeColor="text1"/>
                <w:sz w:val="20"/>
              </w:rPr>
              <w:t xml:space="preserve">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682"/>
        <w:jc w:val="center"/>
        <w:rPr>
          <w:color w:val="000000" w:themeColor="text1"/>
        </w:rPr>
      </w:pPr>
      <w:r>
        <w:rPr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919"/>
        <w:gridCol w:w="7728"/>
        <w:gridCol w:w="3467"/>
      </w:tblGrid>
      <w:tr>
        <w:tblPrEx/>
        <w:trPr>
          <w:tblHeader/>
        </w:trPr>
        <w:tc>
          <w:tcPr>
            <w:shd w:val="clear" w:color="ffffff" w:fill="d9e1f2"/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75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143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паспорт гражданина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 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ЕСИА=&gt;ЕПГУ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 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1А, 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письменное согласие членов семьи старше 10 лет на прием опекаемого в семью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О=&gt;</w:t>
            </w:r>
            <w:r>
              <w:rPr>
                <w:color w:val="000000" w:themeColor="text1"/>
                <w:sz w:val="20"/>
              </w:rPr>
              <w:t xml:space="preserve">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О,К 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отчет опекуна о хранении, об использовании имущества совершеннолетнего недееспособного гражданина и управлении этим имуществом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краткая автобиография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медицинское заключение о состоянии здоровья по результатам медицинского освидетельствования гражданина, выразившего желание стать опекуном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оД,Кз=&gt;ОМСУ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Выданное в порядке, устанавливаемом Министерством здравоохранения Россий</w:t>
            </w:r>
            <w:r>
              <w:rPr>
                <w:color w:val="000000" w:themeColor="text1"/>
                <w:sz w:val="20"/>
              </w:rPr>
              <w:t xml:space="preserve">ской Федерации. Принимается органом опеки и попечительства в 3  месяцев со дня их выдачи</w:t>
            </w:r>
            <w:r/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документы, подтверждающие родство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 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 (з)=&gt;</w:t>
            </w:r>
            <w:r>
              <w:rPr>
                <w:color w:val="000000" w:themeColor="text1"/>
                <w:sz w:val="20"/>
              </w:rPr>
              <w:t xml:space="preserve">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документы, подтверждающие трудовую деятельность и трудовой стаж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кД=&gt;Почта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507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иной документ, подтверждающий доходы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Для граждан, не состоящих в трудовых отношениях</w:t>
            </w:r>
            <w:r/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свидетельство о прохождении гражданином, выразившим желание стать опекуном, подготовки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 или 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  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 или К 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Предоставляется при наличии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справка с места работы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оД,Кз=&gt;Почта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оД,Кз=&gt;ОМСУ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С указанием должности и размера средней заработной платы за последние 12 месяцев. Принимается органом опеки и попечительства в течение года со дня их выдачи</w:t>
            </w:r>
            <w:r/>
          </w:p>
        </w:tc>
      </w:tr>
      <w:tr>
        <w:tblPrEx/>
        <w:trPr>
          <w:trHeight w:val="120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пенсионное удостоверение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кД=&gt;Почта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spacing w:line="288" w:lineRule="atLeast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Для п</w:t>
            </w:r>
            <w:r>
              <w:rPr>
                <w:color w:val="000000" w:themeColor="text1"/>
                <w:sz w:val="20"/>
              </w:rPr>
              <w:t xml:space="preserve">енсионеров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1Г-2Г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документы, содержащие опечатки и (или) ошибки в выданных в результате предоставления Услуги документах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заключение органа опеки и попечительства о возможности гражданина быть усыновителем или опекуном (попечителем)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Кз=&gt;Почта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</w:t>
            </w:r>
            <w:r>
              <w:rPr>
                <w:color w:val="000000" w:themeColor="text1"/>
                <w:sz w:val="20"/>
              </w:rPr>
              <w:t xml:space="preserve">воему выбору.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>
          <w:trHeight w:val="553"/>
        </w:trPr>
        <w:tc>
          <w:tcPr>
            <w:gridSpan w:val="4"/>
            <w:tcW w:w="143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i/>
                <w:color w:val="000000" w:themeColor="text1"/>
                <w:sz w:val="20"/>
                <w:highlight w:val="whit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заключение органов опеки и попечительства об отсутствии фактов ненадлежащего обращения близкого родственника с совершеннолетним подопечным в период до достижения им возраста 18 лет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О,Кз=&gt;ОМСУ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оД,О/К (з)=&gt;Почта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0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справку, подтверждающую получение пенсии</w:t>
            </w:r>
            <w:r>
              <w:br/>
            </w:r>
            <w:r/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кД=&gt;Почта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spacing w:line="288" w:lineRule="atLeast"/>
              <w:rPr>
                <w:color w:val="000000" w:themeColor="text1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0"/>
              </w:rPr>
              <w:t xml:space="preserve">Для п</w:t>
            </w:r>
            <w:r>
              <w:rPr>
                <w:color w:val="000000" w:themeColor="text1"/>
                <w:sz w:val="20"/>
              </w:rPr>
              <w:t xml:space="preserve">енсионеров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46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58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ОК=&gt;ОМСУ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ЭД (к)=&gt;</w:t>
            </w:r>
            <w:r>
              <w:rPr>
                <w:color w:val="000000" w:themeColor="text1"/>
                <w:sz w:val="20"/>
              </w:rPr>
              <w:t xml:space="preserve">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документы, подтверждающие регистрацию по месту жительства (пребывания) заявителя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ЭД (к)=&gt;ЕПГУ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ОК=&gt;ОМСУ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кД=&gt;Почта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20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1А, 2А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758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свидетельство о браке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ЭД (к)=&gt;ЕПГУ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ОК=&gt;ОМСУ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кД=&gt;Почта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Если гражданин,  выразивший желание стать опекуном, состоит в браке</w:t>
            </w:r>
            <w:r>
              <w:rPr>
                <w:color w:val="000000" w:themeColor="text1"/>
                <w:sz w:val="20"/>
                <w:highlight w:val="white"/>
              </w:rPr>
              <w:br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</w:tbl>
    <w:p>
      <w:pPr>
        <w:pStyle w:val="68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8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r/>
      <w:r/>
    </w:p>
    <w:p>
      <w:r/>
      <w:bookmarkStart w:id="1" w:name="_GoBack"/>
      <w:r/>
      <w:bookmarkEnd w:id="1"/>
      <w:r/>
      <w:r/>
    </w:p>
    <w:p>
      <w:pPr>
        <w:pStyle w:val="682"/>
        <w:jc w:val="center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Исчерпывающий перечень оснований</w:t>
      </w:r>
      <w:r>
        <w:rPr>
          <w:color w:val="000000" w:themeColor="text1"/>
          <w:sz w:val="28"/>
        </w:rPr>
        <w:br/>
        <w:t xml:space="preserve">для отказа в приеме заявления и документов, необходимых</w:t>
      </w:r>
      <w:r>
        <w:rPr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color w:val="000000" w:themeColor="text1"/>
          <w:sz w:val="28"/>
        </w:rPr>
        <w:br/>
        <w:t xml:space="preserve">предоставления Услуги или отказа в пре</w:t>
      </w:r>
      <w:r>
        <w:rPr>
          <w:color w:val="000000" w:themeColor="text1"/>
          <w:sz w:val="28"/>
        </w:rPr>
        <w:t xml:space="preserve">доставлении Услуги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893"/>
        <w:gridCol w:w="669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приостановления</w:t>
            </w:r>
            <w:r>
              <w:rPr>
                <w:color w:val="000000" w:themeColor="text1"/>
                <w:sz w:val="20"/>
              </w:rPr>
              <w:t xml:space="preserve">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не соответствует требованиям, предъявляемым к опекунам (попечителям), установленным статьей 35 Г</w:t>
            </w:r>
            <w:r>
              <w:rPr>
                <w:color w:val="000000" w:themeColor="text1"/>
                <w:sz w:val="20"/>
              </w:rPr>
              <w:t xml:space="preserve">ражданского кодекса Российской Федерации, статьей 146 Семейного кодекса Российской Федерации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наличие заключения о невозможности заявителя быть опекуном (попечителем)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имеет непогашенную или неснятую судимость за совершение умышленного преступления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не представлено заключение о состоянии здоровья по результатам медицинского освидетельствования гражданина, выразившего желание стать опекуном, выданное в соо</w:t>
            </w:r>
            <w:r>
              <w:rPr>
                <w:color w:val="000000" w:themeColor="text1"/>
                <w:sz w:val="20"/>
              </w:rPr>
              <w:t xml:space="preserve">тветствии с порядком, утвержденным Приказом Минздрава России от 10.08.2020 № 823н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документ, удостоверяющий личность заявителя, не представлен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 документе, являющемся результатом предоставления Услуги, отсутствуют ошибки (опечатки)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1Г-2Г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40" w:h="11900" w:orient="landscape"/>
      <w:pgMar w:top="1134" w:right="1134" w:bottom="851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9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691"/>
    <w:link w:val="710"/>
    <w:uiPriority w:val="35"/>
    <w:rPr>
      <w:b/>
      <w:bCs/>
      <w:color w:val="4f81bd" w:themeColor="accent1"/>
      <w:sz w:val="18"/>
      <w:szCs w:val="18"/>
    </w:rPr>
  </w:style>
  <w:style w:type="character" w:styleId="679">
    <w:name w:val="Footnote Text Char"/>
    <w:link w:val="838"/>
    <w:uiPriority w:val="99"/>
    <w:rPr>
      <w:sz w:val="18"/>
    </w:rPr>
  </w:style>
  <w:style w:type="character" w:styleId="680">
    <w:name w:val="Endnote Text Char"/>
    <w:link w:val="841"/>
    <w:uiPriority w:val="99"/>
    <w:rPr>
      <w:sz w:val="20"/>
    </w:rPr>
  </w:style>
  <w:style w:type="paragraph" w:styleId="681" w:default="1">
    <w:name w:val="Normal"/>
    <w:link w:val="87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682">
    <w:name w:val="Heading 1"/>
    <w:basedOn w:val="681"/>
    <w:next w:val="681"/>
    <w:link w:val="855"/>
    <w:uiPriority w:val="9"/>
    <w:qFormat/>
    <w:pPr>
      <w:keepLines/>
      <w:keepNext/>
      <w:spacing w:before="360" w:after="80"/>
      <w:outlineLvl w:val="0"/>
    </w:pPr>
  </w:style>
  <w:style w:type="paragraph" w:styleId="683">
    <w:name w:val="Heading 2"/>
    <w:basedOn w:val="681"/>
    <w:next w:val="681"/>
    <w:link w:val="85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84">
    <w:name w:val="Heading 3"/>
    <w:basedOn w:val="681"/>
    <w:next w:val="681"/>
    <w:link w:val="85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85">
    <w:name w:val="Heading 4"/>
    <w:basedOn w:val="681"/>
    <w:next w:val="681"/>
    <w:link w:val="85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86">
    <w:name w:val="Heading 5"/>
    <w:basedOn w:val="681"/>
    <w:next w:val="681"/>
    <w:link w:val="85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87">
    <w:name w:val="Heading 6"/>
    <w:basedOn w:val="681"/>
    <w:next w:val="681"/>
    <w:link w:val="860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861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89">
    <w:name w:val="Heading 8"/>
    <w:basedOn w:val="681"/>
    <w:next w:val="681"/>
    <w:link w:val="862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863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character" w:styleId="704" w:customStyle="1">
    <w:name w:val="Title Char"/>
    <w:basedOn w:val="691"/>
    <w:uiPriority w:val="10"/>
    <w:rPr>
      <w:sz w:val="48"/>
      <w:szCs w:val="48"/>
    </w:rPr>
  </w:style>
  <w:style w:type="character" w:styleId="705" w:customStyle="1">
    <w:name w:val="Subtitle Char"/>
    <w:basedOn w:val="691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1"/>
    <w:uiPriority w:val="99"/>
  </w:style>
  <w:style w:type="character" w:styleId="709" w:customStyle="1">
    <w:name w:val="Footer Char"/>
    <w:basedOn w:val="691"/>
    <w:uiPriority w:val="99"/>
  </w:style>
  <w:style w:type="paragraph" w:styleId="710">
    <w:name w:val="Caption"/>
    <w:basedOn w:val="681"/>
    <w:next w:val="681"/>
    <w:link w:val="71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1" w:customStyle="1">
    <w:name w:val="Название объекта Знак"/>
    <w:basedOn w:val="691"/>
    <w:link w:val="710"/>
    <w:uiPriority w:val="35"/>
    <w:rPr>
      <w:b/>
      <w:bCs/>
      <w:color w:val="4472c4" w:themeColor="accent1"/>
      <w:sz w:val="18"/>
      <w:szCs w:val="18"/>
    </w:rPr>
  </w:style>
  <w:style w:type="table" w:styleId="712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1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5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5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4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8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8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2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2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6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81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91"/>
    <w:uiPriority w:val="99"/>
    <w:unhideWhenUsed/>
    <w:rPr>
      <w:vertAlign w:val="superscript"/>
    </w:rPr>
  </w:style>
  <w:style w:type="paragraph" w:styleId="841">
    <w:name w:val="endnote text"/>
    <w:basedOn w:val="681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91"/>
    <w:uiPriority w:val="99"/>
    <w:semiHidden/>
    <w:unhideWhenUsed/>
    <w:rPr>
      <w:vertAlign w:val="superscript"/>
    </w:rPr>
  </w:style>
  <w:style w:type="paragraph" w:styleId="844">
    <w:name w:val="toc 1"/>
    <w:basedOn w:val="681"/>
    <w:next w:val="681"/>
    <w:uiPriority w:val="39"/>
    <w:unhideWhenUsed/>
    <w:pPr>
      <w:spacing w:after="57"/>
    </w:pPr>
  </w:style>
  <w:style w:type="paragraph" w:styleId="845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6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47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48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49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0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1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2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81"/>
    <w:next w:val="681"/>
    <w:uiPriority w:val="99"/>
    <w:unhideWhenUsed/>
  </w:style>
  <w:style w:type="character" w:styleId="855" w:customStyle="1">
    <w:name w:val="Заголовок 1 Знак"/>
    <w:basedOn w:val="691"/>
    <w:link w:val="68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56" w:customStyle="1">
    <w:name w:val="Заголовок 2 Знак"/>
    <w:basedOn w:val="691"/>
    <w:link w:val="683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7" w:customStyle="1">
    <w:name w:val="Заголовок 3 Знак"/>
    <w:basedOn w:val="691"/>
    <w:link w:val="684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58" w:customStyle="1">
    <w:name w:val="Заголовок 4 Знак"/>
    <w:basedOn w:val="691"/>
    <w:link w:val="685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59" w:customStyle="1">
    <w:name w:val="Заголовок 5 Знак"/>
    <w:basedOn w:val="691"/>
    <w:link w:val="686"/>
    <w:uiPriority w:val="9"/>
    <w:semiHidden/>
    <w:rPr>
      <w:rFonts w:eastAsiaTheme="majorEastAsia" w:cstheme="majorBidi"/>
      <w:color w:val="2f5496" w:themeColor="accent1" w:themeShade="BF"/>
    </w:rPr>
  </w:style>
  <w:style w:type="character" w:styleId="860" w:customStyle="1">
    <w:name w:val="Заголовок 6 Знак"/>
    <w:basedOn w:val="691"/>
    <w:link w:val="68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61" w:customStyle="1">
    <w:name w:val="Заголовок 7 Знак"/>
    <w:basedOn w:val="691"/>
    <w:link w:val="688"/>
    <w:uiPriority w:val="9"/>
    <w:semiHidden/>
    <w:rPr>
      <w:rFonts w:eastAsiaTheme="majorEastAsia" w:cstheme="majorBidi"/>
      <w:color w:val="595959" w:themeColor="text1" w:themeTint="A6"/>
    </w:rPr>
  </w:style>
  <w:style w:type="character" w:styleId="862" w:customStyle="1">
    <w:name w:val="Заголовок 8 Знак"/>
    <w:basedOn w:val="691"/>
    <w:link w:val="68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63" w:customStyle="1">
    <w:name w:val="Заголовок 9 Знак"/>
    <w:basedOn w:val="691"/>
    <w:link w:val="690"/>
    <w:uiPriority w:val="9"/>
    <w:semiHidden/>
    <w:rPr>
      <w:rFonts w:eastAsiaTheme="majorEastAsia" w:cstheme="majorBidi"/>
      <w:color w:val="272727" w:themeColor="text1" w:themeTint="D8"/>
    </w:rPr>
  </w:style>
  <w:style w:type="paragraph" w:styleId="864">
    <w:name w:val="Title"/>
    <w:basedOn w:val="681"/>
    <w:next w:val="681"/>
    <w:link w:val="865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5" w:customStyle="1">
    <w:name w:val="Название Знак"/>
    <w:basedOn w:val="691"/>
    <w:link w:val="86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6">
    <w:name w:val="Subtitle"/>
    <w:basedOn w:val="681"/>
    <w:next w:val="681"/>
    <w:link w:val="86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7" w:customStyle="1">
    <w:name w:val="Подзаголовок Знак"/>
    <w:basedOn w:val="691"/>
    <w:link w:val="86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68">
    <w:name w:val="Quote"/>
    <w:basedOn w:val="681"/>
    <w:next w:val="681"/>
    <w:link w:val="86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9" w:customStyle="1">
    <w:name w:val="Цитата 2 Знак"/>
    <w:basedOn w:val="691"/>
    <w:link w:val="868"/>
    <w:uiPriority w:val="29"/>
    <w:rPr>
      <w:i/>
      <w:iCs/>
      <w:color w:val="404040" w:themeColor="text1" w:themeTint="BF"/>
    </w:rPr>
  </w:style>
  <w:style w:type="paragraph" w:styleId="870">
    <w:name w:val="List Paragraph"/>
    <w:basedOn w:val="681"/>
    <w:link w:val="878"/>
    <w:uiPriority w:val="34"/>
    <w:qFormat/>
    <w:pPr>
      <w:contextualSpacing/>
      <w:ind w:left="720"/>
    </w:pPr>
  </w:style>
  <w:style w:type="character" w:styleId="871">
    <w:name w:val="Intense Emphasis"/>
    <w:basedOn w:val="691"/>
    <w:uiPriority w:val="21"/>
    <w:qFormat/>
    <w:rPr>
      <w:i/>
      <w:iCs/>
      <w:color w:val="2f5496" w:themeColor="accent1" w:themeShade="BF"/>
    </w:rPr>
  </w:style>
  <w:style w:type="paragraph" w:styleId="872">
    <w:name w:val="Intense Quote"/>
    <w:basedOn w:val="681"/>
    <w:next w:val="681"/>
    <w:link w:val="873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73" w:customStyle="1">
    <w:name w:val="Выделенная цитата Знак"/>
    <w:basedOn w:val="691"/>
    <w:link w:val="872"/>
    <w:uiPriority w:val="30"/>
    <w:rPr>
      <w:i/>
      <w:iCs/>
      <w:color w:val="2f5496" w:themeColor="accent1" w:themeShade="BF"/>
    </w:rPr>
  </w:style>
  <w:style w:type="character" w:styleId="874">
    <w:name w:val="Intense Reference"/>
    <w:basedOn w:val="69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75" w:customStyle="1">
    <w:name w:val="Обычный1"/>
    <w:rPr>
      <w:rFonts w:ascii="Times New Roman" w:hAnsi="Times New Roman"/>
      <w:color w:val="000000"/>
      <w:sz w:val="24"/>
    </w:rPr>
  </w:style>
  <w:style w:type="table" w:styleId="876">
    <w:name w:val="Table Grid"/>
    <w:basedOn w:val="69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! ТЗ Стиль __ТекстОсн_1и + Times New Roman 12 пт По ширине Первая стр..."/>
    <w:basedOn w:val="681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878" w:customStyle="1">
    <w:name w:val="Абзац списка Знак"/>
    <w:basedOn w:val="875"/>
    <w:link w:val="870"/>
    <w:uiPriority w:val="34"/>
    <w:qFormat/>
    <w:rPr>
      <w:rFonts w:ascii="Times New Roman" w:hAnsi="Times New Roman"/>
      <w:color w:val="000000"/>
      <w:sz w:val="24"/>
    </w:rPr>
  </w:style>
  <w:style w:type="paragraph" w:styleId="879" w:customStyle="1">
    <w:name w:val="Знак сноски1"/>
    <w:basedOn w:val="681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880" w:customStyle="1">
    <w:name w:val="Footnote"/>
    <w:basedOn w:val="681"/>
    <w:qFormat/>
    <w:rPr>
      <w:sz w:val="20"/>
    </w:rPr>
  </w:style>
  <w:style w:type="paragraph" w:styleId="881">
    <w:name w:val="Header"/>
    <w:basedOn w:val="681"/>
    <w:link w:val="882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882" w:customStyle="1">
    <w:name w:val="Верхний колонтитул Знак"/>
    <w:basedOn w:val="691"/>
    <w:link w:val="881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83">
    <w:name w:val="Footer"/>
    <w:basedOn w:val="681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1"/>
    <w:link w:val="883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85">
    <w:name w:val="Balloon Text"/>
    <w:basedOn w:val="681"/>
    <w:link w:val="886"/>
    <w:uiPriority w:val="99"/>
    <w:semiHidden/>
    <w:unhideWhenUsed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691"/>
    <w:link w:val="885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887" w:customStyle="1">
    <w:name w:val="Comment Reference"/>
    <w:basedOn w:val="691"/>
    <w:uiPriority w:val="99"/>
    <w:unhideWhenUsed/>
    <w:rPr>
      <w:sz w:val="16"/>
      <w:szCs w:val="16"/>
    </w:rPr>
  </w:style>
  <w:style w:type="paragraph" w:styleId="888" w:customStyle="1">
    <w:name w:val="Comment Text"/>
    <w:basedOn w:val="681"/>
    <w:link w:val="889"/>
    <w:uiPriority w:val="99"/>
    <w:unhideWhenUsed/>
    <w:rPr>
      <w:sz w:val="20"/>
    </w:rPr>
  </w:style>
  <w:style w:type="character" w:styleId="889" w:customStyle="1">
    <w:name w:val="Текст примечания Знак"/>
    <w:basedOn w:val="691"/>
    <w:link w:val="888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90">
    <w:name w:val="HTML Preformatted"/>
    <w:basedOn w:val="681"/>
    <w:link w:val="891"/>
    <w:uiPriority w:val="99"/>
    <w:semiHidden/>
    <w:unhideWhenUsed/>
    <w:rPr>
      <w:rFonts w:ascii="Consolas" w:hAnsi="Consolas"/>
      <w:sz w:val="20"/>
    </w:rPr>
  </w:style>
  <w:style w:type="character" w:styleId="891" w:customStyle="1">
    <w:name w:val="Стандартный HTML Знак"/>
    <w:basedOn w:val="691"/>
    <w:link w:val="890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892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93" w:customStyle="1">
    <w:name w:val="Table Grid_9dc98fab-4e11-49ad-819d-88543cbf5bae"/>
    <w:basedOn w:val="69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95" w:customStyle="1">
    <w:name w:val="Normal_96d20986-159d-46c1-8635-88bd4b5497e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96" w:customStyle="1">
    <w:name w:val="Table Grid_fc4d7124-9a4c-4f84-a70d-5755e523dd2e"/>
    <w:basedOn w:val="69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98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99" w:customStyle="1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Table Grid_3eadce43-ea10-48ff-9a05-fa9a11a5f32e"/>
    <w:basedOn w:val="69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 w:customStyle="1">
    <w:name w:val="List Paragraph_46a4af58-877b-4b74-ab44-ef93f9230182"/>
    <w:basedOn w:val="895"/>
    <w:uiPriority w:val="34"/>
    <w:qFormat/>
    <w:pPr>
      <w:contextualSpacing/>
      <w:ind w:left="720"/>
    </w:pPr>
  </w:style>
  <w:style w:type="paragraph" w:styleId="902" w:customStyle="1">
    <w:name w:val="Footnote_753a9769-eb88-4d3f-b65c-395113be6f80"/>
    <w:basedOn w:val="895"/>
    <w:qFormat/>
    <w:rPr>
      <w:sz w:val="20"/>
    </w:rPr>
  </w:style>
  <w:style w:type="paragraph" w:styleId="903" w:customStyle="1">
    <w:name w:val="Footnote_f63f01ad-46ae-41b4-b4d9-e38f539bb32e"/>
    <w:basedOn w:val="904"/>
    <w:qFormat/>
    <w:rPr>
      <w:sz w:val="20"/>
    </w:rPr>
  </w:style>
  <w:style w:type="paragraph" w:styleId="904" w:customStyle="1">
    <w:name w:val="Normal_a2c38807-0326-45b6-9404-5084630fba0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0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7" w:customStyle="1">
    <w:name w:val="Заголовок 11"/>
    <w:qFormat/>
    <w:pPr>
      <w:ind w:firstLine="720"/>
      <w:jc w:val="center"/>
      <w:spacing w:before="24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0"/>
      <w:lang w:val="en-US" w:eastAsia="zh-CN"/>
    </w:rPr>
  </w:style>
  <w:style w:type="paragraph" w:styleId="908" w:customStyle="1">
    <w:name w:val="Нормальный"/>
    <w:qFormat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909" w:customStyle="1">
    <w:name w:val="Footnote_2ecfb34a-a5bf-4101-a43e-b8f6924a11a0"/>
    <w:basedOn w:val="89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</w:rPr>
  </w:style>
  <w:style w:type="paragraph" w:styleId="910" w:customStyle="1">
    <w:name w:val="Normal_68a79cdf-85cb-48c9-89b4-da7ce745c3e6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List Paragraph_86d887b4-d36b-4c87-acc9-0554d425ae37"/>
    <w:basedOn w:val="910"/>
    <w:uiPriority w:val="34"/>
    <w:qFormat/>
    <w:pPr>
      <w:contextualSpacing/>
      <w:ind w:left="720"/>
    </w:pPr>
  </w:style>
  <w:style w:type="paragraph" w:styleId="912" w:customStyle="1">
    <w:name w:val="List Paragraph_2530d7b3-0c9d-4ca0-9e80-c36c23653b2a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13" w:customStyle="1">
    <w:name w:val="Normal_9126d53c-44f3-4ade-b89b-8b790f5175af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14" w:customStyle="1">
    <w:name w:val="Footnote_67d6fff2-eb7b-4179-9b37-2d90bc35b079"/>
    <w:basedOn w:val="879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20"/>
      <w:vertAlign w:val="baseline"/>
    </w:rPr>
  </w:style>
  <w:style w:type="paragraph" w:styleId="915" w:customStyle="1">
    <w:name w:val="Оглавление 9 Знак"/>
    <w:link w:val="91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7</cp:revision>
  <dcterms:created xsi:type="dcterms:W3CDTF">2026-07-22T23:18:00Z</dcterms:created>
  <dcterms:modified xsi:type="dcterms:W3CDTF">2026-07-23T04:24:14Z</dcterms:modified>
</cp:coreProperties>
</file>