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" y="0"/>
                <wp:lineTo x="-2" y="20883"/>
                <wp:lineTo x="20966" y="20883"/>
                <wp:lineTo x="20966" y="0"/>
                <wp:lineTo x="-2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center" w:pos="4818" w:leader="none"/>
          <w:tab w:val="left" w:pos="8490" w:leader="none"/>
        </w:tabs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en-US"/>
        </w:rPr>
        <w:tab/>
      </w:r>
      <w:r>
        <w:rPr>
          <w:rFonts w:ascii="Times New Roman" w:hAnsi="Times New Roman"/>
          <w:b/>
          <w:sz w:val="32"/>
          <w:lang w:val="ru-RU"/>
        </w:rPr>
        <w:t>П О С Т А Н О В Л Е Н И Е</w:t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918"/>
        <w:tblW w:w="425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start="142"/>
              <w:jc w:val="star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0"/>
                <w:lang w:val="ru-RU" w:eastAsia="zh-CN" w:bidi="ar-SA"/>
              </w:rPr>
              <w:t>[Дата регистрации] № [Номер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0"/>
                <w:szCs w:val="20"/>
                <w:lang w:val="ru-RU" w:eastAsia="zh-CN" w:bidi="ar-SA"/>
              </w:rPr>
              <w:t xml:space="preserve"> документа</w:t>
            </w:r>
            <w:r>
              <w:rPr>
                <w:rFonts w:eastAsia="Times New Roman" w:cs="Times New Roman" w:ascii="Times New Roman" w:hAnsi="Times New Roman"/>
                <w:color w:val="FFFFFF"/>
                <w:kern w:val="0"/>
                <w:sz w:val="24"/>
                <w:szCs w:val="20"/>
                <w:lang w:val="ru-RU" w:eastAsia="zh-CN" w:bidi="ar-SA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>О внесении изменений в приложение 1 к постановлению Правительства Камчатского края от 06.03.2024 № 88-П «Об утверждении государственной программы Камчатского края «Обращение с отходами производства и потребления в Камчатском крае»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  <w:lang w:val="ru-RU"/>
        </w:rPr>
        <w:t>1. Внести в приложение 1 к постановлению Правительства Камчатского края от 06.03.2024 № 88-П «Об утверждении государственной программы Камчатского края «Обращение с отходами производства и потребления в Камчатском крае» изменения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2. Настоящее постановление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918"/>
        <w:tblW w:w="9674" w:type="dxa"/>
        <w:jc w:val="start"/>
        <w:tblInd w:w="-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2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start="30" w:end="27"/>
              <w:jc w:val="star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 xml:space="preserve">Председатель </w:t>
            </w:r>
          </w:p>
          <w:p>
            <w:pPr>
              <w:pStyle w:val="Normal"/>
              <w:widowControl/>
              <w:spacing w:lineRule="auto" w:line="240" w:before="0" w:after="0"/>
              <w:ind w:start="30" w:end="27"/>
              <w:jc w:val="star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 xml:space="preserve">Правительства </w:t>
            </w:r>
          </w:p>
          <w:p>
            <w:pPr>
              <w:pStyle w:val="Normal"/>
              <w:widowControl/>
              <w:spacing w:lineRule="auto" w:line="240" w:before="0" w:after="0"/>
              <w:ind w:start="30" w:end="27"/>
              <w:jc w:val="star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>Камчатского края</w:t>
            </w:r>
          </w:p>
          <w:p>
            <w:pPr>
              <w:pStyle w:val="Normal"/>
              <w:widowControl/>
              <w:spacing w:lineRule="auto" w:line="240" w:before="0" w:after="0"/>
              <w:ind w:start="30" w:end="27"/>
              <w:jc w:val="star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start="3"/>
              <w:jc w:val="star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start="3"/>
              <w:jc w:val="star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start="-1130"/>
              <w:jc w:val="star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4"/>
                <w:szCs w:val="20"/>
                <w:lang w:val="ru-RU" w:eastAsia="zh-CN" w:bidi="ar-SA"/>
              </w:rPr>
              <w:t>[горизонтальный штамп подписи 1]</w:t>
            </w:r>
            <w:bookmarkEnd w:id="1"/>
          </w:p>
        </w:tc>
        <w:tc>
          <w:tcPr>
            <w:tcW w:w="255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end="135"/>
              <w:jc w:val="end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0"/>
                <w:lang w:val="ru-RU" w:eastAsia="zh-CN" w:bidi="ar-SA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tbl>
      <w:tblPr>
        <w:tblStyle w:val="845"/>
        <w:tblW w:w="96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9"/>
        <w:gridCol w:w="480"/>
        <w:gridCol w:w="480"/>
        <w:gridCol w:w="3661"/>
        <w:gridCol w:w="480"/>
        <w:gridCol w:w="1870"/>
        <w:gridCol w:w="486"/>
        <w:gridCol w:w="1701"/>
      </w:tblGrid>
      <w:tr>
        <w:trPr/>
        <w:tc>
          <w:tcPr>
            <w:tcW w:w="4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36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537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>Приложение к постановлению</w:t>
            </w:r>
          </w:p>
        </w:tc>
      </w:tr>
      <w:tr>
        <w:trPr/>
        <w:tc>
          <w:tcPr>
            <w:tcW w:w="4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36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537" w:type="dxa"/>
            <w:gridSpan w:val="4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8079" w:start="8079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>Правительства Камчатского края</w:t>
            </w:r>
          </w:p>
        </w:tc>
      </w:tr>
      <w:tr>
        <w:trPr/>
        <w:tc>
          <w:tcPr>
            <w:tcW w:w="4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36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  <w:tc>
          <w:tcPr>
            <w:tcW w:w="48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>от</w:t>
            </w:r>
          </w:p>
        </w:tc>
        <w:tc>
          <w:tcPr>
            <w:tcW w:w="187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en-US" w:eastAsia="zh-CN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en-US" w:eastAsia="zh-CN" w:bidi="ar-SA"/>
              </w:rPr>
              <w:t>EGDATESTAMP]</w:t>
            </w:r>
          </w:p>
        </w:tc>
        <w:tc>
          <w:tcPr>
            <w:tcW w:w="4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>№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60"/>
              <w:ind w:hanging="8079" w:start="8079"/>
              <w:jc w:val="end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28"/>
                <w:szCs w:val="20"/>
                <w:lang w:val="en-US" w:eastAsia="zh-CN" w:bidi="ar-SA"/>
              </w:rPr>
              <w:t>[R</w:t>
            </w:r>
            <w:r>
              <w:rPr>
                <w:rFonts w:eastAsia="Times New Roman" w:cs="Times New Roman" w:ascii="Times New Roman" w:hAnsi="Times New Roman"/>
                <w:color w:themeColor="background1" w:val="FFFFFF"/>
                <w:kern w:val="0"/>
                <w:sz w:val="16"/>
                <w:szCs w:val="20"/>
                <w:lang w:val="en-US" w:eastAsia="zh-CN" w:bidi="ar-SA"/>
              </w:rPr>
              <w:t>EGNUMSTAMP]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themeColor="background1" w:val="FFFFFF"/>
          <w:sz w:val="28"/>
        </w:rPr>
      </w:pPr>
      <w:r>
        <w:rPr>
          <w:rFonts w:ascii="Times New Roman" w:hAnsi="Times New Roman"/>
          <w:sz w:val="28"/>
          <w:lang w:val="ru-RU"/>
        </w:rPr>
        <w:t>Изменения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bCs w:val="false"/>
          <w:sz w:val="28"/>
          <w:lang w:val="ru-RU"/>
        </w:rPr>
        <w:t>в приложение 1 к постановлению Правительства Камчатского края</w:t>
      </w:r>
      <w:r>
        <w:rPr>
          <w:rFonts w:ascii="Times New Roman" w:hAnsi="Times New Roman"/>
          <w:b w:val="false"/>
          <w:bCs w:val="false"/>
          <w:sz w:val="28"/>
          <w:lang w:val="ru-RU"/>
        </w:rPr>
        <w:br w:type="textWrapping" w:clear="all"/>
      </w:r>
      <w:r>
        <w:rPr>
          <w:rFonts w:ascii="Times New Roman" w:hAnsi="Times New Roman"/>
          <w:b w:val="false"/>
          <w:bCs w:val="false"/>
          <w:sz w:val="28"/>
          <w:lang w:val="ru-RU"/>
        </w:rPr>
        <w:t>от 06.03.2024 № 88-П «Об утверждении государственной программы Камчатского края «Обращение с отходами производства и потребления в Камчатском крае»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lang w:val="ru-RU"/>
        </w:rPr>
        <w:t>1. Часть 12 дополнить пунктом 13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>«13) оценка результатов орнитологических исследований на наличие факторов способствующих привлечению и массовому скоплению птиц на объектах обращения с отходами.»;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В </w:t>
      </w:r>
      <w:hyperlink r:id="rId3" w:tooltip="https://login.consultant.ru/link/?req=doc&amp;base=RLAW296&amp;n=204294&amp;dst=100131&amp;field=134&amp;date=15.06.2026">
        <w:r>
          <w:rPr>
            <w:rStyle w:val="Style"/>
            <w:rFonts w:ascii="Times New Roman" w:hAnsi="Times New Roman"/>
            <w:sz w:val="28"/>
            <w:szCs w:val="28"/>
            <w:lang w:val="ru-RU"/>
          </w:rPr>
          <w:t>части 17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слова «приложениям 1 </w:t>
      </w:r>
      <w:r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5» заменить словами «приложениям 1 </w:t>
      </w:r>
      <w:r>
        <w:rPr>
          <w:rFonts w:ascii="Times New Roman" w:hAnsi="Times New Roman"/>
          <w:sz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6»;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  <w14:ligatures w14:val="none"/>
        </w:rPr>
      </w:pPr>
      <w:r>
        <w:rPr>
          <w:rFonts w:ascii="Times New Roman" w:hAnsi="Times New Roman"/>
          <w:sz w:val="28"/>
          <w:lang w:val="ru-RU"/>
        </w:rPr>
        <w:t xml:space="preserve">3. В части 5 приложения 3 </w:t>
      </w:r>
      <w:r>
        <w:rPr>
          <w:rFonts w:ascii="Times New Roman" w:hAnsi="Times New Roman"/>
          <w:sz w:val="28"/>
          <w:szCs w:val="28"/>
          <w:lang w:val="ru-RU"/>
        </w:rPr>
        <w:t>слова «органом местного самоуправления» заменить словом «главой»;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4. дополнить приложением 6 следующего содержания:</w:t>
      </w:r>
    </w:p>
    <w:tbl>
      <w:tblPr>
        <w:tblStyle w:val="918"/>
        <w:tblW w:w="963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434"/>
        <w:gridCol w:w="4203"/>
      </w:tblGrid>
      <w:tr>
        <w:trPr>
          <w:trHeight w:val="360" w:hRule="atLeast"/>
        </w:trPr>
        <w:tc>
          <w:tcPr>
            <w:tcW w:w="5434" w:type="dxa"/>
            <w:tcBorders/>
          </w:tcPr>
          <w:p>
            <w:pPr>
              <w:pStyle w:val="Normal"/>
              <w:widowControl/>
              <w:spacing w:lineRule="auto" w:line="264" w:before="0" w:after="160"/>
              <w:jc w:val="star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</w:r>
          </w:p>
        </w:tc>
        <w:tc>
          <w:tcPr>
            <w:tcW w:w="42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 xml:space="preserve">«Приложение 6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>к государственной программе Камчатского края «Обращение с отходами производства и потребления в Камчатском крае»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val="ru-RU"/>
        </w:rPr>
        <w:t>предоставления и распределения субсидий местным бюджетам на реализацию мероприятий по проведению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объекта по обращению с твердыми коммунальными отходами от привлечения и массового скопления птиц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</w:rPr>
      </w:pPr>
      <w:r>
        <w:rPr>
          <w:rFonts w:ascii="Times New Roman" w:hAnsi="Times New Roman"/>
          <w:sz w:val="28"/>
          <w:lang w:val="ru-RU"/>
        </w:rPr>
        <w:t>1. Настоящий Порядок разработан в соответствии со статьей 139 Бюджетного кодекса Российской Федерации, Правилами формирования,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№ 566-П (далее – Правила), и регулирует вопросы предоставления и распределения субсидий из краевого бюджета за счет средств краевого бюджета в целях реализации задачи «Оценка результатов орнитологических исследований на наличие факторов способствующих привлечению и массовому скоплению птиц на объектах обращения с отходами» комплекса процессных мероприятий «Получение результатов орнитологических исследований объектов по обращению с отходами» направления «Развитие комплексной системы обращения с ТКО в рамках формирования экономики замкнутого цикла на территории Камчатского края за счет создания объектов по обработке, обезвреживанию и утилизации ТКО и отходов от использования товаров» (далее – субсидии) государственной программы Камчатского края «Обращение с отходами производства и потребления в Камчатском крае» (далее – Госпрограмма).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2. Субсидия предоставляется на реализацию муниципальных программ, направленных на достижение цели Госпрограммы, указанной в части 1 настоящего Порядка, в целях софинансирования расходных обязательств муниципальных образований в Камчатском крае (далее – муниципальные образования), возникающих при выполнении полномочий органов местного самоуправления по вопросам местного значения в области обращения с отходами в части проведения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объекта по обращению с твердыми коммунальными отходами, пищевыми и биологическими отходами, расположенных в границах шестой подзоны приаэродромной территории, от привлечения и массового скопления птиц (далее – орнитологическое исследование).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3. Субсидии из краевого бюджета предоставляются в пределах лимитов бюджетных обязательств, доведенных в установленном порядке в соответствии с бюджетным законодательством Российской Федерации до Министерства природных ресурсов и экологии Камчатского края (далее – Министерство) как получателя средств краевого бюджета на цели, указанные в части 2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4. Критериями отбора муниципальных образований для предоставления субсидии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1) наличие утвержденной муниципальной программы, содержащей мероприятия по проведению орнитологического исследования;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szCs w:val="28"/>
          <w:highlight w:val="white"/>
          <w:lang w:val="ru-RU"/>
        </w:rPr>
        <w:t xml:space="preserve">2)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</w:rPr>
        <w:t xml:space="preserve">акт уполномоченного Правительством Российской Федерации федерального органа исполнительной власти об установлении приаэродромной территории с выделением шестой подзоны,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предусмотренной </w:t>
      </w:r>
      <w:hyperlink r:id="rId4" w:tooltip="https://login.consultant.ru/link/?req=doc&amp;base=LAW&amp;n=511824&amp;dst=416&amp;field=134&amp;date=10.06.2026">
        <w:r>
          <w:rPr>
            <w:rStyle w:val="Style"/>
            <w:rFonts w:eastAsia="Times New Roman" w:cs="Times New Roman" w:ascii="Times New Roman" w:hAnsi="Times New Roman"/>
            <w:color w:themeColor="text1" w:val="000000"/>
            <w:sz w:val="28"/>
            <w:szCs w:val="28"/>
            <w:highlight w:val="white"/>
            <w:u w:val="none"/>
          </w:rPr>
          <w:t>статьей 47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</w:rPr>
        <w:t xml:space="preserve"> Воздушного кодекса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themeColor="text1" w:val="000000"/>
          <w:sz w:val="28"/>
          <w:szCs w:val="28"/>
          <w:highlight w:val="none"/>
          <w:shd w:fill="FFA2CF" w:val="clear"/>
        </w:rPr>
      </w:pP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3) наличие потребности в проведении орнитологического исследования на территории муниципального образования, собственником объекта по обращению с отходами которого является муниципальное образование.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szCs w:val="28"/>
          <w:lang w:val="ru-RU"/>
        </w:rPr>
        <w:t>5. Условием предоставления субсидий местным бюджетам из к</w:t>
      </w:r>
      <w:r>
        <w:rPr>
          <w:rFonts w:ascii="Times New Roman" w:hAnsi="Times New Roman"/>
          <w:sz w:val="28"/>
          <w:lang w:val="ru-RU"/>
        </w:rPr>
        <w:t>раевого бюджета является заключение соглашения о предоставлении субсидии из краевого бюджета местному бюджету между Министерством, до которого как получателя средств краевого бюджета доведены лимиты бюджетных обязательств на предоставление субсидии, и главой муниципального образования (далее - соглашение о предоставлении субсидии),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6. Соглашение о предоставлении субсидии и дополнительные соглашения к соглашению, предусматривающие внесение в него изменений и его расторжение, заключаются в государственной информационной системе Камчатского края «Модифицированная программа для ЭВМ «Управление мастер-данными организации» в соответствии с типовыми формами соглашений, утвержденными Министерством финансов Камчатского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Соглашение о предоставлении субсидии заключается на срок, который не может быть менее срока, на который в установленном порядке утверждено распределение субсидий между муниципальными образованиями.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случае, если законом Камчатского края о краевом бюджете предусмотрено предоставление субсидии исключительно на текущий финансовый год, то ее предоставление в текущем финансовом году не приводит к возникновению расходных обязательств Камчатского края по предоставлению соответствующей субсидии в плановом периоде.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Заключение соглашений о предоставлении субсидии на срок, превышающий срок действия утвержденных лимитов бюджетных обязательств, осуществляется в случаях, предусмотренных постановлениями Правительства Камчатского края, в пределах средств и на сроки, которые установлены указанными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случаях, предусмотренных законодательством Российской Федерации и (или) законодательством Камчатского края в соглашение о предоставлении субсидии могут быть внесены изменения.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Внесение в соглашение о предоставлении субсидии изменений, предусматривающих ухудшение значений результатов использования субсидии, увеличение сроков реализации мероприятий (результатов), предусмотренных соглашением о предоставлении субсидии, не допускается, за исключением случаев, если исполнение обязательств по соглашению о предоставлении субсидии оказалось невозможным вследствие обстоятельств, предусмотренных частью 28 Правил, изменения значений целевых показателей государственных программ Камчатского края и (или) региональных проектов, а также в случае сокращения размера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7. Заключение соглашений о предоставлении субсидии, предусмотренных законом Камчатского края о краевом бюджете на очередной финансовый год и на плановый период, осуществляется до 15 февраля очередного финансового года, за исключением соглашений о предоставлении субсидии, бюджетные ассигнования на предоставление которых предусмотрены в соответствии с законом Камчатского края о внесении изменений в закон Камчатского края о краевом бюджете и которые заключаются не позднее 30 календарных дней после дня вступления в силу указанного закона Камчатского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8. Уровень софинансирования расходного обязательства муниципального образования, в целях софинансирования которого предоставляется субсидия, за счет средств краевого бюджета составляет 99,9 процента общего объема расходного обязательства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соглашении о предоставлении субсидии исходя из объема бюджетных ассигнований, предусмотренных в местном бюджете для полного исполнения расходного обязательства муниципального образования, может быть установлен уровень софинансирования расходного обязательства муниципального образования за счет средств местного бюджета с превышением уровня софинансирования за счет средств местного бюджета, рассчитываемого с учетом уровня софинансирования за счет средств краевого бюджета, определенного в соответствии с настоящим Порядком.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субсидии, предоставляемой за счет средств краевого бюджета.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9. Распределение субсидии между муниципальными образованиями определяется по формуле:</w:t>
      </w:r>
    </w:p>
    <w:p>
      <w:pPr>
        <w:pStyle w:val="Normal"/>
        <w:spacing w:lineRule="auto" w:line="240" w:before="0" w:after="0"/>
        <w:ind w:firstLine="709"/>
        <w:jc w:val="star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845"/>
        <w:tblW w:w="8930" w:type="dxa"/>
        <w:jc w:val="start"/>
        <w:tblInd w:w="7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276"/>
        <w:gridCol w:w="3826"/>
        <w:gridCol w:w="3828"/>
      </w:tblGrid>
      <w:tr>
        <w:trPr>
          <w:trHeight w:val="449" w:hRule="atLeast"/>
        </w:trPr>
        <w:tc>
          <w:tcPr>
            <w:tcW w:w="1276" w:type="dxa"/>
            <w:vMerge w:val="restart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/>
                <w:sz w:val="72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kern w:val="0"/>
                <w:sz w:val="72"/>
                <w:szCs w:val="20"/>
                <w:lang w:val="en-US" w:eastAsia="zh-CN" w:bidi="ar-SA"/>
              </w:rPr>
              <w:t>{</w:t>
            </w:r>
          </w:p>
        </w:tc>
        <w:tc>
          <w:tcPr>
            <w:tcW w:w="3826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>C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>j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 xml:space="preserve"> = (C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>o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 xml:space="preserve"> × K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>j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 xml:space="preserve"> / ∑K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 xml:space="preserve">j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>... n) ×0,999</w:t>
            </w:r>
          </w:p>
        </w:tc>
        <w:tc>
          <w:tcPr>
            <w:tcW w:w="3828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</w:r>
          </w:p>
        </w:tc>
      </w:tr>
      <w:tr>
        <w:trPr>
          <w:trHeight w:val="490" w:hRule="atLeast"/>
        </w:trPr>
        <w:tc>
          <w:tcPr>
            <w:tcW w:w="1276" w:type="dxa"/>
            <w:vMerge w:val="continue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Times New Roman" w:cs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val="ru-RU" w:eastAsia="zh-CN" w:bidi="ar-SA"/>
              </w:rPr>
            </w:r>
          </w:p>
        </w:tc>
        <w:tc>
          <w:tcPr>
            <w:tcW w:w="3826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>C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>j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 xml:space="preserve"> ≤ K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vertAlign w:val="subscript"/>
                <w:lang w:val="en-US" w:eastAsia="zh-CN" w:bidi="ar-SA"/>
              </w:rPr>
              <w:t>j</w:t>
            </w:r>
          </w:p>
        </w:tc>
        <w:tc>
          <w:tcPr>
            <w:tcW w:w="3828" w:type="dxa"/>
            <w:tcBorders>
              <w:top w:val="nil"/>
              <w:start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0"/>
                <w:lang w:val="ru-RU" w:eastAsia="zh-CN" w:bidi="ar-SA"/>
              </w:rPr>
              <w:t>, где:</w:t>
            </w:r>
          </w:p>
        </w:tc>
      </w:tr>
    </w:tbl>
    <w:p>
      <w:pPr>
        <w:pStyle w:val="Normal"/>
        <w:spacing w:before="0" w:after="0"/>
        <w:ind w:hanging="0" w:start="0" w:end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– размер субсидии, предоставляемой бюджету j-гo муниципального образования;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С</w:t>
      </w:r>
      <w:r>
        <w:rPr>
          <w:rFonts w:ascii="Times New Roman" w:hAnsi="Times New Roman"/>
          <w:sz w:val="28"/>
          <w:vertAlign w:val="subscript"/>
          <w:lang w:val="ru-RU"/>
        </w:rPr>
        <w:t>о</w:t>
      </w:r>
      <w:r>
        <w:rPr>
          <w:rFonts w:ascii="Times New Roman" w:hAnsi="Times New Roman"/>
          <w:sz w:val="28"/>
          <w:lang w:val="ru-RU"/>
        </w:rPr>
        <w:t xml:space="preserve"> – общий объем средств, предусмотренный в Госпрограмме на цель, указанную в части 2 настоящего Порядка, подлежащий распределению между муниципальными образованиями;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n – количество муниципальных образований, соответствующих критериям отбора муниципальных образований и условию предоставления субсидии, установленным частями 4 и </w:t>
      </w:r>
      <w:hyperlink r:id="rId5">
        <w:r>
          <w:rPr>
            <w:rStyle w:val="Style"/>
            <w:rFonts w:ascii="Times New Roman" w:hAnsi="Times New Roman"/>
            <w:sz w:val="28"/>
            <w:lang w:val="en-US"/>
          </w:rPr>
          <w:t>5</w:t>
        </w:r>
      </w:hyperlink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настоящего Порядка;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K</w:t>
      </w:r>
      <w:r>
        <w:rPr>
          <w:rFonts w:ascii="Times New Roman" w:hAnsi="Times New Roman"/>
          <w:sz w:val="28"/>
          <w:vertAlign w:val="subscript"/>
          <w:lang w:val="en-US"/>
        </w:rPr>
        <w:t>j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– потребность j-го муниципального образования на основании данных, представленных муниципальными образованиями на цель, указанную в </w:t>
      </w:r>
      <w:hyperlink r:id="rId6">
        <w:r>
          <w:rPr>
            <w:rStyle w:val="Style"/>
            <w:rFonts w:ascii="Times New Roman" w:hAnsi="Times New Roman"/>
            <w:sz w:val="28"/>
            <w:lang w:val="ru-RU"/>
          </w:rPr>
          <w:t>части 2</w:t>
        </w:r>
      </w:hyperlink>
      <w:r>
        <w:rPr>
          <w:rFonts w:ascii="Times New Roman" w:hAnsi="Times New Roman"/>
          <w:sz w:val="28"/>
          <w:lang w:val="ru-RU"/>
        </w:rPr>
        <w:t xml:space="preserve"> настоящего Порядка, определяемая на основании оценки затрат по расчетам Министерства;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0,999 – коэффициент, отражающий уровень софинансирования расходного обязательства муниципального образования из краевого бюджета за счет средств краевого бюджета, установленный частью 8 настоящего Порядка.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Предельный размер субсидии, предоставляемый в целях софинансирования расходного обязательства муниципального образования из краевого бюджета исчисляется в полных рублях, значения суммы менее 50 копеек отбрасываются, а 50 копеек и более - округляются до полного рубля.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10. Предоставленная субсидия не может быть использована на цели, не предусмотренные настоящим Порядком.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11. Распределение субсидий между муниципальными образованиями утверждается законом Камчатского края о краевом бюджете на соответствующий финансовый год и на плановый период.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В случаях и порядке, предусмотренных Законом Камчатского края</w:t>
        <w:br/>
        <w:t>от 11.09.2008 № 110 «О предоставлении отдельных межбюджетных трансфертов в Камчатском крае», распоряжениями Правительства Камчатского края без внесения изменений в закон Камчатского края о краевом бюджете могут быть внесены изменения в распределение объемов субсидий между муниципальными образованиями.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При распределении субсидий между муниципальными образованиями объем субсидии местному бюджету в соответствующем финансовом году не может превышать объема средств на исполнение в этом финансовом году расходного обязательства муниципального образования, в целях софинансирования которого предоставляется субсидия, с учетом предельного уровня софинансирования расходного обязательства муниципального образования за счет средств краевого бюджета.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12. Перечисление субсидии в местный бюджет осуществляется в установленном порядке на казначейский счет для осуществления операций по учету и распределению поступлений, открытый Управлению Федерального казначейства по Камчатскому краю.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Перечисление средств субсидии в местный бюджет осуществляется на основании заявки органа местного самоуправления о перечислении субсидии, представляемой Министерству по форме, установленной Министерством финансов Камчатского края.</w:t>
      </w:r>
    </w:p>
    <w:p>
      <w:pPr>
        <w:pStyle w:val="Normal"/>
        <w:spacing w:before="0" w:after="0"/>
        <w:ind w:firstLine="709" w:start="0" w:end="0"/>
        <w:jc w:val="both"/>
        <w:rPr>
          <w:b w:val="false"/>
        </w:rPr>
      </w:pPr>
      <w:r>
        <w:rPr>
          <w:rFonts w:ascii="Times New Roman" w:hAnsi="Times New Roman"/>
          <w:sz w:val="28"/>
          <w:lang w:val="ru-RU"/>
        </w:rPr>
        <w:t>13. Результатом использования субсидии является наличие заключения о результатах орнитологического исследования объекта по обращению с отходами, собственником которого является муниципальное образование, по форме в соответствии с приложением № 2 Порядка проведения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объекта по обращению с отходами от привлечения и массового скопления птиц, в том числе формы заключения, выдаваемого по его результатам, сроков проведения и порядка расчета размера платы за проведение такого исследования, утвержденного Приказом Минприроды России от 05.07.2023 № 420, содержащее выводы о наличии либо отсутствии факторов, а также о достаточности либо недостаточности мер защиты.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14. Значения результатов использования субсидий устанавливаются соглашением о предоставлении субсидий.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15. Министерство осуществляет мониторинг предоставления и достижения значений результатов использования субсидии, установленных в соглашении о предоставлении субсидии.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16. Основаниями для отказа в предоставлении субсидий являются несоответствие муниципального образования критериям отбора муниципальных образований и условию предоставления субсидий, установленным частями 4 и </w:t>
      </w:r>
      <w:hyperlink r:id="rId7">
        <w:r>
          <w:rPr>
            <w:rStyle w:val="Style"/>
            <w:rFonts w:ascii="Times New Roman" w:hAnsi="Times New Roman"/>
            <w:sz w:val="28"/>
            <w:lang w:val="en-US"/>
          </w:rPr>
          <w:t>5</w:t>
        </w:r>
      </w:hyperlink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ru-RU"/>
        </w:rPr>
        <w:t>настоящего Порядка.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  <w:shd w:fill="92FF99" w:val="clear"/>
        </w:rPr>
      </w:pPr>
      <w:r>
        <w:rPr>
          <w:rFonts w:ascii="Times New Roman" w:hAnsi="Times New Roman"/>
          <w:sz w:val="28"/>
          <w:lang w:val="ru-RU"/>
        </w:rPr>
        <w:t>17. Сроки и порядок представления отчетности об осуществлении расходов местного бюджета на реализацию расходного обязательства муниципального образования, в целях софинансирования которого предоставляется субсидия, отчетности о достижении значений результатов использования субсидии, устанавливаются соглашением о предоставлении субсидии в соответствии с пунктом 11 части 14 Правил.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18.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субсидии, в том числе порядок и объем сокращения субсидии в случае невыполнения муниципальным образованием условий предоставления субсидии, осуществляются в соответствии с Правилами.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19. Контроль за соблюдением муниципальными образованиями в Камчатском крае целей, порядка, условий предоставления и расходования субсидий из краевого бюджета, а также за соблюдением условий соглашений о предоставлении субсидии осуществляется Министерством и органами государственного финансового контроля.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20. Неиспользованные по состоянию на 1 января текущего финансового года субсидии, за исключением субсидий,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краевого бюджета в соответствии со статьей 242 Бюджетного кодекса Российской Федерации.</w:t>
      </w:r>
    </w:p>
    <w:p>
      <w:pPr>
        <w:pStyle w:val="Normal"/>
        <w:spacing w:before="0" w:after="0"/>
        <w:ind w:firstLine="709" w:start="0" w:end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21. В случае, если неиспользованная субсидия не перечислена в доход краевого бюджета в срок, установленный пунктом 5 статьи 242 Бюджетного кодекса Российской Федерации, указанные средства подлежат взысканию в доход краевого бюджета в соответствии с бюджетным законодательством Российской Федерации.».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418" w:right="851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lang w:val="en-US"/>
      </w:rPr>
      <w:fldChar w:fldCharType="begin"/>
    </w:r>
    <w:r>
      <w:rPr>
        <w:rFonts w:ascii="Times New Roman" w:hAnsi="Times New Roman"/>
        <w:sz w:val="28"/>
        <w:lang w:val="en-US"/>
      </w:rPr>
      <w:instrText xml:space="preserve"> PAGE </w:instrText>
    </w:r>
    <w:r>
      <w:rPr>
        <w:rFonts w:ascii="Times New Roman" w:hAnsi="Times New Roman"/>
        <w:sz w:val="28"/>
        <w:lang w:val="en-US"/>
      </w:rPr>
      <w:fldChar w:fldCharType="separate"/>
    </w:r>
    <w:r>
      <w:rPr>
        <w:rFonts w:ascii="Times New Roman" w:hAnsi="Times New Roman"/>
        <w:sz w:val="28"/>
        <w:lang w:val="en-US"/>
      </w:rPr>
      <w:t>7</w:t>
    </w:r>
    <w:r>
      <w:rPr>
        <w:rFonts w:ascii="Times New Roman" w:hAnsi="Times New Roman"/>
        <w:sz w:val="28"/>
        <w:lang w:val="en-US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zh-CN" w:bidi="ar-SA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zh-CN" w:bidi="ar-SA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zh-CN" w:bidi="ar-SA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Autospacing="0" w:before="120" w:afterAutospacing="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zh-CN" w:bidi="ar-SA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Liberation Sans" w:hAnsi="Liberation Sans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Liberation Sans" w:hAnsi="Liberation Sans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Liberation Sans" w:hAnsi="Liberation Sans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Liberation Sans" w:hAnsi="Liberation Sans"/>
      <w:i/>
      <w:sz w:val="21"/>
    </w:rPr>
  </w:style>
  <w:style w:type="character" w:styleId="Heading6Char">
    <w:name w:val="Heading 6 Char"/>
    <w:basedOn w:val="DefaultParagraphFont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QuoteChar">
    <w:name w:val="Quote Char"/>
    <w:link w:val="Quote1"/>
    <w:uiPriority w:val="29"/>
    <w:qFormat/>
    <w:rPr>
      <w:i/>
    </w:rPr>
  </w:style>
  <w:style w:type="character" w:styleId="IntenseQuoteChar">
    <w:name w:val="Intense Quote Char"/>
    <w:link w:val="IntenseQuote1"/>
    <w:uiPriority w:val="30"/>
    <w:qFormat/>
    <w:rPr>
      <w:i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1">
    <w:name w:val="Обычный1"/>
    <w:link w:val="111"/>
    <w:qFormat/>
    <w:rPr/>
  </w:style>
  <w:style w:type="character" w:styleId="Heading2Char">
    <w:name w:val="Heading 2 Char"/>
    <w:basedOn w:val="DefaultParagraphFont"/>
    <w:link w:val="Heading2Char1"/>
    <w:qFormat/>
    <w:rPr>
      <w:rFonts w:ascii="Liberation Sans" w:hAnsi="Liberation Sans"/>
      <w:sz w:val="34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Caption1">
    <w:name w:val="Caption1"/>
    <w:qFormat/>
    <w:rPr>
      <w:b/>
      <w:color w:themeColor="accent1" w:val="5B9BD5"/>
      <w:sz w:val="1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Liberation Sans" w:hAnsi="Liberation Sans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4Char">
    <w:name w:val="Heading 4 Char"/>
    <w:basedOn w:val="DefaultParagraphFont"/>
    <w:link w:val="Heading4Char1"/>
    <w:qFormat/>
    <w:rPr>
      <w:rFonts w:ascii="Liberation Sans" w:hAnsi="Liberation Sans"/>
      <w:b/>
      <w:sz w:val="26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1">
    <w:name w:val="Гиперссылка1"/>
    <w:basedOn w:val="12"/>
    <w:link w:val="112"/>
    <w:qFormat/>
    <w:rPr>
      <w:color w:themeColor="hyperlink" w:val="0563C1"/>
      <w:u w:val="single"/>
    </w:rPr>
  </w:style>
  <w:style w:type="character" w:styleId="Style6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igureIndex1">
    <w:name w:val="Figure Index 1"/>
    <w:qFormat/>
    <w:rPr/>
  </w:style>
  <w:style w:type="character" w:styleId="NoSpacing">
    <w:name w:val="No Spacing"/>
    <w:link w:val="NoSpacing1"/>
    <w:qFormat/>
    <w:rPr/>
  </w:style>
  <w:style w:type="character" w:styleId="Heading91">
    <w:name w:val="Heading 91"/>
    <w:qFormat/>
    <w:rPr>
      <w:rFonts w:ascii="Liberation Sans" w:hAnsi="Liberation Sans"/>
      <w:i/>
      <w:sz w:val="21"/>
    </w:rPr>
  </w:style>
  <w:style w:type="character" w:styleId="Heading5Char">
    <w:name w:val="Heading 5 Char"/>
    <w:basedOn w:val="DefaultParagraphFont"/>
    <w:link w:val="Heading5Char1"/>
    <w:qFormat/>
    <w:rPr>
      <w:rFonts w:ascii="Liberation Sans" w:hAnsi="Liberation Sans"/>
      <w:b/>
      <w:sz w:val="24"/>
    </w:rPr>
  </w:style>
  <w:style w:type="character" w:styleId="2">
    <w:name w:val="Основной шрифт абзаца2"/>
    <w:link w:val="211"/>
    <w:qFormat/>
    <w:rPr/>
  </w:style>
  <w:style w:type="character" w:styleId="12">
    <w:name w:val="Основной шрифт абзаца1"/>
    <w:link w:val="113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1Char">
    <w:name w:val="Heading 1 Char"/>
    <w:basedOn w:val="DefaultParagraphFont"/>
    <w:link w:val="Heading1Char1"/>
    <w:qFormat/>
    <w:rPr>
      <w:rFonts w:ascii="Liberation Sans" w:hAnsi="Liberation Sans"/>
      <w:sz w:val="40"/>
    </w:rPr>
  </w:style>
  <w:style w:type="character" w:styleId="21">
    <w:name w:val="Гиперссылка2"/>
    <w:link w:val="212"/>
    <w:qFormat/>
    <w:rPr>
      <w:color w:val="0000FF"/>
      <w:u w:val="single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3Char">
    <w:name w:val="Heading 3 Char"/>
    <w:basedOn w:val="DefaultParagraphFont"/>
    <w:link w:val="Heading3Char1"/>
    <w:qFormat/>
    <w:rPr>
      <w:rFonts w:ascii="Liberation Sans" w:hAnsi="Liberation Sans"/>
      <w:sz w:val="30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sz w:val="18"/>
    </w:rPr>
  </w:style>
  <w:style w:type="character" w:styleId="Heading81">
    <w:name w:val="Heading 81"/>
    <w:qFormat/>
    <w:rPr>
      <w:rFonts w:ascii="Liberation Sans" w:hAnsi="Liberation Sans"/>
      <w:i/>
      <w:sz w:val="22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erChar">
    <w:name w:val="Header Char"/>
    <w:basedOn w:val="DefaultParagraphFont"/>
    <w:link w:val="HeaderChar1"/>
    <w:qFormat/>
    <w:rPr/>
  </w:style>
  <w:style w:type="character" w:styleId="Header1">
    <w:name w:val="Head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ListParagraph">
    <w:name w:val="List Paragraph"/>
    <w:link w:val="ListParagraph1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Quote">
    <w:name w:val="Quote"/>
    <w:link w:val="Quote1"/>
    <w:qFormat/>
    <w:rPr>
      <w:i/>
    </w:rPr>
  </w:style>
  <w:style w:type="character" w:styleId="Heading61">
    <w:name w:val="Heading 61"/>
    <w:qFormat/>
    <w:rPr>
      <w:rFonts w:ascii="Liberation Sans" w:hAnsi="Liberation Sans"/>
      <w:b/>
      <w:sz w:val="22"/>
    </w:rPr>
  </w:style>
  <w:style w:type="character" w:styleId="PlainText">
    <w:name w:val="Plain Text"/>
    <w:link w:val="PlainText1"/>
    <w:qFormat/>
    <w:rPr>
      <w:rFonts w:ascii="Calibri" w:hAnsi="Calibri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5B9BD5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Droid Sans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1">
    <w:name w:val="Обычный11"/>
    <w:link w:val="1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Heading2Char1">
    <w:name w:val="Heading 2 Char1"/>
    <w:basedOn w:val="DefaultParagraphFont1"/>
    <w:link w:val="Heading2Char"/>
    <w:qFormat/>
    <w:pPr/>
    <w:rPr>
      <w:rFonts w:ascii="Liberation Sans" w:hAnsi="Liberation Sans"/>
      <w:sz w:val="34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Autospacing="0" w:before="0" w:afterAutospacing="0" w:after="16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Autospacing="0" w:before="0" w:afterAutospacing="0" w:after="16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Autospacing="0" w:before="0" w:afterAutospacing="0" w:after="16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Autospacing="0" w:before="0" w:afterAutospacing="0" w:after="16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Heading4Char1">
    <w:name w:val="Heading 4 Char1"/>
    <w:basedOn w:val="DefaultParagraphFont1"/>
    <w:link w:val="Heading4Char"/>
    <w:qFormat/>
    <w:pPr/>
    <w:rPr>
      <w:rFonts w:ascii="Liberation Sans" w:hAnsi="Liberation Sans"/>
      <w:b/>
      <w:sz w:val="26"/>
    </w:rPr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Endnote1">
    <w:name w:val="Endnote1"/>
    <w:link w:val="Endnote"/>
    <w:qFormat/>
    <w:pPr>
      <w:widowControl/>
      <w:bidi w:val="0"/>
      <w:spacing w:lineRule="auto" w:line="264" w:beforeAutospacing="0" w:before="0" w:afterAutospacing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zh-CN" w:bidi="ar-SA"/>
    </w:rPr>
  </w:style>
  <w:style w:type="paragraph" w:styleId="112">
    <w:name w:val="Гиперссылка11"/>
    <w:basedOn w:val="113"/>
    <w:link w:val="11"/>
    <w:qFormat/>
    <w:pPr/>
    <w:rPr>
      <w:color w:themeColor="hyperlink" w:val="0563C1"/>
      <w:u w:val="single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NoSpacing1">
    <w:name w:val="No Spacing1"/>
    <w:link w:val="NoSpacing"/>
    <w:qFormat/>
    <w:pPr>
      <w:widowControl/>
      <w:bidi w:val="0"/>
      <w:spacing w:lineRule="auto" w:line="240" w:beforeAutospacing="0" w:before="0" w:afterAutospacing="0" w:after="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Heading5Char1">
    <w:name w:val="Heading 5 Char1"/>
    <w:basedOn w:val="DefaultParagraphFont1"/>
    <w:link w:val="Heading5Char"/>
    <w:qFormat/>
    <w:pPr/>
    <w:rPr>
      <w:rFonts w:ascii="Liberation Sans" w:hAnsi="Liberation Sans"/>
      <w:b/>
      <w:sz w:val="24"/>
    </w:rPr>
  </w:style>
  <w:style w:type="paragraph" w:styleId="211">
    <w:name w:val="Основной шрифт абзаца21"/>
    <w:link w:val="2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113">
    <w:name w:val="Основной шрифт абзаца11"/>
    <w:link w:val="12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Autospacing="0" w:before="0" w:afterAutospacing="0" w:after="16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Heading1Char1">
    <w:name w:val="Heading 1 Char1"/>
    <w:basedOn w:val="DefaultParagraphFont1"/>
    <w:link w:val="Heading1Char"/>
    <w:qFormat/>
    <w:pPr/>
    <w:rPr>
      <w:rFonts w:ascii="Liberation Sans" w:hAnsi="Liberation Sans"/>
      <w:sz w:val="40"/>
    </w:rPr>
  </w:style>
  <w:style w:type="paragraph" w:styleId="212">
    <w:name w:val="Гиперссылка21"/>
    <w:link w:val="21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zh-CN" w:bidi="ar-SA"/>
    </w:rPr>
  </w:style>
  <w:style w:type="paragraph" w:styleId="Heading3Char1">
    <w:name w:val="Heading 3 Char1"/>
    <w:basedOn w:val="DefaultParagraphFont1"/>
    <w:link w:val="Heading3Char"/>
    <w:qFormat/>
    <w:pPr/>
    <w:rPr>
      <w:rFonts w:ascii="Liberation Sans" w:hAnsi="Liberation Sans"/>
      <w:sz w:val="30"/>
    </w:rPr>
  </w:style>
  <w:style w:type="paragraph" w:styleId="Internetlink">
    <w:name w:val="Internet link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zh-CN" w:bidi="ar-SA"/>
    </w:rPr>
  </w:style>
  <w:style w:type="paragraph" w:styleId="Footnote1">
    <w:name w:val="Footnote1"/>
    <w:basedOn w:val="Normal"/>
    <w:link w:val="Footnote"/>
    <w:qFormat/>
    <w:pPr>
      <w:spacing w:lineRule="auto" w:line="240" w:before="0" w:after="40"/>
    </w:pPr>
    <w:rPr>
      <w:sz w:val="18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Autospacing="0" w:before="0" w:afterAutospacing="0" w:after="16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zh-CN" w:bidi="ar-SA"/>
    </w:rPr>
  </w:style>
  <w:style w:type="paragraph" w:styleId="Style9">
    <w:name w:val="Колонтитулы"/>
    <w:qFormat/>
    <w:pPr>
      <w:widowControl/>
      <w:bidi w:val="0"/>
      <w:spacing w:lineRule="auto" w:line="240" w:beforeAutospacing="0" w:before="0" w:afterAutospacing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HeaderChar1">
    <w:name w:val="Header Char1"/>
    <w:basedOn w:val="DefaultParagraphFont1"/>
    <w:link w:val="HeaderChar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uiPriority w:val="39"/>
    <w:pPr>
      <w:widowControl/>
      <w:bidi w:val="0"/>
      <w:spacing w:lineRule="auto" w:line="264" w:beforeAutospacing="0" w:before="0" w:afterAutospacing="0" w:after="16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IntenseQuote1">
    <w:name w:val="Intense Quote1"/>
    <w:basedOn w:val="Normal"/>
    <w:next w:val="Normal"/>
    <w:link w:val="IntenseQuote"/>
    <w:qFormat/>
    <w:pPr>
      <w:spacing w:before="0" w:after="160"/>
      <w:ind w:start="720" w:end="720"/>
    </w:pPr>
    <w:rPr>
      <w:i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Autospacing="0" w:before="0" w:afterAutospacing="0" w:after="16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Autospacing="0" w:before="0" w:afterAutospacing="0" w:after="16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zh-CN" w:bidi="ar-SA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qFormat/>
    <w:pPr>
      <w:widowControl/>
      <w:bidi w:val="0"/>
      <w:spacing w:lineRule="auto" w:line="264" w:beforeAutospacing="0" w:before="0" w:afterAutospacing="0" w:after="160"/>
      <w:jc w:val="start"/>
    </w:pPr>
    <w:rPr>
      <w:rFonts w:ascii="Calibri" w:hAnsi="Calibri" w:eastAsia="Times New Roman" w:cs="Times New Roman" w:asciiTheme="minorAscii" w:hAnsiTheme="minorHAnsi"/>
      <w:color w:val="000000"/>
      <w:kern w:val="0"/>
      <w:sz w:val="22"/>
      <w:szCs w:val="20"/>
      <w:lang w:val="ru-RU" w:eastAsia="zh-CN" w:bidi="ar-SA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Autospacing="0" w:before="0" w:afterAutospacing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zh-CN" w:bidi="ar-SA"/>
    </w:rPr>
  </w:style>
  <w:style w:type="paragraph" w:styleId="ListParagraph1">
    <w:name w:val="List Paragraph1"/>
    <w:basedOn w:val="Normal"/>
    <w:link w:val="ListParagraph"/>
    <w:qFormat/>
    <w:pPr>
      <w:spacing w:before="0" w:after="160"/>
      <w:ind w:start="720"/>
      <w:contextualSpacing/>
    </w:pPr>
    <w:rPr/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Autospacing="0" w:before="567" w:afterAutospacing="0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zh-CN" w:bidi="ar-SA"/>
    </w:rPr>
  </w:style>
  <w:style w:type="paragraph" w:styleId="Quote1">
    <w:name w:val="Quote1"/>
    <w:basedOn w:val="Normal"/>
    <w:next w:val="Normal"/>
    <w:link w:val="Quote"/>
    <w:qFormat/>
    <w:pPr>
      <w:ind w:start="720" w:end="720"/>
    </w:pPr>
    <w:rPr>
      <w:i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numbering" w:styleId="Style10" w:default="1">
    <w:name w:val="Без списка"/>
    <w:uiPriority w:val="99"/>
    <w:semiHidden/>
    <w:unhideWhenUsed/>
    <w:qFormat/>
  </w:style>
  <w:style w:type="table" w:styleId="810">
    <w:name w:val="List Table 1 Light - Accent 3"/>
    <w:basedOn w:val="918"/>
    <w:pPr>
      <w:spacing w:after="0" w:line="240" w:lineRule="auto"/>
    </w:pPr>
  </w:style>
  <w:style w:type="table" w:styleId="811">
    <w:name w:val="List Table 5 Dark - Accent 2"/>
    <w:basedOn w:val="918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12">
    <w:name w:val="Grid Table 2 - Accent 5"/>
    <w:basedOn w:val="918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13">
    <w:name w:val="Plain Table 5"/>
    <w:basedOn w:val="918"/>
    <w:pPr>
      <w:spacing w:after="0" w:line="240" w:lineRule="auto"/>
    </w:pPr>
  </w:style>
  <w:style w:type="table" w:styleId="814">
    <w:name w:val="Grid Table 5 Dark- Accent 1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5">
    <w:name w:val="List Table 5 Dark - Accent 3"/>
    <w:basedOn w:val="918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16">
    <w:name w:val="Grid Table 4 - Accent 2"/>
    <w:basedOn w:val="918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17">
    <w:name w:val="Bordered &amp; Lined - Accent"/>
    <w:basedOn w:val="918"/>
    <w:pPr>
      <w:spacing w:after="0" w:line="240" w:lineRule="auto"/>
    </w:pPr>
    <w:rPr/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18">
    <w:name w:val="Grid Table 7 Colorful"/>
    <w:basedOn w:val="918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19">
    <w:name w:val="Bordered &amp; Lined - Accent 4"/>
    <w:basedOn w:val="918"/>
    <w:pPr>
      <w:spacing w:after="0" w:line="240" w:lineRule="auto"/>
    </w:pPr>
    <w:rPr/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820">
    <w:name w:val="Сетка таблицы1"/>
    <w:basedOn w:val="918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1">
    <w:name w:val="Plain Table 3"/>
    <w:basedOn w:val="918"/>
    <w:pPr>
      <w:spacing w:after="0" w:line="240" w:lineRule="auto"/>
    </w:pPr>
  </w:style>
  <w:style w:type="table" w:styleId="822">
    <w:name w:val="List Table 4 - Accent 6"/>
    <w:basedOn w:val="918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23">
    <w:name w:val="Lined - Accent 5"/>
    <w:basedOn w:val="918"/>
    <w:pPr>
      <w:spacing w:after="0" w:line="240" w:lineRule="auto"/>
    </w:pPr>
    <w:rPr/>
  </w:style>
  <w:style w:type="table" w:styleId="824">
    <w:name w:val="Grid Table 3 - Accent 4"/>
    <w:basedOn w:val="918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5">
    <w:name w:val="Lined - Accent 4"/>
    <w:basedOn w:val="918"/>
    <w:pPr>
      <w:spacing w:after="0" w:line="240" w:lineRule="auto"/>
    </w:pPr>
    <w:rPr/>
  </w:style>
  <w:style w:type="table" w:styleId="826">
    <w:name w:val="List Table 6 Colorful - Accent 5"/>
    <w:basedOn w:val="918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27">
    <w:name w:val="Bordered &amp; Lined - Accent 2"/>
    <w:basedOn w:val="918"/>
    <w:pPr>
      <w:spacing w:after="0" w:line="240" w:lineRule="auto"/>
    </w:pPr>
    <w:rPr/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828">
    <w:name w:val="List Table 2 - Accent 5"/>
    <w:basedOn w:val="918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29">
    <w:name w:val="Bordered - Accent 4"/>
    <w:basedOn w:val="918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30">
    <w:name w:val="List Table 2 - Accent 6"/>
    <w:basedOn w:val="918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1">
    <w:name w:val="Bordered - Accent 6"/>
    <w:basedOn w:val="918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32">
    <w:name w:val="List Table 4 - Accent 1"/>
    <w:basedOn w:val="918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33">
    <w:name w:val="Grid Table 5 Dark - Accent 5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4">
    <w:name w:val="Grid Table 6 Colorful - Accent 6"/>
    <w:basedOn w:val="918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35">
    <w:name w:val="Grid Table 7 Colorful - Accent 5"/>
    <w:basedOn w:val="918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36">
    <w:name w:val="Lined - Accent 2"/>
    <w:basedOn w:val="918"/>
    <w:pPr>
      <w:spacing w:after="0" w:line="240" w:lineRule="auto"/>
    </w:pPr>
    <w:rPr/>
  </w:style>
  <w:style w:type="table" w:styleId="837">
    <w:name w:val="Grid Table 1 Light - Accent 3"/>
    <w:basedOn w:val="918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8">
    <w:name w:val="Grid Table 2"/>
    <w:basedOn w:val="918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9">
    <w:name w:val="List Table 6 Colorful - Accent 3"/>
    <w:basedOn w:val="918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40">
    <w:name w:val="Bordered &amp; Lined - Accent 1"/>
    <w:basedOn w:val="918"/>
    <w:pPr>
      <w:spacing w:after="0" w:line="240" w:lineRule="auto"/>
    </w:pPr>
    <w:rPr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841">
    <w:name w:val="Grid Table 4 - Accent 4"/>
    <w:basedOn w:val="918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42">
    <w:name w:val="Lined - Accent 3"/>
    <w:basedOn w:val="918"/>
    <w:pPr>
      <w:spacing w:after="0" w:line="240" w:lineRule="auto"/>
    </w:pPr>
    <w:rPr/>
  </w:style>
  <w:style w:type="table" w:styleId="843">
    <w:name w:val="Grid Table 5 Dark- Accent 4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4">
    <w:name w:val="Grid Table 3 - Accent 6"/>
    <w:basedOn w:val="918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5">
    <w:name w:val="Table Grid"/>
    <w:basedOn w:val="91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6">
    <w:name w:val="List Table 5 Dark - Accent 1"/>
    <w:basedOn w:val="918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47">
    <w:name w:val="List Table 5 Dark"/>
    <w:basedOn w:val="918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48">
    <w:name w:val="List Table 3 - Accent 3"/>
    <w:basedOn w:val="918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49">
    <w:name w:val="Grid Table 3"/>
    <w:basedOn w:val="918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50">
    <w:name w:val="List Table 6 Colorful - Accent 6"/>
    <w:basedOn w:val="918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51">
    <w:name w:val="Grid Table 3 - Accent 1"/>
    <w:basedOn w:val="918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52">
    <w:name w:val="List Table 7 Colorful - Accent 4"/>
    <w:basedOn w:val="918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853">
    <w:name w:val="List Table 1 Light - Accent 2"/>
    <w:basedOn w:val="918"/>
    <w:pPr>
      <w:spacing w:after="0" w:line="240" w:lineRule="auto"/>
    </w:pPr>
  </w:style>
  <w:style w:type="table" w:styleId="854">
    <w:name w:val="Bordered - Accent 3"/>
    <w:basedOn w:val="918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5">
    <w:name w:val="Grid Table 5 Dark - Accent 3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6">
    <w:name w:val="List Table 1 Light - Accent 1"/>
    <w:basedOn w:val="918"/>
    <w:pPr>
      <w:spacing w:after="0" w:line="240" w:lineRule="auto"/>
    </w:pPr>
  </w:style>
  <w:style w:type="table" w:styleId="857">
    <w:name w:val="Grid Table 2 - Accent 4"/>
    <w:basedOn w:val="918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58">
    <w:name w:val="Table Grid Light"/>
    <w:basedOn w:val="918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9">
    <w:name w:val="List Table 4 - Accent 5"/>
    <w:basedOn w:val="918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0">
    <w:name w:val="Grid Table 7 Colorful - Accent 6"/>
    <w:basedOn w:val="918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61">
    <w:name w:val="Grid Table 7 Colorful - Accent 1"/>
    <w:basedOn w:val="918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62">
    <w:name w:val="List Table 2 - Accent 3"/>
    <w:basedOn w:val="918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3">
    <w:name w:val="Grid Table 7 Colorful - Accent 3"/>
    <w:basedOn w:val="918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4">
    <w:name w:val="Grid Table 2 - Accent 3"/>
    <w:basedOn w:val="918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65">
    <w:name w:val="List Table 1 Light - Accent 6"/>
    <w:basedOn w:val="918"/>
    <w:pPr>
      <w:spacing w:after="0" w:line="240" w:lineRule="auto"/>
    </w:pPr>
  </w:style>
  <w:style w:type="table" w:styleId="866">
    <w:name w:val="List Table 4 - Accent 3"/>
    <w:basedOn w:val="918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67">
    <w:name w:val="List Table 4"/>
    <w:basedOn w:val="91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68">
    <w:name w:val="List Table 7 Colorful - Accent 2"/>
    <w:basedOn w:val="918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869">
    <w:name w:val="List Table 6 Colorful - Accent 1"/>
    <w:basedOn w:val="918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70">
    <w:name w:val="List Table 4 - Accent 4"/>
    <w:basedOn w:val="918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71">
    <w:name w:val="Plain Table 4"/>
    <w:basedOn w:val="918"/>
    <w:pPr>
      <w:spacing w:after="0" w:line="240" w:lineRule="auto"/>
    </w:pPr>
  </w:style>
  <w:style w:type="table" w:styleId="872">
    <w:name w:val="Grid Table 6 Colorful - Accent 3"/>
    <w:basedOn w:val="918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3">
    <w:name w:val="Bordered - Accent 2"/>
    <w:basedOn w:val="918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4">
    <w:name w:val="List Table 1 Light - Accent 4"/>
    <w:basedOn w:val="918"/>
    <w:pPr>
      <w:spacing w:after="0" w:line="240" w:lineRule="auto"/>
    </w:pPr>
  </w:style>
  <w:style w:type="table" w:styleId="875">
    <w:name w:val="Grid Table 3 - Accent 3"/>
    <w:basedOn w:val="918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76">
    <w:name w:val="Grid Table 1 Light"/>
    <w:basedOn w:val="918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77">
    <w:name w:val="Grid Table 2 - Accent 2"/>
    <w:basedOn w:val="918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78">
    <w:name w:val="List Table 2 - Accent 1"/>
    <w:basedOn w:val="918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9">
    <w:name w:val="Grid Table 5 Dark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0">
    <w:name w:val="List Table 3 - Accent 2"/>
    <w:basedOn w:val="918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81">
    <w:name w:val="Grid Table 3 - Accent 5"/>
    <w:basedOn w:val="918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82">
    <w:name w:val="Grid Table 1 Light - Accent 2"/>
    <w:basedOn w:val="918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83">
    <w:name w:val="List Table 5 Dark - Accent 4"/>
    <w:basedOn w:val="918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84">
    <w:name w:val="Grid Table 6 Colorful - Accent 1"/>
    <w:basedOn w:val="918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85">
    <w:name w:val="List Table 3 - Accent 1"/>
    <w:basedOn w:val="918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86">
    <w:name w:val="List Table 6 Colorful"/>
    <w:basedOn w:val="918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87">
    <w:name w:val="Bordered"/>
    <w:basedOn w:val="918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88">
    <w:name w:val="Lined - Accent"/>
    <w:basedOn w:val="918"/>
    <w:pPr>
      <w:spacing w:after="0" w:line="240" w:lineRule="auto"/>
    </w:pPr>
    <w:rPr/>
  </w:style>
  <w:style w:type="table" w:styleId="889">
    <w:name w:val="Grid Table 7 Colorful - Accent 4"/>
    <w:basedOn w:val="918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0">
    <w:name w:val="Сетка таблицы2"/>
    <w:basedOn w:val="918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1">
    <w:name w:val="Grid Table 6 Colorful"/>
    <w:basedOn w:val="918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92">
    <w:name w:val="Grid Table 1 Light - Accent 4"/>
    <w:basedOn w:val="918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93">
    <w:name w:val="Bordered &amp; Lined - Accent 5"/>
    <w:basedOn w:val="918"/>
    <w:pPr>
      <w:spacing w:after="0" w:line="240" w:lineRule="auto"/>
    </w:pPr>
    <w:rPr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4">
    <w:name w:val="List Table 7 Colorful - Accent 6"/>
    <w:basedOn w:val="918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895">
    <w:name w:val="List Table 3"/>
    <w:basedOn w:val="91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96">
    <w:name w:val="List Table 6 Colorful - Accent 2"/>
    <w:basedOn w:val="918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97">
    <w:name w:val="Grid Table 4 - Accent 1"/>
    <w:basedOn w:val="918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98">
    <w:name w:val="List Table 5 Dark - Accent 6"/>
    <w:basedOn w:val="918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99">
    <w:name w:val="List Table 4 - Accent 2"/>
    <w:basedOn w:val="918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00">
    <w:name w:val="List Table 1 Light - Accent 5"/>
    <w:basedOn w:val="918"/>
    <w:pPr>
      <w:spacing w:after="0" w:line="240" w:lineRule="auto"/>
    </w:pPr>
  </w:style>
  <w:style w:type="table" w:styleId="901">
    <w:name w:val="Bordered &amp; Lined - Accent 6"/>
    <w:basedOn w:val="918"/>
    <w:pPr>
      <w:spacing w:after="0" w:line="240" w:lineRule="auto"/>
    </w:pPr>
    <w:rPr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02">
    <w:name w:val="Grid Table 1 Light - Accent 5"/>
    <w:basedOn w:val="918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3">
    <w:name w:val="Grid Table 4 - Accent 3"/>
    <w:basedOn w:val="918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04">
    <w:name w:val="Lined - Accent 1"/>
    <w:basedOn w:val="918"/>
    <w:pPr>
      <w:spacing w:after="0" w:line="240" w:lineRule="auto"/>
    </w:pPr>
    <w:rPr/>
  </w:style>
  <w:style w:type="table" w:styleId="905">
    <w:name w:val="Grid Table 7 Colorful - Accent 2"/>
    <w:basedOn w:val="918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6">
    <w:name w:val="Plain Table 1"/>
    <w:basedOn w:val="918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7">
    <w:name w:val="Grid Table 4 - Accent 6"/>
    <w:basedOn w:val="918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908">
    <w:name w:val="Bordered - Accent 5"/>
    <w:basedOn w:val="918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909">
    <w:name w:val="Grid Table 3 - Accent 2"/>
    <w:basedOn w:val="918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0">
    <w:name w:val="Grid Table 6 Colorful - Accent 4"/>
    <w:basedOn w:val="918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11">
    <w:name w:val="Bordered - Accent 1"/>
    <w:basedOn w:val="918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2">
    <w:name w:val="List Table 3 - Accent 5"/>
    <w:basedOn w:val="918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913">
    <w:name w:val="List Table 2 - Accent 2"/>
    <w:basedOn w:val="918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14">
    <w:name w:val="List Table 3 - Accent 6"/>
    <w:basedOn w:val="918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15">
    <w:name w:val="List Table 7 Colorful"/>
    <w:basedOn w:val="918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16">
    <w:name w:val="List Table 2"/>
    <w:basedOn w:val="918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17">
    <w:name w:val="Grid Table 1 Light - Accent 1"/>
    <w:basedOn w:val="918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default="1" w:styleId="91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19">
    <w:name w:val="List Table 7 Colorful - Accent 5"/>
    <w:basedOn w:val="918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920">
    <w:name w:val="Grid Table 4 - Accent 5"/>
    <w:basedOn w:val="918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21">
    <w:name w:val="Plain Table 2"/>
    <w:basedOn w:val="918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22">
    <w:name w:val="Grid Table 2 - Accent 1"/>
    <w:basedOn w:val="918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23">
    <w:name w:val="List Table 7 Colorful - Accent 1"/>
    <w:basedOn w:val="918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24">
    <w:name w:val="Grid Table 1 Light - Accent 6"/>
    <w:basedOn w:val="918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925">
    <w:name w:val="Bordered &amp; Lined - Accent 3"/>
    <w:basedOn w:val="918"/>
    <w:pPr>
      <w:spacing w:after="0" w:line="240" w:lineRule="auto"/>
    </w:pPr>
    <w:rPr/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926">
    <w:name w:val="List Table 5 Dark - Accent 5"/>
    <w:basedOn w:val="918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27">
    <w:name w:val="List Table 7 Colorful - Accent 3"/>
    <w:basedOn w:val="918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928">
    <w:name w:val="Grid Table 5 Dark - Accent 2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29">
    <w:name w:val="Grid Table 5 Dark - Accent 6"/>
    <w:basedOn w:val="918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0">
    <w:name w:val="List Table 3 - Accent 4"/>
    <w:basedOn w:val="918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31">
    <w:name w:val="List Table 6 Colorful - Accent 4"/>
    <w:basedOn w:val="918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32">
    <w:name w:val="Grid Table 4"/>
    <w:basedOn w:val="918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933">
    <w:name w:val="List Table 2 - Accent 4"/>
    <w:basedOn w:val="918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4">
    <w:name w:val="Grid Table 2 - Accent 6"/>
    <w:basedOn w:val="918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35">
    <w:name w:val="Grid Table 6 Colorful - Accent 2"/>
    <w:basedOn w:val="918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36">
    <w:name w:val="Grid Table 6 Colorful - Accent 5"/>
    <w:basedOn w:val="918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37">
    <w:name w:val="Lined - Accent 6"/>
    <w:basedOn w:val="918"/>
    <w:pPr>
      <w:spacing w:after="0" w:line="240" w:lineRule="auto"/>
    </w:pPr>
    <w:rPr/>
  </w:style>
  <w:style w:type="table" w:styleId="938">
    <w:name w:val="List Table 1 Light"/>
    <w:basedOn w:val="918"/>
    <w:pPr>
      <w:spacing w:after="0" w:line="240" w:lineRule="auto"/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RLAW296&amp;n=204294&amp;dst=100131&amp;field=134&amp;date=15.06.2026" TargetMode="External"/><Relationship Id="rId4" Type="http://schemas.openxmlformats.org/officeDocument/2006/relationships/hyperlink" Target="https://login.consultant.ru/link/?req=doc&amp;base=LAW&amp;n=511824&amp;dst=416&amp;field=134&amp;date=10.06.2026" TargetMode="External"/><Relationship Id="rId5" Type="http://schemas.openxmlformats.org/officeDocument/2006/relationships/hyperlink" Target="https://login.consultant.ru/link/?req=doc&amp;base=RLAW296&amp;n=222536&amp;dst=100173&amp;field=134&amp;date=02.06.2026" TargetMode="External"/><Relationship Id="rId6" Type="http://schemas.openxmlformats.org/officeDocument/2006/relationships/hyperlink" Target="https://login.consultant.ru/link/?req=doc&amp;base=RLAW296&amp;n=222536&amp;dst=100338&amp;field=134&amp;date=02.06.2026" TargetMode="External"/><Relationship Id="rId7" Type="http://schemas.openxmlformats.org/officeDocument/2006/relationships/hyperlink" Target="https://login.consultant.ru/link/?req=doc&amp;base=RLAW296&amp;n=222536&amp;dst=100173&amp;field=134&amp;date=01.06.2026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Liberation Sans" pitchFamily="0" charset="1"/>
        <a:cs typeface="Liberation Sans" pitchFamily="0" charset="1"/>
      </a:majorFont>
      <a:minorFont>
        <a:latin typeface="Calibri" pitchFamily="0" charset="1"/>
        <a:ea typeface="Liberation Sans" pitchFamily="0" charset="1"/>
        <a:cs typeface="Liberation Sans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LibreOffice/26.2.2.2$Linux_X86_64 LibreOffice_project/620$Build-2</Application>
  <AppVersion>15.0000</AppVersion>
  <Pages>2</Pages>
  <Words>1808</Words>
  <Characters>13572</Characters>
  <CharactersWithSpaces>15322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>chugaevaen</cp:lastModifiedBy>
  <dcterms:modified xsi:type="dcterms:W3CDTF">2026-06-19T03:26:09Z</dcterms:modified>
  <cp:revision>5</cp:revision>
  <dc:subject/>
  <dc:title/>
</cp:coreProperties>
</file>