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32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ind w:left="0" w:right="0" w:firstLine="0"/>
        <w:jc w:val="center"/>
        <w:spacing w:before="0" w:beforeAutospacing="0" w:after="0" w:line="276" w:lineRule="auto"/>
        <w:rPr>
          <w:rFonts w:ascii="Times New Roman" w:hAnsi="Times New Roman"/>
          <w:color w:val="000000" w:themeColor="text1"/>
          <w:sz w:val="32"/>
          <w:highlight w:val="none"/>
        </w:rPr>
      </w:pPr>
      <w:r>
        <w:rPr>
          <w:rFonts w:ascii="Times New Roman" w:hAnsi="Times New Roman"/>
          <w:color w:val="000000" w:themeColor="text1"/>
          <w:sz w:val="32"/>
          <w:highlight w:val="none"/>
        </w:rPr>
      </w:r>
      <w:r>
        <w:rPr>
          <w:rFonts w:ascii="Times New Roman" w:hAnsi="Times New Roman"/>
          <w:color w:val="000000" w:themeColor="text1"/>
          <w:sz w:val="32"/>
          <w:highlight w:val="none"/>
        </w:rPr>
      </w:r>
      <w:r>
        <w:rPr>
          <w:rFonts w:ascii="Times New Roman" w:hAnsi="Times New Roman"/>
          <w:color w:val="000000" w:themeColor="text1"/>
          <w:sz w:val="32"/>
          <w:highlight w:val="none"/>
        </w:rPr>
      </w:r>
    </w:p>
    <w:p>
      <w:pPr>
        <w:jc w:val="center"/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32"/>
          <w:highlight w:val="none"/>
        </w:rPr>
      </w:pP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</w:p>
    <w:p>
      <w:pPr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32"/>
          <w:highlight w:val="none"/>
        </w:rPr>
      </w:pP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</w:p>
    <w:p>
      <w:pPr>
        <w:jc w:val="center"/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32"/>
          <w:highlight w:val="none"/>
        </w:rPr>
      </w:pPr>
      <w:r>
        <w:rPr>
          <w:rFonts w:ascii="Times New Roman" w:hAnsi="Times New Roman"/>
          <w:b/>
          <w:color w:val="000000" w:themeColor="text1"/>
          <w:sz w:val="32"/>
          <w:highlight w:val="none"/>
        </w:rPr>
        <w:t xml:space="preserve">П О С Т А Н О В Л Е Н И Е</w:t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  <w:r>
        <w:rPr>
          <w:rFonts w:ascii="Times New Roman" w:hAnsi="Times New Roman"/>
          <w:b/>
          <w:color w:val="000000" w:themeColor="text1"/>
          <w:sz w:val="32"/>
          <w:highlight w:val="none"/>
        </w:rPr>
      </w:r>
    </w:p>
    <w:p>
      <w:pPr>
        <w:jc w:val="center"/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jc w:val="center"/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ПРАВИТЕЛЬСТВА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jc w:val="center"/>
        <w:spacing w:before="0" w:beforeAutospacing="0" w:after="0" w:line="276" w:lineRule="auto"/>
        <w:rPr>
          <w:rFonts w:ascii="Times New Roman" w:hAnsi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highlight w:val="none"/>
        </w:rPr>
        <w:t xml:space="preserve">КАМЧАТСКОГО КРАЯ</w:t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/>
          <w:b/>
          <w:color w:val="000000" w:themeColor="text1"/>
          <w:sz w:val="28"/>
          <w:highlight w:val="none"/>
        </w:rPr>
      </w:r>
    </w:p>
    <w:p>
      <w:pPr>
        <w:ind w:firstLine="709"/>
        <w:jc w:val="center"/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before="0" w:beforeAutospacing="0" w:after="0" w:line="276" w:lineRule="auto"/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bookmarkStart w:id="0" w:name="REGNUMDATESTAMP"/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  <w:t xml:space="preserve">[Дата регистрации]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  <w:t xml:space="preserve"> [Номер</w:t>
            </w:r>
            <w:r>
              <w:rPr>
                <w:rFonts w:ascii="Times New Roman" w:hAnsi="Times New Roman"/>
                <w:color w:val="ffffff" w:themeColor="background1"/>
                <w:sz w:val="20"/>
                <w:highlight w:val="none"/>
              </w:rPr>
              <w:t xml:space="preserve"> документа</w:t>
            </w:r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  <w:t xml:space="preserve">]</w:t>
            </w:r>
            <w:bookmarkEnd w:id="0"/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r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none"/>
              </w:rPr>
            </w:r>
          </w:p>
        </w:tc>
      </w:tr>
    </w:tbl>
    <w:p>
      <w:pPr>
        <w:ind w:firstLine="709"/>
        <w:jc w:val="both"/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spacing w:before="0" w:beforeAutospacing="0"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автомобильным транспортом по межмуниципальным маршрутам регулярных перевозок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по нерегулируемым тарифам в Камчатском крае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keepLines/>
        <w:spacing w:before="0" w:beforeAutospacing="0" w:after="0" w:afterAutospacing="0" w:line="276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тельные акты Российской Федерации», Законом Камчатского края от 28.12.2015 № 740 «Об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ind w:firstLine="709"/>
        <w:jc w:val="both"/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ПРАВИТЕЛЬСТВО ПОСТАНОВЛЯЕТ: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ind w:firstLine="709"/>
        <w:jc w:val="both"/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ind w:firstLine="708"/>
        <w:jc w:val="both"/>
        <w:keepLines/>
        <w:spacing w:before="0" w:beforeAutospacing="0" w:after="0" w:afterAutospacing="0" w:line="276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Утвердить Требования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автомобильным транспортом по межмуниципальным маршрутам регулярных перевозок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нерегулируемым тарифам в Камчатском крае, согласно приложению к настоящему постановлению.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keepLines/>
        <w:spacing w:before="0" w:beforeAutospacing="0" w:after="0" w:afterAutospacing="0" w:line="276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Признать утратившим силу постановление Правительства Камчатского края от 20.02.2019 № 74-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 утверждении Требований к юридическим лица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м, индивидуальным предпринимателям, участникам договора простого товарищества, осуществляющим регулярные перевозки пассажиров и багажа автомобильным транспортом по межмуниципальным маршрутам регулярных перевозок по нерегулируемым тарифам в Камчатском крае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keepLines/>
        <w:spacing w:before="0" w:beforeAutospacing="0" w:after="0" w:afterAutospacing="0" w:line="276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Настоящее Постановление вступает в силу через 10 дней после дня его официального опубликования.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line="276" w:lineRule="auto"/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tbl>
      <w:tblPr>
        <w:tblW w:w="967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3829"/>
        <w:gridCol w:w="2549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293" w:type="dxa"/>
            <w:textDirection w:val="lrTb"/>
            <w:noWrap w:val="false"/>
          </w:tcPr>
          <w:p>
            <w:pPr>
              <w:ind w:left="30" w:right="27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ind w:left="30" w:right="27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ind w:left="30" w:right="27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bookmarkStart w:id="1" w:name="_GoBack"/>
            <w:r>
              <w:rPr>
                <w:color w:val="000000" w:themeColor="text1"/>
                <w:highlight w:val="none"/>
              </w:rPr>
            </w:r>
            <w:bookmarkEnd w:id="1"/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  <w:p>
            <w:pPr>
              <w:ind w:left="30" w:right="27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829" w:type="dxa"/>
            <w:textDirection w:val="lrTb"/>
            <w:noWrap w:val="false"/>
          </w:tcPr>
          <w:p>
            <w:pPr>
              <w:ind w:left="3" w:hanging="3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  <w:p>
            <w:pPr>
              <w:ind w:left="3" w:hanging="3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  <w:p>
            <w:pPr>
              <w:ind w:left="-1130"/>
              <w:spacing w:before="0" w:beforeAutospacing="0" w:after="0" w:line="276" w:lineRule="auto"/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bookmarkStart w:id="2" w:name="SIGNERSTAMP1"/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  <w:t xml:space="preserve">[горизонта</w:t>
            </w:r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  <w:t xml:space="preserve">льный штамп подписи 1]</w:t>
            </w:r>
            <w:bookmarkEnd w:id="2"/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r>
            <w:r>
              <w:rPr>
                <w:rFonts w:ascii="Times New Roman" w:hAnsi="Times New Roman"/>
                <w:color w:val="ffffff" w:themeColor="background1"/>
                <w:sz w:val="24"/>
                <w:highlight w:val="non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49" w:type="dxa"/>
            <w:textDirection w:val="lrTb"/>
            <w:noWrap w:val="false"/>
          </w:tcPr>
          <w:p>
            <w:pPr>
              <w:ind w:right="135"/>
              <w:jc w:val="right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jc w:val="right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jc w:val="right"/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W w:w="10062" w:type="dxa"/>
        <w:tblInd w:w="-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089"/>
        <w:gridCol w:w="567"/>
        <w:gridCol w:w="1842"/>
        <w:gridCol w:w="426"/>
        <w:gridCol w:w="169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3" w:type="dxa"/>
            <w:textDirection w:val="lrTb"/>
            <w:noWrap w:val="false"/>
          </w:tcPr>
          <w:p>
            <w:pPr>
              <w:ind w:left="8079" w:hanging="8079"/>
              <w:spacing w:before="0" w:beforeAutospacing="0" w:after="0" w:line="276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Приложение к постановлению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3" w:type="dxa"/>
            <w:textDirection w:val="lrTb"/>
            <w:noWrap w:val="false"/>
          </w:tcPr>
          <w:p>
            <w:pPr>
              <w:ind w:left="8079" w:hanging="8079"/>
              <w:spacing w:before="0" w:beforeAutospacing="0" w:after="0" w:line="276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Правительства Камчатского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9" w:type="dxa"/>
            <w:textDirection w:val="lrTb"/>
            <w:noWrap w:val="false"/>
          </w:tcPr>
          <w:p>
            <w:pPr>
              <w:ind w:left="8079" w:hanging="8079"/>
              <w:jc w:val="right"/>
              <w:spacing w:before="0" w:beforeAutospacing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ind w:left="8079" w:hanging="8079"/>
              <w:spacing w:before="0" w:beforeAutospacing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spacing w:before="0" w:beforeAutospacing="0" w:after="0" w:line="276" w:lineRule="auto"/>
              <w:rPr>
                <w:rFonts w:ascii="Times New Roman" w:hAnsi="Times New Roman" w:cs="Times New Roman"/>
                <w:color w:val="ffffff" w:themeColor="background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highlight w:val="none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highlight w:val="none"/>
              </w:rPr>
              <w:t xml:space="preserve">EGDATESTAMP]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ind w:left="8079" w:hanging="8079"/>
              <w:spacing w:before="0" w:beforeAutospacing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textDirection w:val="lrTb"/>
            <w:noWrap w:val="false"/>
          </w:tcPr>
          <w:p>
            <w:pPr>
              <w:spacing w:before="0" w:beforeAutospacing="0" w:after="0" w:line="276" w:lineRule="auto"/>
              <w:rPr>
                <w:rFonts w:ascii="Times New Roman" w:hAnsi="Times New Roman" w:cs="Times New Roman"/>
                <w:color w:val="ffffff" w:themeColor="background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highlight w:val="none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highlight w:val="none"/>
              </w:rPr>
              <w:t xml:space="preserve">EGNUMSTAMP]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highlight w:val="none"/>
              </w:rPr>
            </w:r>
          </w:p>
        </w:tc>
      </w:tr>
    </w:tbl>
    <w:p>
      <w:pPr>
        <w:ind w:firstLine="0"/>
        <w:jc w:val="both"/>
        <w:keepLines/>
        <w:spacing w:before="0" w:beforeAutospacing="0" w:after="0" w:afterAutospacing="0" w:line="276" w:lineRule="auto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18"/>
        <w:jc w:val="center"/>
        <w:spacing w:before="0" w:beforeAutospacing="0" w:line="276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Требования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18"/>
        <w:jc w:val="center"/>
        <w:spacing w:before="0" w:beforeAutospacing="0" w:line="276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 юридическим лицам,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индивидуальным предпринимателям,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18"/>
        <w:jc w:val="center"/>
        <w:spacing w:before="0" w:before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участникам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договора простого товарищества, осуществляющим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регулярные перевозки пассажиров и багажа автомобильным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транспортом по межмуниципальным маршрутам регулярных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перевозок по нерегулируемым тарифам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Камчатском крае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Настоящие требования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являются обязательными для соблюдения юридическими лицами, индивидуальными предпринимателями и участниками догов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ора простого товарищества, осуществляющими регулярные перевозки пассажиров и баг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ажа автомобильным транспортом по нерегулируемым тарифам по межмуниципальным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маршрутам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егулярных перевозок на территории Камчатского края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 Регулярные пе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ревозки пассажиров и багажа автомобильным транспортом по межмуниципальным маршрутам регулярных перевозок по нерегулируемым тарифам на территории Камчатского края (далее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перевозки) осуществляются в соответствии с предоставле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нным правом осуществления перевозок по межмуниципальным маршрутам регулярных перевозок на территории Камчатского края (дал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рав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 осуществления регулярных перевозок) и картами маршрута регулярных перевозок (далее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карты).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3. Требования к транспортным средствам, используемым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для осуществления перевозок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1) транспортные средства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должны быть оснащены за счет перевозчика, осуществляющего перевозки, аппаратурой спутниковой навигации ГЛОНАСС или ГЛОНАСС/GPS;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2) транспортные средства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должны находиться в надлежащем санитарном и технически исправном состоянии, обеспечивать безопасность дорожного движения, бесперебойную работу и соответствовать обязательным требованиям, установленным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3) транспортные средства должны быть оборудованы указателями маршрута регулярных перевозок в соответствии с требованиями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пункто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01.10.2020 № 1586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(далее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Правила перевозок);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4) в транспортных средствах должна быть размещена информация, предусмотренная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пунктом 24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Правил перевозок.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4. П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еревозчик обязан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</w:t>
      </w:r>
      <w:r/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проводи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ть предрейсовый контроль технического состояния транспортных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транспорта;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рганизовывать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проведение предрейсового медицинского осмотра водителей, работающих на транспортных средствах, в порядке, установленном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3) обеспечивать страхование гражданской ответственности за причинение при перевозках вреда жизни, здоровью, имуществу пассажиров в соответствии с Федеральным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4) обеспечивать размещение на остановочных пунктах информации для пассажиров, установленной требованиями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части 6 статьи 19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Федерального закона от 08.11.2007 № 259-ФЗ «Устав автомобильного транспорта и городского наземного электрического транспорта»;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5) обеспечивать выдачу каждому пассажиру проездного документа (билета), соответствующего требованиям, установленным Правилами перевозок;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6) соблюдать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требования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 обеспечен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ию транспортной безопасности с учетом уровней безопасности для транспортных средств автомобильного транспорта, утвержденных постановлением Правительства Российской Федерации от 08.10.2020 № 1640;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7) обеспечивать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8) передавать в региональную информационно-навигационную систему Камчатского края информацию о месте нахождения транспортных средств,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используемых для регулярных перевозок;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9)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беспечивать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осуществление перевозки в соответствии с маршрутом, по которому пре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доставлено право осуществления регулярных перевозок, и выданными картами маршрута;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10)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беспечивать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11)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беспечивать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соблюдение требований порядка посадки и высадки пассажиров;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12)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соблюдать расписание перевозок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по маршру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ту, указанному в реестре маршрутов регулярных перевозок, за исключением случаев возникновения заторов либо чрезвычайных ситуаций, подтвержденных оператором региональной информационно-навигационной системы Камчатского края.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Преждевременное отправление от начального остановочного пункта не допускается. Доля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невыполненных  рейсов за квартал не должна превышать               10 процентов от предусмотренного расписанием количества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13)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беспечивать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замену транспортного средства при возникновении его технической неисправнос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ти или дорожно-транспортного происшествия на резервное транспортное средство, соответствующее по характеристикам сведениям, указанным в карте, в максимально короткий срок, но не более четырех часов для продолжения перевозки пассажиров и багажа по маршруту;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14) информировать не позднее чем за 15 дней до дня начала применен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ия измененных тарифов на регулярные перевозки уполномоченный орган, установивший маршрут регулярных перевозок,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и владельцев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автостанций в случае нахождения оста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новочного пункта на их территории об изменении тарифов на регулярные перевозки;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15)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возложенных мобилизационных заданий по проведению эвакуационных мероприятий при возникновении чрезвычайных ситуаций природного и техногенного характера, а также в период военного времени;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26"/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16) участвовать в отработке учебных вопросов, связанных с обеспечением готовности транспортного сопровождения планируемых мероприятий в мирное и военное время.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Mangal">
    <w:panose1 w:val="02040503050406030204"/>
  </w:font>
  <w:font w:name="SimSun">
    <w:panose1 w:val="02000506000000020000"/>
  </w:font>
  <w:font w:name="Segoe UI">
    <w:panose1 w:val="020B0503020204020204"/>
  </w:font>
  <w:font w:name="Calibri">
    <w:panose1 w:val="020F0502020204030204"/>
  </w:font>
  <w:font w:name="XO Thames">
    <w:panose1 w:val="02000603000000000000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fldSimple w:instr="PAGE \* MERGEFORMAT">
      <w:r>
        <w:t xml:space="preserve">1</w:t>
      </w:r>
    </w:fldSimple>
    <w:r/>
    <w:r/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68"/>
    <w:link w:val="863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68"/>
    <w:link w:val="864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868"/>
    <w:link w:val="865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868"/>
    <w:link w:val="866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868"/>
    <w:link w:val="86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62"/>
    <w:next w:val="862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68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62"/>
    <w:next w:val="862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68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62"/>
    <w:next w:val="862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68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62"/>
    <w:next w:val="862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68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62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68"/>
    <w:link w:val="908"/>
    <w:uiPriority w:val="10"/>
    <w:rPr>
      <w:sz w:val="48"/>
      <w:szCs w:val="48"/>
    </w:rPr>
  </w:style>
  <w:style w:type="character" w:styleId="720">
    <w:name w:val="Subtitle Char"/>
    <w:basedOn w:val="868"/>
    <w:link w:val="904"/>
    <w:uiPriority w:val="11"/>
    <w:rPr>
      <w:sz w:val="24"/>
      <w:szCs w:val="24"/>
    </w:rPr>
  </w:style>
  <w:style w:type="paragraph" w:styleId="721">
    <w:name w:val="Quote"/>
    <w:basedOn w:val="862"/>
    <w:next w:val="86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62"/>
    <w:next w:val="86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68"/>
    <w:link w:val="876"/>
    <w:uiPriority w:val="99"/>
  </w:style>
  <w:style w:type="character" w:styleId="726">
    <w:name w:val="Footer Char"/>
    <w:basedOn w:val="868"/>
    <w:link w:val="906"/>
    <w:uiPriority w:val="99"/>
  </w:style>
  <w:style w:type="paragraph" w:styleId="727">
    <w:name w:val="Caption"/>
    <w:basedOn w:val="862"/>
    <w:next w:val="862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68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2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68"/>
    <w:uiPriority w:val="99"/>
    <w:unhideWhenUsed/>
    <w:rPr>
      <w:vertAlign w:val="superscript"/>
    </w:rPr>
  </w:style>
  <w:style w:type="paragraph" w:styleId="857">
    <w:name w:val="endnote text"/>
    <w:basedOn w:val="862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68"/>
    <w:uiPriority w:val="99"/>
    <w:semiHidden/>
    <w:unhideWhenUsed/>
    <w:rPr>
      <w:vertAlign w:val="superscript"/>
    </w:r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link w:val="871"/>
    <w:qFormat/>
  </w:style>
  <w:style w:type="paragraph" w:styleId="863">
    <w:name w:val="Heading 1"/>
    <w:next w:val="862"/>
    <w:link w:val="88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64">
    <w:name w:val="Heading 2"/>
    <w:next w:val="862"/>
    <w:link w:val="91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65">
    <w:name w:val="Heading 3"/>
    <w:next w:val="862"/>
    <w:link w:val="88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66">
    <w:name w:val="Heading 4"/>
    <w:next w:val="862"/>
    <w:link w:val="91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67">
    <w:name w:val="Heading 5"/>
    <w:next w:val="862"/>
    <w:link w:val="887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character" w:styleId="871" w:customStyle="1">
    <w:name w:val="Обычный1"/>
  </w:style>
  <w:style w:type="paragraph" w:styleId="872">
    <w:name w:val="toc 2"/>
    <w:next w:val="862"/>
    <w:link w:val="873"/>
    <w:uiPriority w:val="39"/>
    <w:pPr>
      <w:ind w:left="200"/>
    </w:pPr>
    <w:rPr>
      <w:rFonts w:ascii="XO Thames" w:hAnsi="XO Thames"/>
      <w:sz w:val="28"/>
    </w:rPr>
  </w:style>
  <w:style w:type="character" w:styleId="873" w:customStyle="1">
    <w:name w:val="Оглавление 2 Знак"/>
    <w:link w:val="872"/>
    <w:rPr>
      <w:rFonts w:ascii="XO Thames" w:hAnsi="XO Thames"/>
      <w:sz w:val="28"/>
    </w:rPr>
  </w:style>
  <w:style w:type="paragraph" w:styleId="874">
    <w:name w:val="toc 4"/>
    <w:next w:val="862"/>
    <w:link w:val="875"/>
    <w:uiPriority w:val="39"/>
    <w:pPr>
      <w:ind w:left="600"/>
    </w:pPr>
    <w:rPr>
      <w:rFonts w:ascii="XO Thames" w:hAnsi="XO Thames"/>
      <w:sz w:val="28"/>
    </w:rPr>
  </w:style>
  <w:style w:type="character" w:styleId="875" w:customStyle="1">
    <w:name w:val="Оглавление 4 Знак"/>
    <w:link w:val="874"/>
    <w:rPr>
      <w:rFonts w:ascii="XO Thames" w:hAnsi="XO Thames"/>
      <w:sz w:val="28"/>
    </w:rPr>
  </w:style>
  <w:style w:type="paragraph" w:styleId="876">
    <w:name w:val="Header"/>
    <w:basedOn w:val="862"/>
    <w:link w:val="877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toc 6"/>
    <w:next w:val="862"/>
    <w:link w:val="879"/>
    <w:uiPriority w:val="39"/>
    <w:pPr>
      <w:ind w:left="1000"/>
    </w:pPr>
    <w:rPr>
      <w:rFonts w:ascii="XO Thames" w:hAnsi="XO Thames"/>
      <w:sz w:val="28"/>
    </w:rPr>
  </w:style>
  <w:style w:type="character" w:styleId="879" w:customStyle="1">
    <w:name w:val="Оглавление 6 Знак"/>
    <w:link w:val="878"/>
    <w:rPr>
      <w:rFonts w:ascii="XO Thames" w:hAnsi="XO Thames"/>
      <w:sz w:val="28"/>
    </w:rPr>
  </w:style>
  <w:style w:type="paragraph" w:styleId="880">
    <w:name w:val="toc 7"/>
    <w:next w:val="862"/>
    <w:link w:val="881"/>
    <w:uiPriority w:val="39"/>
    <w:pPr>
      <w:ind w:left="1200"/>
    </w:pPr>
    <w:rPr>
      <w:rFonts w:ascii="XO Thames" w:hAnsi="XO Thames"/>
      <w:sz w:val="28"/>
    </w:rPr>
  </w:style>
  <w:style w:type="character" w:styleId="881" w:customStyle="1">
    <w:name w:val="Оглавление 7 Знак"/>
    <w:link w:val="880"/>
    <w:rPr>
      <w:rFonts w:ascii="XO Thames" w:hAnsi="XO Thames"/>
      <w:sz w:val="28"/>
    </w:rPr>
  </w:style>
  <w:style w:type="character" w:styleId="882" w:customStyle="1">
    <w:name w:val="Заголовок 3 Знак"/>
    <w:link w:val="865"/>
    <w:rPr>
      <w:rFonts w:ascii="XO Thames" w:hAnsi="XO Thames"/>
      <w:b/>
      <w:sz w:val="26"/>
    </w:rPr>
  </w:style>
  <w:style w:type="paragraph" w:styleId="883">
    <w:name w:val="Plain Text"/>
    <w:basedOn w:val="862"/>
    <w:link w:val="884"/>
    <w:pPr>
      <w:spacing w:after="0" w:line="240" w:lineRule="auto"/>
    </w:pPr>
    <w:rPr>
      <w:rFonts w:ascii="Calibri" w:hAnsi="Calibri"/>
    </w:rPr>
  </w:style>
  <w:style w:type="character" w:styleId="884" w:customStyle="1">
    <w:name w:val="Текст Знак"/>
    <w:basedOn w:val="871"/>
    <w:link w:val="883"/>
    <w:rPr>
      <w:rFonts w:ascii="Calibri" w:hAnsi="Calibri"/>
    </w:rPr>
  </w:style>
  <w:style w:type="paragraph" w:styleId="885">
    <w:name w:val="toc 3"/>
    <w:next w:val="862"/>
    <w:link w:val="886"/>
    <w:uiPriority w:val="39"/>
    <w:pPr>
      <w:ind w:left="400"/>
    </w:pPr>
    <w:rPr>
      <w:rFonts w:ascii="XO Thames" w:hAnsi="XO Thames"/>
      <w:sz w:val="28"/>
    </w:rPr>
  </w:style>
  <w:style w:type="character" w:styleId="886" w:customStyle="1">
    <w:name w:val="Оглавление 3 Знак"/>
    <w:link w:val="885"/>
    <w:rPr>
      <w:rFonts w:ascii="XO Thames" w:hAnsi="XO Thames"/>
      <w:sz w:val="28"/>
    </w:rPr>
  </w:style>
  <w:style w:type="character" w:styleId="887" w:customStyle="1">
    <w:name w:val="Заголовок 5 Знак"/>
    <w:link w:val="867"/>
    <w:rPr>
      <w:rFonts w:ascii="XO Thames" w:hAnsi="XO Thames"/>
      <w:b/>
      <w:sz w:val="22"/>
    </w:rPr>
  </w:style>
  <w:style w:type="character" w:styleId="888" w:customStyle="1">
    <w:name w:val="Заголовок 1 Знак"/>
    <w:link w:val="863"/>
    <w:rPr>
      <w:rFonts w:ascii="XO Thames" w:hAnsi="XO Thames"/>
      <w:b/>
      <w:sz w:val="32"/>
    </w:rPr>
  </w:style>
  <w:style w:type="paragraph" w:styleId="889" w:customStyle="1">
    <w:name w:val="Гиперссылка1"/>
    <w:basedOn w:val="897"/>
    <w:link w:val="890"/>
    <w:rPr>
      <w:color w:val="0563c1" w:themeColor="hyperlink"/>
      <w:u w:val="single"/>
    </w:rPr>
  </w:style>
  <w:style w:type="character" w:styleId="890">
    <w:name w:val="Hyperlink"/>
    <w:basedOn w:val="868"/>
    <w:link w:val="889"/>
    <w:rPr>
      <w:color w:val="0563c1" w:themeColor="hyperlink"/>
      <w:u w:val="single"/>
    </w:rPr>
  </w:style>
  <w:style w:type="paragraph" w:styleId="891" w:customStyle="1">
    <w:name w:val="Footnote"/>
    <w:link w:val="892"/>
    <w:pPr>
      <w:ind w:firstLine="851"/>
      <w:jc w:val="both"/>
    </w:pPr>
    <w:rPr>
      <w:rFonts w:ascii="XO Thames" w:hAnsi="XO Thames"/>
    </w:rPr>
  </w:style>
  <w:style w:type="character" w:styleId="892" w:customStyle="1">
    <w:name w:val="Footnote"/>
    <w:link w:val="891"/>
    <w:rPr>
      <w:rFonts w:ascii="XO Thames" w:hAnsi="XO Thames"/>
      <w:sz w:val="22"/>
    </w:rPr>
  </w:style>
  <w:style w:type="paragraph" w:styleId="893">
    <w:name w:val="toc 1"/>
    <w:next w:val="862"/>
    <w:link w:val="894"/>
    <w:uiPriority w:val="39"/>
    <w:rPr>
      <w:rFonts w:ascii="XO Thames" w:hAnsi="XO Thames"/>
      <w:b/>
      <w:sz w:val="28"/>
    </w:rPr>
  </w:style>
  <w:style w:type="character" w:styleId="894" w:customStyle="1">
    <w:name w:val="Оглавление 1 Знак"/>
    <w:link w:val="893"/>
    <w:rPr>
      <w:rFonts w:ascii="XO Thames" w:hAnsi="XO Thames"/>
      <w:b/>
      <w:sz w:val="28"/>
    </w:rPr>
  </w:style>
  <w:style w:type="paragraph" w:styleId="895" w:customStyle="1">
    <w:name w:val="Header and Footer"/>
    <w:link w:val="896"/>
    <w:pPr>
      <w:jc w:val="both"/>
      <w:spacing w:line="240" w:lineRule="auto"/>
    </w:pPr>
    <w:rPr>
      <w:rFonts w:ascii="XO Thames" w:hAnsi="XO Thames"/>
      <w:sz w:val="20"/>
    </w:rPr>
  </w:style>
  <w:style w:type="character" w:styleId="896" w:customStyle="1">
    <w:name w:val="Header and Footer"/>
    <w:link w:val="895"/>
    <w:rPr>
      <w:rFonts w:ascii="XO Thames" w:hAnsi="XO Thames"/>
      <w:sz w:val="20"/>
    </w:rPr>
  </w:style>
  <w:style w:type="paragraph" w:styleId="897" w:customStyle="1">
    <w:name w:val="Основной шрифт абзаца1"/>
  </w:style>
  <w:style w:type="paragraph" w:styleId="898">
    <w:name w:val="toc 9"/>
    <w:next w:val="862"/>
    <w:link w:val="899"/>
    <w:uiPriority w:val="39"/>
    <w:pPr>
      <w:ind w:left="1600"/>
    </w:pPr>
    <w:rPr>
      <w:rFonts w:ascii="XO Thames" w:hAnsi="XO Thames"/>
      <w:sz w:val="28"/>
    </w:rPr>
  </w:style>
  <w:style w:type="character" w:styleId="899" w:customStyle="1">
    <w:name w:val="Оглавление 9 Знак"/>
    <w:link w:val="898"/>
    <w:rPr>
      <w:rFonts w:ascii="XO Thames" w:hAnsi="XO Thames"/>
      <w:sz w:val="28"/>
    </w:rPr>
  </w:style>
  <w:style w:type="paragraph" w:styleId="900">
    <w:name w:val="toc 8"/>
    <w:next w:val="862"/>
    <w:link w:val="901"/>
    <w:uiPriority w:val="39"/>
    <w:pPr>
      <w:ind w:left="1400"/>
    </w:pPr>
    <w:rPr>
      <w:rFonts w:ascii="XO Thames" w:hAnsi="XO Thames"/>
      <w:sz w:val="28"/>
    </w:rPr>
  </w:style>
  <w:style w:type="character" w:styleId="901" w:customStyle="1">
    <w:name w:val="Оглавление 8 Знак"/>
    <w:link w:val="900"/>
    <w:rPr>
      <w:rFonts w:ascii="XO Thames" w:hAnsi="XO Thames"/>
      <w:sz w:val="28"/>
    </w:rPr>
  </w:style>
  <w:style w:type="paragraph" w:styleId="902">
    <w:name w:val="toc 5"/>
    <w:next w:val="862"/>
    <w:link w:val="903"/>
    <w:uiPriority w:val="39"/>
    <w:pPr>
      <w:ind w:left="800"/>
    </w:pPr>
    <w:rPr>
      <w:rFonts w:ascii="XO Thames" w:hAnsi="XO Thames"/>
      <w:sz w:val="28"/>
    </w:rPr>
  </w:style>
  <w:style w:type="character" w:styleId="903" w:customStyle="1">
    <w:name w:val="Оглавление 5 Знак"/>
    <w:link w:val="902"/>
    <w:rPr>
      <w:rFonts w:ascii="XO Thames" w:hAnsi="XO Thames"/>
      <w:sz w:val="28"/>
    </w:rPr>
  </w:style>
  <w:style w:type="paragraph" w:styleId="904">
    <w:name w:val="Subtitle"/>
    <w:next w:val="862"/>
    <w:link w:val="90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05" w:customStyle="1">
    <w:name w:val="Подзаголовок Знак"/>
    <w:link w:val="904"/>
    <w:rPr>
      <w:rFonts w:ascii="XO Thames" w:hAnsi="XO Thames"/>
      <w:i/>
      <w:sz w:val="24"/>
    </w:rPr>
  </w:style>
  <w:style w:type="paragraph" w:styleId="906">
    <w:name w:val="Footer"/>
    <w:basedOn w:val="862"/>
    <w:link w:val="907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07" w:customStyle="1">
    <w:name w:val="Нижний колонтитул Знак"/>
    <w:basedOn w:val="871"/>
    <w:link w:val="906"/>
    <w:rPr>
      <w:rFonts w:ascii="Times New Roman" w:hAnsi="Times New Roman"/>
      <w:sz w:val="28"/>
    </w:rPr>
  </w:style>
  <w:style w:type="paragraph" w:styleId="908">
    <w:name w:val="Title"/>
    <w:next w:val="862"/>
    <w:link w:val="90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09" w:customStyle="1">
    <w:name w:val="Название Знак"/>
    <w:link w:val="908"/>
    <w:rPr>
      <w:rFonts w:ascii="XO Thames" w:hAnsi="XO Thames"/>
      <w:b/>
      <w:caps/>
      <w:sz w:val="40"/>
    </w:rPr>
  </w:style>
  <w:style w:type="paragraph" w:styleId="910">
    <w:name w:val="Balloon Text"/>
    <w:basedOn w:val="862"/>
    <w:link w:val="911"/>
    <w:pPr>
      <w:spacing w:after="0" w:line="240" w:lineRule="auto"/>
    </w:pPr>
    <w:rPr>
      <w:rFonts w:ascii="Segoe UI" w:hAnsi="Segoe UI"/>
      <w:sz w:val="18"/>
    </w:rPr>
  </w:style>
  <w:style w:type="character" w:styleId="911" w:customStyle="1">
    <w:name w:val="Текст выноски Знак"/>
    <w:basedOn w:val="871"/>
    <w:link w:val="910"/>
    <w:rPr>
      <w:rFonts w:ascii="Segoe UI" w:hAnsi="Segoe UI"/>
      <w:sz w:val="18"/>
    </w:rPr>
  </w:style>
  <w:style w:type="character" w:styleId="912" w:customStyle="1">
    <w:name w:val="Заголовок 4 Знак"/>
    <w:link w:val="866"/>
    <w:rPr>
      <w:rFonts w:ascii="XO Thames" w:hAnsi="XO Thames"/>
      <w:b/>
      <w:sz w:val="24"/>
    </w:rPr>
  </w:style>
  <w:style w:type="character" w:styleId="913" w:customStyle="1">
    <w:name w:val="Заголовок 2 Знак"/>
    <w:link w:val="864"/>
    <w:rPr>
      <w:rFonts w:ascii="XO Thames" w:hAnsi="XO Thames"/>
      <w:b/>
      <w:sz w:val="28"/>
    </w:rPr>
  </w:style>
  <w:style w:type="table" w:styleId="914">
    <w:name w:val="Table Grid"/>
    <w:basedOn w:val="86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5" w:customStyle="1">
    <w:name w:val="Сетка таблицы1"/>
    <w:basedOn w:val="86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6" w:customStyle="1">
    <w:name w:val="Сетка таблицы2"/>
    <w:basedOn w:val="86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1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Text body"/>
    <w:basedOn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1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tabs>
        <w:tab w:val="left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2" w:customStyle="1">
    <w:name w:val="Normal (Web)"/>
    <w:basedOn w:val="921"/>
    <w:pPr>
      <w:contextualSpacing w:val="0"/>
      <w:ind w:left="0" w:right="0" w:firstLine="0"/>
      <w:jc w:val="left"/>
      <w:keepLines w:val="0"/>
      <w:keepNext w:val="0"/>
      <w:pageBreakBefore w:val="0"/>
      <w:spacing w:before="280" w:beforeAutospacing="0" w:after="280" w:afterAutospacing="0" w:line="240" w:lineRule="auto"/>
      <w:shd w:val="nil"/>
      <w:widowControl/>
      <w:tabs>
        <w:tab w:val="left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Standard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100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Standard (user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rial Unicode MS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925" w:customStyle="1">
    <w:name w:val="Internet link"/>
    <w:rPr>
      <w:color w:val="000080"/>
      <w:u w:val="single"/>
    </w:rPr>
  </w:style>
  <w:style w:type="paragraph" w:styleId="92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27" w:customStyle="1">
    <w:name w:val="Заголовок таблицы"/>
    <w:basedOn w:val="928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eastAsia="Times New Roman" w:cs="Times New Roman" w:asciiTheme="minorHAnsi" w:hAnsiTheme="minorHAnsi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eastAsia="Times New Roman" w:cs="Times New Roman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gricajov</cp:lastModifiedBy>
  <cp:revision>40</cp:revision>
  <dcterms:created xsi:type="dcterms:W3CDTF">2025-01-31T01:52:00Z</dcterms:created>
  <dcterms:modified xsi:type="dcterms:W3CDTF">2026-07-21T03:43:04Z</dcterms:modified>
</cp:coreProperties>
</file>