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постановление Правительства Камчатского края </w:t>
      </w:r>
      <w:r>
        <w:rPr>
          <w:rFonts w:ascii="Times New Roman" w:hAnsi="Times New Roman"/>
          <w:b w:val="1"/>
          <w:sz w:val="28"/>
        </w:rPr>
        <w:t>от 03.12.2025 № 519-П «</w:t>
      </w:r>
      <w:r>
        <w:rPr>
          <w:rFonts w:ascii="Times New Roman" w:hAnsi="Times New Roman"/>
          <w:b w:val="1"/>
          <w:sz w:val="28"/>
        </w:rPr>
        <w:t xml:space="preserve">Об установлении расходного обязательства Камчатского края </w:t>
      </w:r>
      <w:r>
        <w:rPr>
          <w:rFonts w:ascii="Times New Roman" w:hAnsi="Times New Roman"/>
          <w:b w:val="1"/>
          <w:sz w:val="28"/>
        </w:rPr>
        <w:t>по предоставлению мер</w:t>
      </w:r>
      <w:r>
        <w:rPr>
          <w:rFonts w:ascii="Times New Roman" w:hAnsi="Times New Roman"/>
          <w:b w:val="1"/>
          <w:sz w:val="28"/>
        </w:rPr>
        <w:t>ы</w:t>
      </w:r>
      <w:r>
        <w:rPr>
          <w:rFonts w:ascii="Times New Roman" w:hAnsi="Times New Roman"/>
          <w:b w:val="1"/>
          <w:sz w:val="28"/>
        </w:rPr>
        <w:t xml:space="preserve"> социальной поддержки </w:t>
      </w:r>
      <w:r>
        <w:rPr>
          <w:rFonts w:ascii="Times New Roman" w:hAnsi="Times New Roman"/>
          <w:b w:val="1"/>
          <w:spacing w:val="4"/>
          <w:sz w:val="28"/>
        </w:rPr>
        <w:t xml:space="preserve">по оплате расходов </w:t>
      </w:r>
      <w:r>
        <w:rPr>
          <w:rFonts w:ascii="Times New Roman" w:hAnsi="Times New Roman"/>
          <w:b w:val="1"/>
          <w:spacing w:val="4"/>
          <w:sz w:val="28"/>
        </w:rPr>
        <w:t>на газификацию домовладений отдельных категорий граждан, проживающих на территории</w:t>
      </w:r>
      <w:r>
        <w:rPr>
          <w:rFonts w:ascii="Times New Roman" w:hAnsi="Times New Roman"/>
          <w:b w:val="1"/>
          <w:spacing w:val="4"/>
          <w:sz w:val="28"/>
        </w:rPr>
        <w:t xml:space="preserve"> Камчатского края</w:t>
      </w:r>
      <w:r>
        <w:rPr>
          <w:rFonts w:ascii="Times New Roman" w:hAnsi="Times New Roman"/>
          <w:b w:val="1"/>
          <w:sz w:val="28"/>
        </w:rPr>
        <w:t>»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подпунктом «а» пункта 4 Указа Президента </w:t>
      </w:r>
      <w:r>
        <w:rPr>
          <w:rFonts w:ascii="Times New Roman" w:hAnsi="Times New Roman"/>
          <w:sz w:val="28"/>
        </w:rPr>
        <w:t>Российской Федерации от 15.05.2026 № 327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1. </w:t>
      </w:r>
      <w:r>
        <w:rPr>
          <w:rStyle w:val="Style_2_ch"/>
          <w:rFonts w:ascii="Times New Roman" w:hAnsi="Times New Roman"/>
          <w:sz w:val="28"/>
        </w:rPr>
        <w:t>Внести в постановление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Правительства Камчатского края </w:t>
      </w:r>
      <w:r>
        <w:rPr>
          <w:rStyle w:val="Style_2_ch"/>
          <w:rFonts w:ascii="Times New Roman" w:hAnsi="Times New Roman"/>
          <w:sz w:val="28"/>
        </w:rPr>
        <w:t>от 03.12.2025 № 519-П «</w:t>
      </w:r>
      <w:r>
        <w:rPr>
          <w:rStyle w:val="Style_2_ch"/>
          <w:rFonts w:ascii="Times New Roman" w:hAnsi="Times New Roman"/>
          <w:sz w:val="28"/>
        </w:rPr>
        <w:t xml:space="preserve">Об установлении расходного обязательства Камчатского края </w:t>
      </w:r>
      <w:r>
        <w:rPr>
          <w:rStyle w:val="Style_2_ch"/>
          <w:rFonts w:ascii="Times New Roman" w:hAnsi="Times New Roman"/>
          <w:sz w:val="28"/>
        </w:rPr>
        <w:t>по предоставлению мер</w:t>
      </w:r>
      <w:r>
        <w:rPr>
          <w:rStyle w:val="Style_2_ch"/>
          <w:rFonts w:ascii="Times New Roman" w:hAnsi="Times New Roman"/>
          <w:sz w:val="28"/>
        </w:rPr>
        <w:t>ы</w:t>
      </w:r>
      <w:r>
        <w:rPr>
          <w:rStyle w:val="Style_2_ch"/>
          <w:rFonts w:ascii="Times New Roman" w:hAnsi="Times New Roman"/>
          <w:sz w:val="28"/>
        </w:rPr>
        <w:t xml:space="preserve"> социальной поддержки </w:t>
      </w:r>
      <w:r>
        <w:rPr>
          <w:rStyle w:val="Style_2_ch"/>
          <w:rFonts w:ascii="Times New Roman" w:hAnsi="Times New Roman"/>
          <w:sz w:val="28"/>
        </w:rPr>
        <w:t xml:space="preserve">по оплате расходов </w:t>
      </w:r>
      <w:r>
        <w:rPr>
          <w:rStyle w:val="Style_2_ch"/>
          <w:rFonts w:ascii="Times New Roman" w:hAnsi="Times New Roman"/>
          <w:sz w:val="28"/>
        </w:rPr>
        <w:t>на газификацию домовладений отдельных категорий граждан, проживающих на территории</w:t>
      </w:r>
      <w:r>
        <w:rPr>
          <w:rStyle w:val="Style_2_ch"/>
          <w:rFonts w:ascii="Times New Roman" w:hAnsi="Times New Roman"/>
          <w:sz w:val="28"/>
        </w:rPr>
        <w:t xml:space="preserve"> Камчатского края</w:t>
      </w:r>
      <w:r>
        <w:rPr>
          <w:rStyle w:val="Style_2_ch"/>
          <w:rFonts w:ascii="Times New Roman" w:hAnsi="Times New Roman"/>
          <w:sz w:val="28"/>
        </w:rPr>
        <w:t>» следующие изменения: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 в пункте 1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части 1</w:t>
      </w:r>
      <w:r>
        <w:rPr>
          <w:rStyle w:val="Style_2_ch"/>
          <w:rFonts w:ascii="Times New Roman" w:hAnsi="Times New Roman"/>
          <w:sz w:val="28"/>
        </w:rPr>
        <w:t> </w:t>
      </w:r>
      <w:r>
        <w:rPr>
          <w:rStyle w:val="Style_2_ch"/>
          <w:rFonts w:ascii="Times New Roman" w:hAnsi="Times New Roman"/>
          <w:sz w:val="28"/>
          <w:vertAlign w:val="superscript"/>
        </w:rPr>
        <w:t>1</w:t>
      </w:r>
      <w:r>
        <w:rPr>
          <w:rStyle w:val="Style_2_ch"/>
          <w:rFonts w:ascii="Times New Roman" w:hAnsi="Times New Roman"/>
          <w:sz w:val="28"/>
        </w:rPr>
        <w:t xml:space="preserve"> слова</w:t>
      </w:r>
      <w:r>
        <w:rPr>
          <w:rStyle w:val="Style_2_ch"/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или на ином предусмотренном законом праве</w:t>
      </w:r>
      <w:r>
        <w:rPr>
          <w:rStyle w:val="Style_2_ch"/>
          <w:rFonts w:ascii="Times New Roman" w:hAnsi="Times New Roman"/>
          <w:color w:val="000000"/>
          <w:sz w:val="28"/>
        </w:rPr>
        <w:t>» исключить;</w:t>
      </w:r>
    </w:p>
    <w:p w14:paraId="18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пункт 7 части 2 изложить в следующей редакции:</w:t>
      </w:r>
      <w:r>
        <w:rPr>
          <w:rStyle w:val="Style_2_ch"/>
          <w:rFonts w:ascii="Times New Roman" w:hAnsi="Times New Roman"/>
          <w:color w:val="000000"/>
          <w:sz w:val="28"/>
        </w:rPr>
        <w:t xml:space="preserve"> </w:t>
      </w:r>
    </w:p>
    <w:p w14:paraId="19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2_ch"/>
          <w:rFonts w:ascii="Times New Roman" w:hAnsi="Times New Roman"/>
          <w:color w:val="000000"/>
          <w:sz w:val="28"/>
        </w:rPr>
        <w:t>«7</w:t>
      </w:r>
      <w:r>
        <w:rPr>
          <w:rStyle w:val="Style_2_ch"/>
          <w:rFonts w:ascii="Times New Roman" w:hAnsi="Times New Roman"/>
          <w:color w:val="000000"/>
          <w:sz w:val="28"/>
        </w:rPr>
        <w:t>) участникам специальной военной операции и членам их семей.</w:t>
      </w:r>
    </w:p>
    <w:p w14:paraId="1A000000">
      <w:pPr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2_ch"/>
          <w:rFonts w:ascii="Times New Roman" w:hAnsi="Times New Roman"/>
          <w:color w:val="000000"/>
          <w:sz w:val="28"/>
        </w:rPr>
        <w:t>Под участниками специальной военной операции и членами их семей, в целях реализации настоящего постановления, понимаются лица, названные в</w:t>
      </w:r>
      <w:r>
        <w:rPr>
          <w:rStyle w:val="Style_2_ch"/>
          <w:rFonts w:ascii="Times New Roman" w:hAnsi="Times New Roman"/>
          <w:color w:val="000000"/>
          <w:sz w:val="28"/>
        </w:rPr>
        <w:t> </w:t>
      </w:r>
      <w:r>
        <w:rPr>
          <w:rStyle w:val="Style_2_ch"/>
          <w:rFonts w:ascii="Times New Roman" w:hAnsi="Times New Roman"/>
          <w:color w:val="000000"/>
          <w:sz w:val="28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</w:rPr>
        <w:instrText>HYPERLINK "https://internet.garant.ru/#/document/414222607/entry/1"</w:instrText>
      </w:r>
      <w:r>
        <w:rPr>
          <w:rStyle w:val="Style_2_ch"/>
          <w:rFonts w:ascii="Times New Roman" w:hAnsi="Times New Roman"/>
          <w:color w:val="000000"/>
          <w:sz w:val="28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</w:rPr>
        <w:t>пунктах 1 - 2</w:t>
      </w:r>
      <w:r>
        <w:rPr>
          <w:rStyle w:val="Style_2_ch"/>
          <w:rFonts w:ascii="Times New Roman" w:hAnsi="Times New Roman"/>
          <w:color w:val="000000"/>
          <w:sz w:val="28"/>
        </w:rPr>
        <w:fldChar w:fldCharType="end"/>
      </w:r>
      <w:r>
        <w:rPr>
          <w:rStyle w:val="Style_2_ch"/>
          <w:rFonts w:ascii="Times New Roman" w:hAnsi="Times New Roman"/>
          <w:color w:val="000000"/>
          <w:sz w:val="28"/>
        </w:rPr>
        <w:t> </w:t>
      </w:r>
      <w:r>
        <w:rPr>
          <w:rStyle w:val="Style_2_ch"/>
          <w:rFonts w:ascii="Times New Roman" w:hAnsi="Times New Roman"/>
          <w:color w:val="000000"/>
          <w:sz w:val="28"/>
        </w:rPr>
        <w:t>Указа Президента Российской Федерации от 15 мая 2026 года № 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Федерации»;</w:t>
      </w:r>
      <w:r>
        <w:rPr>
          <w:rFonts w:ascii="Times New Roman" w:hAnsi="Times New Roman"/>
          <w:color w:val="000000"/>
          <w:sz w:val="28"/>
        </w:rPr>
        <w:t>»;</w:t>
      </w:r>
    </w:p>
    <w:p w14:paraId="1B000000">
      <w:pPr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пункт 8 части 2 признать утратившим силу.</w:t>
      </w:r>
      <w:r>
        <w:br w:type="page"/>
      </w:r>
    </w:p>
    <w:p w14:paraId="1C000000">
      <w:pPr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2_ch"/>
          <w:rFonts w:ascii="Times New Roman" w:hAnsi="Times New Roman"/>
          <w:color w:val="000000"/>
          <w:sz w:val="28"/>
        </w:rPr>
        <w:t xml:space="preserve">2. Настоящее постановление вступает в силу после дня его официального </w:t>
      </w:r>
      <w:r>
        <w:rPr>
          <w:rStyle w:val="Style_2_ch"/>
          <w:rFonts w:ascii="Times New Roman" w:hAnsi="Times New Roman"/>
          <w:color w:val="000000"/>
          <w:sz w:val="28"/>
        </w:rPr>
        <w:t xml:space="preserve">опубликования и распространяется на правоотношения, возникшие </w:t>
      </w:r>
      <w:r>
        <w:rPr>
          <w:rStyle w:val="Style_2_ch"/>
          <w:rFonts w:ascii="Times New Roman" w:hAnsi="Times New Roman"/>
          <w:color w:val="000000"/>
          <w:sz w:val="28"/>
        </w:rPr>
        <w:t>с 15 мая 2026 года.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Ind w:type="dxa" w:w="-34"/>
        <w:tblLayout w:type="fixed"/>
        <w:tblCellMar>
          <w:left w:type="dxa" w:w="0"/>
          <w:right w:type="dxa" w:w="0"/>
        </w:tblCellMar>
      </w:tblPr>
      <w:tblGrid>
        <w:gridCol w:w="3577"/>
        <w:gridCol w:w="3543"/>
        <w:gridCol w:w="2550"/>
      </w:tblGrid>
      <w:tr>
        <w:trPr>
          <w:trHeight w:hRule="atLeast" w:val="2220"/>
        </w:trPr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0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1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 w14:paraId="22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3"/>
            <w:shd w:fill="auto" w:val="clear"/>
            <w:tcMar>
              <w:left w:type="dxa" w:w="0"/>
              <w:right w:type="dxa" w:w="0"/>
            </w:tcMar>
          </w:tcPr>
          <w:p w14:paraId="23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4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5000000">
            <w:pPr>
              <w:spacing w:after="0" w:line="240" w:lineRule="auto"/>
              <w:ind w:firstLine="0"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0"/>
            <w:shd w:fill="auto" w:val="clear"/>
            <w:tcMar>
              <w:left w:type="dxa" w:w="0"/>
              <w:right w:type="dxa" w:w="0"/>
            </w:tcMar>
          </w:tcPr>
          <w:p w14:paraId="26000000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 Морозова</w:t>
            </w:r>
          </w:p>
        </w:tc>
      </w:tr>
    </w:tbl>
    <w:p w14:paraId="29000000">
      <w:pPr>
        <w:spacing w:after="0"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1134" w:footer="709" w:gutter="0" w:header="709" w:left="1418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ooter"/>
    <w:basedOn w:val="Style_2"/>
    <w:link w:val="Style_8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8_ch" w:type="character">
    <w:name w:val="footer"/>
    <w:basedOn w:val="Style_2_ch"/>
    <w:link w:val="Style_8"/>
    <w:rPr>
      <w:rFonts w:ascii="Times New Roman" w:hAnsi="Times New Roman"/>
      <w:sz w:val="28"/>
    </w:rPr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2_ch"/>
    <w:link w:val="Style_9"/>
    <w:rPr>
      <w:rFonts w:ascii="Segoe UI" w:hAnsi="Segoe UI"/>
      <w:sz w:val="18"/>
    </w:rPr>
  </w:style>
  <w:style w:styleId="Style_10" w:type="paragraph">
    <w:name w:val="Plain Text"/>
    <w:basedOn w:val="Style_2"/>
    <w:link w:val="Style_10_ch"/>
    <w:pPr>
      <w:spacing w:after="0" w:line="240" w:lineRule="auto"/>
      <w:ind/>
    </w:pPr>
    <w:rPr>
      <w:rFonts w:ascii="Calibri" w:hAnsi="Calibri"/>
    </w:rPr>
  </w:style>
  <w:style w:styleId="Style_10_ch" w:type="character">
    <w:name w:val="Plain Text"/>
    <w:basedOn w:val="Style_2_ch"/>
    <w:link w:val="Style_10"/>
    <w:rPr>
      <w:rFonts w:ascii="Calibri" w:hAnsi="Calibri"/>
    </w:rPr>
  </w:style>
  <w:style w:styleId="Style_11" w:type="paragraph">
    <w:name w:val="toc 3"/>
    <w:next w:val="Style_2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Гиперссылка1"/>
    <w:basedOn w:val="Style_13"/>
    <w:link w:val="Style_12_ch"/>
    <w:rPr>
      <w:color w:themeColor="hyperlink" w:val="0563C1"/>
      <w:u w:val="single"/>
    </w:rPr>
  </w:style>
  <w:style w:styleId="Style_12_ch" w:type="character">
    <w:name w:val="Гиперссылка1"/>
    <w:basedOn w:val="Style_13_ch"/>
    <w:link w:val="Style_12"/>
    <w:rPr>
      <w:color w:themeColor="hyperlink" w:val="0563C1"/>
      <w:u w:val="single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4_ch" w:type="character">
    <w:name w:val="heading 5"/>
    <w:link w:val="Style_14"/>
    <w:rPr>
      <w:rFonts w:ascii="XO Thames" w:hAnsi="XO Thames"/>
      <w:b w:val="1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</w:rPr>
  </w:style>
  <w:style w:styleId="Style_17_ch" w:type="character">
    <w:name w:val="Footnote"/>
    <w:link w:val="Style_17"/>
    <w:rPr>
      <w:rFonts w:ascii="XO Thames" w:hAnsi="XO Thames"/>
    </w:rPr>
  </w:style>
  <w:style w:styleId="Style_18" w:type="paragraph">
    <w:name w:val="toc 1"/>
    <w:next w:val="Style_2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header"/>
    <w:basedOn w:val="Style_2"/>
    <w:link w:val="Style_2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header"/>
    <w:basedOn w:val="Style_2_ch"/>
    <w:link w:val="Style_2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paragraph">
    <w:name w:val="Обычный1"/>
    <w:link w:val="Style_29_ch"/>
  </w:style>
  <w:style w:styleId="Style_29_ch" w:type="character">
    <w:name w:val="Обычный1"/>
    <w:link w:val="Style_29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Сетка таблицы1"/>
    <w:basedOn w:val="Style_1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1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2" w:type="table">
    <w:name w:val="Сетка таблицы2"/>
    <w:basedOn w:val="Style_1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2026-07-12T23:10:43Z</dcterms:modified>
</cp:coreProperties>
</file>