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93" w:rsidRDefault="00324DF4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293" w:rsidRDefault="00DB529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DB5293" w:rsidRDefault="00DB529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B5293" w:rsidRDefault="00DB529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DB5293" w:rsidRDefault="00324DF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DB5293" w:rsidRDefault="00DB52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B5293" w:rsidRDefault="00324D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DB5293" w:rsidRDefault="00324D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DB5293" w:rsidRDefault="00DB52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B5293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B5293" w:rsidRDefault="00324DF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B529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B5293" w:rsidRDefault="00324DF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B529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B5293" w:rsidRDefault="00DB52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B5293" w:rsidRDefault="00DB52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5293" w:rsidRDefault="00DB52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B5293" w:rsidRDefault="00324D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приложение к постановлению Правительства Камчатского края от 28.09.2021 № 410-П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DB5293" w:rsidRDefault="00324D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Камчатском крае»</w:t>
      </w:r>
    </w:p>
    <w:p w:rsidR="00DB5293" w:rsidRDefault="00DB529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B5293" w:rsidRDefault="00324DF4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2e"/>
          <w:rFonts w:ascii="Times New Roman" w:hAnsi="Times New Roman"/>
          <w:sz w:val="28"/>
        </w:rPr>
        <w:t xml:space="preserve">Учитывая экспертное заключение Управления Министерства юстиции Российской Федерации по Камчатскому краю от 26.03.2026 № 41/412-НПА, </w:t>
      </w:r>
    </w:p>
    <w:p w:rsidR="00DB5293" w:rsidRDefault="00DB52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5293" w:rsidRDefault="00324D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DB5293" w:rsidRDefault="00DB52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5293" w:rsidRDefault="00324DF4">
      <w:pPr>
        <w:pStyle w:val="2d"/>
        <w:numPr>
          <w:ilvl w:val="0"/>
          <w:numId w:val="1"/>
        </w:numPr>
        <w:tabs>
          <w:tab w:val="left" w:pos="1057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приложение к постановлению Правительства Камчатского края от 28.09.2021 № 410-П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крае» изменения согласно приложению к настоящему постановлению.</w:t>
      </w:r>
    </w:p>
    <w:p w:rsidR="00DB5293" w:rsidRDefault="00324DF4">
      <w:pPr>
        <w:pStyle w:val="ae"/>
        <w:widowControl w:val="0"/>
        <w:numPr>
          <w:ilvl w:val="0"/>
          <w:numId w:val="1"/>
        </w:numPr>
        <w:tabs>
          <w:tab w:val="left" w:pos="1057"/>
        </w:tabs>
        <w:ind w:left="0" w:firstLine="709"/>
        <w:jc w:val="both"/>
      </w:pPr>
      <w:r>
        <w:rPr>
          <w:rStyle w:val="2e"/>
        </w:rPr>
        <w:t xml:space="preserve"> Настоящее постановление вступает в силу после дня его официального опубликования.</w:t>
      </w:r>
    </w:p>
    <w:p w:rsidR="00DB5293" w:rsidRDefault="00324DF4">
      <w:pPr>
        <w:pStyle w:val="ae"/>
        <w:widowControl w:val="0"/>
        <w:tabs>
          <w:tab w:val="left" w:pos="1057"/>
        </w:tabs>
        <w:ind w:left="0" w:firstLine="709"/>
        <w:jc w:val="both"/>
      </w:pPr>
      <w:r>
        <w:t xml:space="preserve"> </w:t>
      </w:r>
    </w:p>
    <w:p w:rsidR="00DB5293" w:rsidRDefault="00DB52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543"/>
        <w:gridCol w:w="2550"/>
      </w:tblGrid>
      <w:tr w:rsidR="00DB5293">
        <w:trPr>
          <w:trHeight w:val="2220"/>
        </w:trPr>
        <w:tc>
          <w:tcPr>
            <w:tcW w:w="3577" w:type="dxa"/>
            <w:shd w:val="clear" w:color="auto" w:fill="auto"/>
            <w:tcMar>
              <w:left w:w="0" w:type="dxa"/>
              <w:right w:w="0" w:type="dxa"/>
            </w:tcMar>
          </w:tcPr>
          <w:p w:rsidR="00DB5293" w:rsidRDefault="00324DF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</w:p>
          <w:p w:rsidR="00DB5293" w:rsidRDefault="00324DF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DB5293" w:rsidRDefault="00324DF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DB5293" w:rsidRDefault="00DB5293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3" w:type="dxa"/>
            <w:shd w:val="clear" w:color="auto" w:fill="auto"/>
            <w:tcMar>
              <w:left w:w="0" w:type="dxa"/>
              <w:right w:w="0" w:type="dxa"/>
            </w:tcMar>
          </w:tcPr>
          <w:p w:rsidR="00DB5293" w:rsidRDefault="00DB529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B5293" w:rsidRDefault="00DB529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B5293" w:rsidRDefault="00324DF4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0" w:type="dxa"/>
            <w:shd w:val="clear" w:color="auto" w:fill="auto"/>
            <w:tcMar>
              <w:left w:w="0" w:type="dxa"/>
              <w:right w:w="0" w:type="dxa"/>
            </w:tcMar>
          </w:tcPr>
          <w:p w:rsidR="00DB5293" w:rsidRDefault="00DB5293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DB5293" w:rsidRDefault="00DB529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DB5293" w:rsidRDefault="00324DF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Ю.С. Морозова </w:t>
            </w:r>
          </w:p>
        </w:tc>
      </w:tr>
    </w:tbl>
    <w:p w:rsidR="00DB5293" w:rsidRDefault="00DB5293">
      <w:pPr>
        <w:sectPr w:rsidR="00DB5293">
          <w:headerReference w:type="default" r:id="rId9"/>
          <w:pgSz w:w="11908" w:h="16848"/>
          <w:pgMar w:top="567" w:right="850" w:bottom="567" w:left="1417" w:header="709" w:footer="709" w:gutter="0"/>
          <w:pgNumType w:start="1"/>
          <w:cols w:space="720"/>
          <w:titlePg/>
        </w:sectPr>
      </w:pPr>
    </w:p>
    <w:tbl>
      <w:tblPr>
        <w:tblStyle w:val="af4"/>
        <w:tblW w:w="9498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805"/>
        <w:gridCol w:w="480"/>
        <w:gridCol w:w="1869"/>
        <w:gridCol w:w="486"/>
        <w:gridCol w:w="1418"/>
      </w:tblGrid>
      <w:tr w:rsidR="00DB5293" w:rsidTr="006C203D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293" w:rsidRDefault="00324DF4" w:rsidP="006C203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DB5293" w:rsidTr="006C203D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293" w:rsidRDefault="00324DF4" w:rsidP="006C203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DB5293" w:rsidTr="006C203D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DB529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324DF4" w:rsidP="006C203D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324DF4" w:rsidP="006C203D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324DF4" w:rsidP="006C203D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B5293" w:rsidRDefault="00324DF4" w:rsidP="006C203D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DB5293" w:rsidRDefault="00324DF4" w:rsidP="006F3CF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2e"/>
          <w:rFonts w:ascii="Times New Roman" w:hAnsi="Times New Roman"/>
          <w:sz w:val="28"/>
        </w:rPr>
        <w:t>Изменения</w:t>
      </w:r>
    </w:p>
    <w:p w:rsidR="00DB5293" w:rsidRDefault="00324DF4" w:rsidP="006F3CF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2e"/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</w:p>
    <w:p w:rsidR="00DB5293" w:rsidRDefault="00324DF4" w:rsidP="006F3CF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28.09.2021 № 410-П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крае»</w:t>
      </w:r>
    </w:p>
    <w:p w:rsidR="00DB5293" w:rsidRDefault="00DB5293" w:rsidP="007C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6B2A" w:rsidRPr="007C6B2A" w:rsidRDefault="007C6B2A" w:rsidP="007C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126" w:rsidRPr="007D5C28" w:rsidRDefault="00154126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 w:rsidRPr="007D5C28">
        <w:t>Част</w:t>
      </w:r>
      <w:r w:rsidR="00E97463">
        <w:t>ь</w:t>
      </w:r>
      <w:r w:rsidRPr="007D5C28">
        <w:t xml:space="preserve"> </w:t>
      </w:r>
      <w:r>
        <w:t>9</w:t>
      </w:r>
      <w:r w:rsidR="00F44E14">
        <w:t xml:space="preserve"> </w:t>
      </w:r>
      <w:r w:rsidRPr="007D5C28">
        <w:t>изложить</w:t>
      </w:r>
      <w:r w:rsidRPr="00154126">
        <w:t xml:space="preserve"> </w:t>
      </w:r>
      <w:r w:rsidRPr="007D5C28">
        <w:t>в следующей редакции</w:t>
      </w:r>
      <w:r>
        <w:t>:</w:t>
      </w:r>
    </w:p>
    <w:p w:rsidR="00154126" w:rsidRPr="002E2B78" w:rsidRDefault="002E2B78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154126" w:rsidRPr="002E2B78">
        <w:rPr>
          <w:rFonts w:ascii="Times New Roman" w:hAnsi="Times New Roman"/>
          <w:sz w:val="28"/>
        </w:rPr>
        <w:t>9. Служба при осуществлении регионального государственного контроля (надзора)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154126" w:rsidRPr="005172DD" w:rsidRDefault="00154126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72DD">
        <w:rPr>
          <w:rFonts w:ascii="Times New Roman" w:hAnsi="Times New Roman"/>
          <w:sz w:val="28"/>
        </w:rPr>
        <w:t>1) высокий риск;</w:t>
      </w:r>
    </w:p>
    <w:p w:rsidR="00154126" w:rsidRPr="005172DD" w:rsidRDefault="00154126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72DD">
        <w:rPr>
          <w:rFonts w:ascii="Times New Roman" w:hAnsi="Times New Roman"/>
          <w:sz w:val="28"/>
        </w:rPr>
        <w:t xml:space="preserve">2) </w:t>
      </w:r>
      <w:r w:rsidR="00D25481" w:rsidRPr="005172DD">
        <w:rPr>
          <w:rFonts w:ascii="Times New Roman" w:hAnsi="Times New Roman"/>
          <w:sz w:val="28"/>
        </w:rPr>
        <w:t>средний</w:t>
      </w:r>
      <w:r w:rsidRPr="005172DD">
        <w:rPr>
          <w:rFonts w:ascii="Times New Roman" w:hAnsi="Times New Roman"/>
          <w:sz w:val="28"/>
        </w:rPr>
        <w:t xml:space="preserve"> риск;</w:t>
      </w:r>
    </w:p>
    <w:p w:rsidR="00154126" w:rsidRPr="002E2B78" w:rsidRDefault="00154126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72DD">
        <w:rPr>
          <w:rFonts w:ascii="Times New Roman" w:hAnsi="Times New Roman"/>
          <w:sz w:val="28"/>
        </w:rPr>
        <w:t>3) низкий риск.</w:t>
      </w:r>
    </w:p>
    <w:p w:rsidR="00154126" w:rsidRPr="002E2B78" w:rsidRDefault="00154126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78">
        <w:rPr>
          <w:rFonts w:ascii="Times New Roman" w:hAnsi="Times New Roman"/>
          <w:sz w:val="28"/>
        </w:rPr>
        <w:t xml:space="preserve">Отнесение объекта контроля к одной из категорий риска осуществляется Службой на основе </w:t>
      </w:r>
      <w:r w:rsidRPr="00433648">
        <w:rPr>
          <w:rFonts w:ascii="Times New Roman" w:hAnsi="Times New Roman"/>
          <w:sz w:val="28"/>
        </w:rPr>
        <w:t>сопоставления его характеристик</w:t>
      </w:r>
      <w:r w:rsidRPr="002E2B78">
        <w:rPr>
          <w:rFonts w:ascii="Times New Roman" w:hAnsi="Times New Roman"/>
          <w:sz w:val="28"/>
        </w:rPr>
        <w:t xml:space="preserve"> с критериями отнесения объектов контроля к категориям риска, предусмотренным</w:t>
      </w:r>
      <w:r w:rsidR="00433648">
        <w:rPr>
          <w:rFonts w:ascii="Times New Roman" w:hAnsi="Times New Roman"/>
          <w:sz w:val="28"/>
        </w:rPr>
        <w:t>и</w:t>
      </w:r>
      <w:r w:rsidRPr="002E2B78">
        <w:rPr>
          <w:rFonts w:ascii="Times New Roman" w:hAnsi="Times New Roman"/>
          <w:sz w:val="28"/>
        </w:rPr>
        <w:t> </w:t>
      </w:r>
      <w:hyperlink r:id="rId10" w:anchor="/document/26076076/entry/11100" w:history="1">
        <w:r w:rsidRPr="002E2B78">
          <w:rPr>
            <w:rFonts w:ascii="Times New Roman" w:hAnsi="Times New Roman"/>
            <w:sz w:val="28"/>
          </w:rPr>
          <w:t>приложением</w:t>
        </w:r>
      </w:hyperlink>
      <w:r w:rsidRPr="002E2B78">
        <w:rPr>
          <w:rFonts w:ascii="Times New Roman" w:hAnsi="Times New Roman"/>
          <w:sz w:val="28"/>
        </w:rPr>
        <w:t> к настоящему Положению.</w:t>
      </w:r>
      <w:r w:rsidR="00FE5101">
        <w:rPr>
          <w:rFonts w:ascii="Times New Roman" w:hAnsi="Times New Roman"/>
          <w:sz w:val="28"/>
        </w:rPr>
        <w:t>».</w:t>
      </w:r>
    </w:p>
    <w:p w:rsidR="002E2B78" w:rsidRPr="007D5C28" w:rsidRDefault="00CB15A2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</w:t>
      </w:r>
      <w:r w:rsidR="002E2B78" w:rsidRPr="007D5C28">
        <w:t>аст</w:t>
      </w:r>
      <w:r>
        <w:t>ь</w:t>
      </w:r>
      <w:r w:rsidR="002E2B78" w:rsidRPr="007D5C28">
        <w:t xml:space="preserve"> 23 изложить</w:t>
      </w:r>
      <w:r w:rsidR="002E2B78" w:rsidRPr="00154126">
        <w:t xml:space="preserve"> </w:t>
      </w:r>
      <w:r w:rsidR="002E2B78" w:rsidRPr="007D5C28">
        <w:t>в следующей редакции</w:t>
      </w:r>
      <w:r w:rsidR="002E2B78">
        <w:t>:</w:t>
      </w:r>
    </w:p>
    <w:p w:rsidR="00CB15A2" w:rsidRDefault="002E2B78" w:rsidP="006F3CFD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«23. </w:t>
      </w:r>
      <w:r w:rsidRPr="00A5650E">
        <w:rPr>
          <w:rStyle w:val="1"/>
          <w:rFonts w:ascii="Times New Roman" w:hAnsi="Times New Roman"/>
          <w:sz w:val="28"/>
        </w:rPr>
        <w:t xml:space="preserve">Возражение направляется контролируемым лицом в бумажном виде почтовым отправлением либо в электронном виде </w:t>
      </w:r>
      <w:r>
        <w:rPr>
          <w:rStyle w:val="1"/>
          <w:rFonts w:ascii="Times New Roman" w:hAnsi="Times New Roman"/>
          <w:sz w:val="28"/>
        </w:rPr>
        <w:t xml:space="preserve">посредством </w:t>
      </w:r>
      <w:r w:rsidRPr="00A5650E">
        <w:rPr>
          <w:rStyle w:val="1"/>
          <w:rFonts w:ascii="Times New Roman" w:hAnsi="Times New Roman"/>
          <w:sz w:val="28"/>
        </w:rPr>
        <w:t xml:space="preserve">федеральной государственной информационной системы </w:t>
      </w:r>
      <w:r>
        <w:rPr>
          <w:rStyle w:val="1"/>
          <w:rFonts w:ascii="Times New Roman" w:hAnsi="Times New Roman"/>
          <w:sz w:val="28"/>
        </w:rPr>
        <w:t>«</w:t>
      </w:r>
      <w:r w:rsidRPr="00A5650E">
        <w:rPr>
          <w:rStyle w:val="1"/>
          <w:rFonts w:ascii="Times New Roman" w:hAnsi="Times New Roman"/>
          <w:sz w:val="28"/>
        </w:rPr>
        <w:t>Единый портал государственных и муниципальных услуг (функций)</w:t>
      </w:r>
      <w:r>
        <w:rPr>
          <w:rStyle w:val="1"/>
          <w:rFonts w:ascii="Times New Roman" w:hAnsi="Times New Roman"/>
          <w:sz w:val="28"/>
        </w:rPr>
        <w:t>»</w:t>
      </w:r>
      <w:r w:rsidRPr="00A5650E">
        <w:rPr>
          <w:rStyle w:val="1"/>
          <w:rFonts w:ascii="Times New Roman" w:hAnsi="Times New Roman"/>
          <w:sz w:val="28"/>
        </w:rPr>
        <w:t xml:space="preserve"> (далее - единый портал)</w:t>
      </w:r>
      <w:r>
        <w:rPr>
          <w:rStyle w:val="1"/>
          <w:rFonts w:ascii="Times New Roman" w:hAnsi="Times New Roman"/>
          <w:sz w:val="28"/>
        </w:rPr>
        <w:t xml:space="preserve"> или регионального портала государственных и муниципальных услуг </w:t>
      </w:r>
      <w:r w:rsidRPr="00A5650E">
        <w:rPr>
          <w:rStyle w:val="1"/>
          <w:rFonts w:ascii="Times New Roman" w:hAnsi="Times New Roman"/>
          <w:sz w:val="28"/>
        </w:rPr>
        <w:t xml:space="preserve">(далее - </w:t>
      </w:r>
      <w:r>
        <w:rPr>
          <w:rStyle w:val="1"/>
          <w:rFonts w:ascii="Times New Roman" w:hAnsi="Times New Roman"/>
          <w:sz w:val="28"/>
        </w:rPr>
        <w:t>региональный</w:t>
      </w:r>
      <w:r w:rsidRPr="00A5650E">
        <w:rPr>
          <w:rStyle w:val="1"/>
          <w:rFonts w:ascii="Times New Roman" w:hAnsi="Times New Roman"/>
          <w:sz w:val="28"/>
        </w:rPr>
        <w:t xml:space="preserve"> портал)</w:t>
      </w:r>
      <w:r>
        <w:rPr>
          <w:rStyle w:val="1"/>
          <w:rFonts w:ascii="Times New Roman" w:hAnsi="Times New Roman"/>
          <w:sz w:val="28"/>
        </w:rPr>
        <w:t>.</w:t>
      </w:r>
    </w:p>
    <w:p w:rsidR="002E2B78" w:rsidRPr="00CB15A2" w:rsidRDefault="00CB15A2" w:rsidP="006F3CFD">
      <w:pPr>
        <w:spacing w:after="0" w:line="240" w:lineRule="auto"/>
        <w:ind w:firstLine="709"/>
        <w:jc w:val="both"/>
      </w:pPr>
      <w:r w:rsidRPr="00CB15A2">
        <w:rPr>
          <w:rFonts w:ascii="Times New Roman" w:hAnsi="Times New Roman"/>
          <w:sz w:val="28"/>
        </w:rPr>
        <w:t xml:space="preserve">Возражение, содержащее сведения и документы, составляющие государственную или иную охраняемую законом тайну, подается контролируемым лицом в Службу без использования единого портала </w:t>
      </w:r>
      <w:r w:rsidR="00407D93">
        <w:rPr>
          <w:rStyle w:val="1"/>
          <w:rFonts w:ascii="Times New Roman" w:hAnsi="Times New Roman"/>
          <w:sz w:val="28"/>
        </w:rPr>
        <w:t>или регионального портала</w:t>
      </w:r>
      <w:r w:rsidR="00407D93" w:rsidRPr="00CB15A2">
        <w:rPr>
          <w:rFonts w:ascii="Times New Roman" w:hAnsi="Times New Roman"/>
          <w:sz w:val="28"/>
        </w:rPr>
        <w:t xml:space="preserve"> </w:t>
      </w:r>
      <w:r w:rsidRPr="00CB15A2">
        <w:rPr>
          <w:rFonts w:ascii="Times New Roman" w:hAnsi="Times New Roman"/>
          <w:sz w:val="28"/>
        </w:rPr>
        <w:t>с учетом требований законодательства Российской Федерации о государственной и иной охраняемой законом тайне.</w:t>
      </w:r>
      <w:r w:rsidR="002E2B78" w:rsidRPr="00CB15A2">
        <w:t xml:space="preserve">».  </w:t>
      </w:r>
    </w:p>
    <w:p w:rsidR="00DB5293" w:rsidRDefault="00324DF4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27 изложить в следующей редакции:</w:t>
      </w:r>
    </w:p>
    <w:p w:rsidR="00DB5293" w:rsidRDefault="00324DF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«27. Консультирование может осуществляться должностным лицом </w:t>
      </w:r>
      <w:r w:rsidR="00610E68">
        <w:rPr>
          <w:rStyle w:val="1"/>
          <w:rFonts w:ascii="Times New Roman" w:hAnsi="Times New Roman"/>
          <w:sz w:val="28"/>
        </w:rPr>
        <w:t>Службы</w:t>
      </w:r>
      <w:r>
        <w:rPr>
          <w:rStyle w:val="1"/>
          <w:rFonts w:ascii="Times New Roman" w:hAnsi="Times New Roman"/>
          <w:sz w:val="28"/>
        </w:rPr>
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 Запись на консультирование осуществляется по телефону, посредством электронной почты, через </w:t>
      </w:r>
      <w:r w:rsidR="003D5851">
        <w:rPr>
          <w:rStyle w:val="1"/>
          <w:rFonts w:ascii="Times New Roman" w:hAnsi="Times New Roman"/>
          <w:sz w:val="28"/>
        </w:rPr>
        <w:t>е</w:t>
      </w:r>
      <w:r>
        <w:rPr>
          <w:rStyle w:val="1"/>
          <w:rFonts w:ascii="Times New Roman" w:hAnsi="Times New Roman"/>
          <w:sz w:val="28"/>
        </w:rPr>
        <w:t>диный портал</w:t>
      </w:r>
      <w:r w:rsidR="003D5851">
        <w:rPr>
          <w:rStyle w:val="1"/>
          <w:rFonts w:ascii="Times New Roman" w:hAnsi="Times New Roman"/>
          <w:sz w:val="28"/>
        </w:rPr>
        <w:t>, региональный портал</w:t>
      </w:r>
      <w:r>
        <w:rPr>
          <w:rStyle w:val="1"/>
          <w:rFonts w:ascii="Times New Roman" w:hAnsi="Times New Roman"/>
          <w:sz w:val="28"/>
        </w:rPr>
        <w:t>.».</w:t>
      </w:r>
    </w:p>
    <w:p w:rsidR="00214731" w:rsidRPr="003A643A" w:rsidRDefault="00093772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 xml:space="preserve"> </w:t>
      </w:r>
      <w:r w:rsidR="003A643A" w:rsidRPr="003A643A">
        <w:t>Наименование раздела 5 изложить в следующей редакции:</w:t>
      </w:r>
    </w:p>
    <w:p w:rsidR="003A643A" w:rsidRDefault="006607AD" w:rsidP="006F3CFD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«</w:t>
      </w:r>
      <w:r w:rsidR="00093772" w:rsidRPr="00093772">
        <w:rPr>
          <w:rStyle w:val="1"/>
          <w:rFonts w:ascii="Times New Roman" w:hAnsi="Times New Roman"/>
          <w:sz w:val="28"/>
        </w:rPr>
        <w:t xml:space="preserve">Порядок формирования </w:t>
      </w:r>
      <w:r w:rsidR="00D94374">
        <w:rPr>
          <w:rStyle w:val="1"/>
          <w:rFonts w:ascii="Times New Roman" w:hAnsi="Times New Roman"/>
          <w:sz w:val="28"/>
        </w:rPr>
        <w:t xml:space="preserve">и изменения </w:t>
      </w:r>
      <w:r w:rsidR="00093772" w:rsidRPr="00093772">
        <w:rPr>
          <w:rStyle w:val="1"/>
          <w:rFonts w:ascii="Times New Roman" w:hAnsi="Times New Roman"/>
          <w:sz w:val="28"/>
        </w:rPr>
        <w:t>программы проверок</w:t>
      </w:r>
      <w:r w:rsidR="008351AE">
        <w:rPr>
          <w:rStyle w:val="1"/>
          <w:rFonts w:ascii="Times New Roman" w:hAnsi="Times New Roman"/>
          <w:sz w:val="28"/>
        </w:rPr>
        <w:t>».</w:t>
      </w:r>
    </w:p>
    <w:p w:rsidR="008351AE" w:rsidRDefault="007603F3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</w:t>
      </w:r>
      <w:r w:rsidR="008B591E">
        <w:t>ь</w:t>
      </w:r>
      <w:r>
        <w:t xml:space="preserve"> 59 признать утративш</w:t>
      </w:r>
      <w:r w:rsidR="008B591E">
        <w:t>ей</w:t>
      </w:r>
      <w:r>
        <w:t xml:space="preserve"> силу.</w:t>
      </w:r>
    </w:p>
    <w:p w:rsidR="008B591E" w:rsidRDefault="008B591E" w:rsidP="008B591E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 xml:space="preserve">Абзац первый части 61 </w:t>
      </w:r>
      <w:r>
        <w:t>признать утративш</w:t>
      </w:r>
      <w:r>
        <w:t>им</w:t>
      </w:r>
      <w:r>
        <w:t xml:space="preserve"> силу.</w:t>
      </w:r>
    </w:p>
    <w:p w:rsidR="001042FF" w:rsidRDefault="00AA2BD0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 xml:space="preserve">Часть </w:t>
      </w:r>
      <w:r w:rsidR="001042FF">
        <w:t>63</w:t>
      </w:r>
      <w:r>
        <w:t xml:space="preserve"> изложить в следующей редакции</w:t>
      </w:r>
      <w:r w:rsidR="001042FF">
        <w:t>:</w:t>
      </w:r>
    </w:p>
    <w:p w:rsidR="00093772" w:rsidRPr="001042FF" w:rsidRDefault="00AA2BD0" w:rsidP="006F3CFD">
      <w:pPr>
        <w:spacing w:after="0" w:line="240" w:lineRule="auto"/>
        <w:ind w:firstLine="709"/>
        <w:jc w:val="both"/>
        <w:rPr>
          <w:rStyle w:val="1ffb"/>
        </w:rPr>
      </w:pPr>
      <w:r w:rsidRPr="001042FF">
        <w:rPr>
          <w:rStyle w:val="1ffb"/>
          <w:rFonts w:ascii="Times New Roman" w:hAnsi="Times New Roman"/>
          <w:sz w:val="28"/>
        </w:rPr>
        <w:t xml:space="preserve"> </w:t>
      </w:r>
      <w:r w:rsidR="001042FF">
        <w:rPr>
          <w:rStyle w:val="1ffb"/>
          <w:rFonts w:ascii="Times New Roman" w:hAnsi="Times New Roman"/>
          <w:sz w:val="28"/>
        </w:rPr>
        <w:t>«</w:t>
      </w:r>
      <w:r w:rsidR="0058615E">
        <w:rPr>
          <w:rStyle w:val="1ffb"/>
          <w:rFonts w:ascii="Times New Roman" w:hAnsi="Times New Roman"/>
          <w:sz w:val="28"/>
        </w:rPr>
        <w:t xml:space="preserve">63. </w:t>
      </w:r>
      <w:r w:rsidRPr="001042FF">
        <w:rPr>
          <w:rStyle w:val="1ffb"/>
          <w:rFonts w:ascii="Times New Roman" w:hAnsi="Times New Roman"/>
          <w:sz w:val="28"/>
        </w:rPr>
        <w:t xml:space="preserve">При проведении рейдового осмотра инспекторы вправе взаимодействовать с находящимися </w:t>
      </w:r>
      <w:r w:rsidR="00483611" w:rsidRPr="00483611">
        <w:rPr>
          <w:rStyle w:val="1ffb"/>
          <w:rFonts w:ascii="Times New Roman" w:hAnsi="Times New Roman"/>
          <w:sz w:val="28"/>
        </w:rPr>
        <w:t>на производственных объектах</w:t>
      </w:r>
      <w:r w:rsidR="00483611">
        <w:rPr>
          <w:rStyle w:val="1ffb"/>
          <w:rFonts w:ascii="Times New Roman" w:hAnsi="Times New Roman"/>
          <w:sz w:val="28"/>
        </w:rPr>
        <w:t xml:space="preserve"> </w:t>
      </w:r>
      <w:r w:rsidR="001042FF">
        <w:rPr>
          <w:rStyle w:val="1ffb"/>
          <w:rFonts w:ascii="Times New Roman" w:hAnsi="Times New Roman"/>
          <w:sz w:val="28"/>
        </w:rPr>
        <w:t>лицами</w:t>
      </w:r>
      <w:r w:rsidR="00682538">
        <w:rPr>
          <w:rStyle w:val="1ffb"/>
          <w:rFonts w:ascii="Times New Roman" w:hAnsi="Times New Roman"/>
          <w:sz w:val="28"/>
        </w:rPr>
        <w:t>.</w:t>
      </w:r>
      <w:r w:rsidR="001042FF">
        <w:rPr>
          <w:rStyle w:val="1ffb"/>
          <w:rFonts w:ascii="Times New Roman" w:hAnsi="Times New Roman"/>
          <w:sz w:val="28"/>
        </w:rPr>
        <w:t>»</w:t>
      </w:r>
      <w:r w:rsidRPr="001042FF">
        <w:rPr>
          <w:rStyle w:val="1ffb"/>
          <w:rFonts w:ascii="Times New Roman" w:hAnsi="Times New Roman"/>
          <w:sz w:val="28"/>
        </w:rPr>
        <w:t>.</w:t>
      </w:r>
    </w:p>
    <w:p w:rsidR="006607AD" w:rsidRDefault="006607AD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64 изложить в следующей редакции:</w:t>
      </w:r>
    </w:p>
    <w:p w:rsidR="00CA33B6" w:rsidRPr="00ED1FB6" w:rsidRDefault="00ED1FB6" w:rsidP="006F3CFD">
      <w:pPr>
        <w:spacing w:after="0" w:line="240" w:lineRule="auto"/>
        <w:ind w:firstLine="709"/>
        <w:jc w:val="both"/>
        <w:rPr>
          <w:rStyle w:val="1ffb"/>
        </w:rPr>
      </w:pPr>
      <w:r>
        <w:rPr>
          <w:rStyle w:val="1ffb"/>
          <w:rFonts w:ascii="Times New Roman" w:hAnsi="Times New Roman"/>
          <w:sz w:val="28"/>
        </w:rPr>
        <w:t>«</w:t>
      </w:r>
      <w:r w:rsidRPr="00ED1FB6">
        <w:rPr>
          <w:rStyle w:val="1ffb"/>
          <w:rFonts w:ascii="Times New Roman" w:hAnsi="Times New Roman"/>
          <w:sz w:val="28"/>
        </w:rPr>
        <w:t>64</w:t>
      </w:r>
      <w:r w:rsidR="006607AD" w:rsidRPr="00ED1FB6">
        <w:rPr>
          <w:rStyle w:val="1ffb"/>
          <w:rFonts w:ascii="Times New Roman" w:hAnsi="Times New Roman"/>
          <w:sz w:val="28"/>
        </w:rPr>
        <w:t>.</w:t>
      </w:r>
      <w:r w:rsidR="006607AD" w:rsidRPr="00ED1FB6">
        <w:rPr>
          <w:rStyle w:val="1ffb"/>
        </w:rPr>
        <w:t xml:space="preserve"> </w:t>
      </w:r>
      <w:r w:rsidR="00CA33B6" w:rsidRPr="00ED1FB6">
        <w:rPr>
          <w:rStyle w:val="1ffb"/>
          <w:rFonts w:ascii="Times New Roman" w:hAnsi="Times New Roman"/>
          <w:sz w:val="28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  <w:r w:rsidR="006607AD" w:rsidRPr="00ED1FB6">
        <w:rPr>
          <w:rStyle w:val="1ffb"/>
          <w:rFonts w:ascii="Times New Roman" w:hAnsi="Times New Roman"/>
          <w:sz w:val="28"/>
        </w:rPr>
        <w:t>».</w:t>
      </w:r>
    </w:p>
    <w:p w:rsidR="00A93A41" w:rsidRDefault="00A93A41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65 изложить в следующей редакции:</w:t>
      </w:r>
    </w:p>
    <w:p w:rsidR="00A93A41" w:rsidRPr="006A5F6D" w:rsidRDefault="00ED1FB6" w:rsidP="006F3CFD">
      <w:pPr>
        <w:spacing w:after="0" w:line="240" w:lineRule="auto"/>
        <w:ind w:firstLine="709"/>
        <w:jc w:val="both"/>
        <w:rPr>
          <w:rStyle w:val="1ffb"/>
        </w:rPr>
      </w:pPr>
      <w:r w:rsidRPr="006A5F6D">
        <w:rPr>
          <w:rStyle w:val="1ffb"/>
          <w:rFonts w:ascii="Times New Roman" w:hAnsi="Times New Roman"/>
          <w:sz w:val="28"/>
        </w:rPr>
        <w:t xml:space="preserve">«65. </w:t>
      </w:r>
      <w:r w:rsidR="00A93A41" w:rsidRPr="006A5F6D">
        <w:rPr>
          <w:rStyle w:val="1ffb"/>
          <w:rFonts w:ascii="Times New Roman" w:hAnsi="Times New Roman"/>
          <w:sz w:val="28"/>
        </w:rPr>
        <w:t>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</w:t>
      </w:r>
      <w:r w:rsidR="006A5F6D">
        <w:rPr>
          <w:rStyle w:val="1ffb"/>
          <w:rFonts w:ascii="Times New Roman" w:hAnsi="Times New Roman"/>
          <w:sz w:val="28"/>
        </w:rPr>
        <w:t>».</w:t>
      </w:r>
    </w:p>
    <w:p w:rsidR="00DB5293" w:rsidRDefault="00324DF4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Дополнить частью 66.</w:t>
      </w:r>
      <w:r w:rsidRPr="002535BA">
        <w:rPr>
          <w:vertAlign w:val="superscript"/>
        </w:rPr>
        <w:t>1</w:t>
      </w:r>
      <w:r>
        <w:t>. следующего содержания:</w:t>
      </w:r>
    </w:p>
    <w:p w:rsidR="00DB5293" w:rsidRDefault="00324DF4" w:rsidP="006F3CFD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«66.</w:t>
      </w:r>
      <w:r w:rsidRPr="002535BA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Style w:val="1"/>
          <w:rFonts w:ascii="Times New Roman" w:hAnsi="Times New Roman"/>
          <w:sz w:val="28"/>
        </w:rPr>
        <w:t>Документы могут представляться контролируемыми лицами с использованием </w:t>
      </w:r>
      <w:hyperlink r:id="rId11" w:history="1">
        <w:r>
          <w:rPr>
            <w:rStyle w:val="1"/>
            <w:rFonts w:ascii="Times New Roman" w:hAnsi="Times New Roman"/>
            <w:sz w:val="28"/>
          </w:rPr>
          <w:t>единого портала</w:t>
        </w:r>
      </w:hyperlink>
      <w:r>
        <w:rPr>
          <w:rStyle w:val="1"/>
          <w:rFonts w:ascii="Times New Roman" w:hAnsi="Times New Roman"/>
          <w:sz w:val="28"/>
        </w:rPr>
        <w:t>, регионального портала или мобильного приложения «Инспектор».».</w:t>
      </w:r>
    </w:p>
    <w:p w:rsidR="00986A3E" w:rsidRDefault="00986A3E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67 изложить в следующей редакции:</w:t>
      </w:r>
    </w:p>
    <w:p w:rsidR="00986A3E" w:rsidRPr="000142D1" w:rsidRDefault="000142D1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42D1">
        <w:rPr>
          <w:rFonts w:ascii="Times New Roman" w:hAnsi="Times New Roman"/>
          <w:sz w:val="28"/>
        </w:rPr>
        <w:t xml:space="preserve">«67. </w:t>
      </w:r>
      <w:r w:rsidR="00986A3E" w:rsidRPr="000142D1">
        <w:rPr>
          <w:rFonts w:ascii="Times New Roman" w:hAnsi="Times New Roman"/>
          <w:sz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D224DE">
        <w:rPr>
          <w:rFonts w:ascii="Times New Roman" w:hAnsi="Times New Roman"/>
          <w:sz w:val="28"/>
        </w:rPr>
        <w:t>Службы</w:t>
      </w:r>
      <w:r w:rsidR="00986A3E" w:rsidRPr="000142D1">
        <w:rPr>
          <w:rFonts w:ascii="Times New Roman" w:hAnsi="Times New Roman"/>
          <w:sz w:val="28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</w:t>
      </w:r>
      <w:r w:rsidR="00781055">
        <w:rPr>
          <w:rFonts w:ascii="Times New Roman" w:hAnsi="Times New Roman"/>
          <w:sz w:val="28"/>
        </w:rPr>
        <w:t>ого</w:t>
      </w:r>
      <w:r w:rsidR="00986A3E" w:rsidRPr="000142D1">
        <w:rPr>
          <w:rFonts w:ascii="Times New Roman" w:hAnsi="Times New Roman"/>
          <w:sz w:val="28"/>
        </w:rPr>
        <w:t xml:space="preserve"> в отношении этих контролируемых лиц </w:t>
      </w:r>
      <w:r w:rsidR="00AB402F">
        <w:rPr>
          <w:rFonts w:ascii="Times New Roman" w:hAnsi="Times New Roman"/>
          <w:sz w:val="28"/>
        </w:rPr>
        <w:t xml:space="preserve">регионального </w:t>
      </w:r>
      <w:r w:rsidR="00986A3E" w:rsidRPr="000142D1">
        <w:rPr>
          <w:rFonts w:ascii="Times New Roman" w:hAnsi="Times New Roman"/>
          <w:sz w:val="28"/>
        </w:rPr>
        <w:t>государственного контроля (надзора)</w:t>
      </w:r>
      <w:r w:rsidR="00AB402F">
        <w:rPr>
          <w:rFonts w:ascii="Times New Roman" w:hAnsi="Times New Roman"/>
          <w:sz w:val="28"/>
        </w:rPr>
        <w:t>.».</w:t>
      </w:r>
    </w:p>
    <w:p w:rsidR="00DB5293" w:rsidRDefault="00324DF4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68 изложить в следующей редакции:</w:t>
      </w:r>
    </w:p>
    <w:p w:rsidR="00DB5293" w:rsidRDefault="00324DF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«68. </w:t>
      </w:r>
      <w:r>
        <w:rPr>
          <w:rStyle w:val="1"/>
          <w:rFonts w:ascii="Times New Roman" w:hAnsi="Times New Roman"/>
          <w:sz w:val="28"/>
        </w:rPr>
        <w:t xml:space="preserve">Если имеющихся в распоряжении у </w:t>
      </w:r>
      <w:r w:rsidR="00E114C1">
        <w:rPr>
          <w:rStyle w:val="1"/>
          <w:rFonts w:ascii="Times New Roman" w:hAnsi="Times New Roman"/>
          <w:sz w:val="28"/>
        </w:rPr>
        <w:t xml:space="preserve">Службы </w:t>
      </w:r>
      <w:r>
        <w:rPr>
          <w:rStyle w:val="1"/>
          <w:rFonts w:ascii="Times New Roman" w:hAnsi="Times New Roman"/>
          <w:sz w:val="28"/>
        </w:rPr>
        <w:t>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DB5293" w:rsidRDefault="00324DF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получение письменных объяснений;</w:t>
      </w:r>
    </w:p>
    <w:p w:rsidR="00506B68" w:rsidRDefault="00506B68" w:rsidP="006F3CFD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 истребование документов;</w:t>
      </w:r>
    </w:p>
    <w:p w:rsidR="00DB5293" w:rsidRDefault="00506B68" w:rsidP="006F3CFD">
      <w:pPr>
        <w:spacing w:after="0" w:line="240" w:lineRule="auto"/>
        <w:ind w:firstLine="709"/>
        <w:jc w:val="both"/>
        <w:rPr>
          <w:rStyle w:val="1ffb"/>
        </w:rPr>
      </w:pPr>
      <w:r w:rsidRPr="00506B68">
        <w:rPr>
          <w:rStyle w:val="1ffb"/>
          <w:rFonts w:ascii="Times New Roman" w:hAnsi="Times New Roman"/>
          <w:sz w:val="28"/>
        </w:rPr>
        <w:t>3) экспертиза.</w:t>
      </w:r>
      <w:r w:rsidR="00324DF4" w:rsidRPr="00506B68">
        <w:rPr>
          <w:rStyle w:val="1ffb"/>
        </w:rPr>
        <w:t>».</w:t>
      </w:r>
    </w:p>
    <w:p w:rsidR="00007208" w:rsidRDefault="00007208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72 изложить в следующей редакции:</w:t>
      </w:r>
    </w:p>
    <w:p w:rsidR="00007208" w:rsidRDefault="00007208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«72. Срок проведения документарной проверки не может превышать </w:t>
      </w:r>
      <w:r>
        <w:rPr>
          <w:rFonts w:ascii="Times New Roman" w:hAnsi="Times New Roman"/>
          <w:sz w:val="28"/>
        </w:rPr>
        <w:br/>
        <w:t xml:space="preserve">10 рабочих дней. На период с момента направления Службой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Службу, а также период с момента направления контролируемому лицу информации Службы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</w:t>
      </w:r>
      <w:r>
        <w:rPr>
          <w:rFonts w:ascii="Times New Roman" w:hAnsi="Times New Roman"/>
          <w:sz w:val="28"/>
        </w:rPr>
        <w:lastRenderedPageBreak/>
        <w:t xml:space="preserve">содержащимся в имеющихся у Службы документах и (или) полученным </w:t>
      </w:r>
      <w:r w:rsidRPr="00007208">
        <w:rPr>
          <w:rFonts w:ascii="Times New Roman" w:hAnsi="Times New Roman"/>
          <w:sz w:val="28"/>
        </w:rPr>
        <w:t>при осуществлении регионального государственного контроля (надзора)</w:t>
      </w:r>
      <w:r>
        <w:rPr>
          <w:rFonts w:ascii="Times New Roman" w:hAnsi="Times New Roman"/>
          <w:sz w:val="28"/>
        </w:rPr>
        <w:t>, и требования представить необходимые письменные объяснения до момента представления указанных письменных объяснений в Службу исчисление срока проведения документарной проверки приостанавливается.</w:t>
      </w:r>
      <w:r w:rsidR="002D6541">
        <w:rPr>
          <w:rFonts w:ascii="Times New Roman" w:hAnsi="Times New Roman"/>
          <w:sz w:val="28"/>
        </w:rPr>
        <w:t>».</w:t>
      </w:r>
    </w:p>
    <w:p w:rsidR="001D05B4" w:rsidRDefault="001D05B4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83 изложить в следующей редакции: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956479">
        <w:rPr>
          <w:rFonts w:ascii="Times New Roman" w:hAnsi="Times New Roman"/>
          <w:sz w:val="28"/>
        </w:rPr>
        <w:t xml:space="preserve">83. </w:t>
      </w:r>
      <w:r w:rsidRPr="001D05B4">
        <w:rPr>
          <w:rFonts w:ascii="Times New Roman" w:hAnsi="Times New Roman"/>
          <w:sz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5B4">
        <w:rPr>
          <w:rFonts w:ascii="Times New Roman" w:hAnsi="Times New Roman"/>
          <w:sz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5B4">
        <w:rPr>
          <w:rFonts w:ascii="Times New Roman" w:hAnsi="Times New Roman"/>
          <w:sz w:val="28"/>
        </w:rPr>
        <w:t>1) осмотр;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5B4">
        <w:rPr>
          <w:rFonts w:ascii="Times New Roman" w:hAnsi="Times New Roman"/>
          <w:sz w:val="28"/>
        </w:rPr>
        <w:t>2) отбор проб (образцов);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5B4">
        <w:rPr>
          <w:rFonts w:ascii="Times New Roman" w:hAnsi="Times New Roman"/>
          <w:sz w:val="28"/>
        </w:rPr>
        <w:t>3) инструментальное обследование (с применением видеозаписи);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5B4">
        <w:rPr>
          <w:rFonts w:ascii="Times New Roman" w:hAnsi="Times New Roman"/>
          <w:sz w:val="28"/>
        </w:rPr>
        <w:t>4) испытание;</w:t>
      </w:r>
    </w:p>
    <w:p w:rsidR="001D05B4" w:rsidRPr="001D05B4" w:rsidRDefault="001D05B4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5B4">
        <w:rPr>
          <w:rFonts w:ascii="Times New Roman" w:hAnsi="Times New Roman"/>
          <w:sz w:val="28"/>
        </w:rPr>
        <w:t>5) экспертиза.</w:t>
      </w:r>
      <w:r w:rsidR="00C1509F">
        <w:rPr>
          <w:rFonts w:ascii="Times New Roman" w:hAnsi="Times New Roman"/>
          <w:sz w:val="28"/>
        </w:rPr>
        <w:t>».</w:t>
      </w:r>
    </w:p>
    <w:p w:rsidR="00C85F62" w:rsidRDefault="00C85F62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88 изложить в следующей редакции:</w:t>
      </w:r>
    </w:p>
    <w:p w:rsidR="00880999" w:rsidRDefault="00880999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«88. </w:t>
      </w:r>
      <w:r w:rsidRPr="00880999">
        <w:rPr>
          <w:rFonts w:ascii="Times New Roman" w:hAnsi="Times New Roman"/>
          <w:sz w:val="28"/>
        </w:rPr>
        <w:t xml:space="preserve"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 В случае, если по результатам проведения такого мероприятия выявлено нарушение обязательных требований, в акте </w:t>
      </w:r>
      <w:r w:rsidR="00A46FEE" w:rsidRPr="00880999">
        <w:rPr>
          <w:rFonts w:ascii="Times New Roman" w:hAnsi="Times New Roman"/>
          <w:sz w:val="28"/>
        </w:rPr>
        <w:t xml:space="preserve">контрольного (надзорного) мероприятия </w:t>
      </w:r>
      <w:r w:rsidRPr="00880999">
        <w:rPr>
          <w:rFonts w:ascii="Times New Roman" w:hAnsi="Times New Roman"/>
          <w:sz w:val="28"/>
        </w:rPr>
        <w:t xml:space="preserve">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</w:t>
      </w:r>
      <w:r w:rsidR="00A46FEE" w:rsidRPr="00880999">
        <w:rPr>
          <w:rFonts w:ascii="Times New Roman" w:hAnsi="Times New Roman"/>
          <w:sz w:val="28"/>
        </w:rPr>
        <w:t xml:space="preserve">контрольного (надзорного) мероприятия </w:t>
      </w:r>
      <w:r w:rsidRPr="00880999">
        <w:rPr>
          <w:rFonts w:ascii="Times New Roman" w:hAnsi="Times New Roman"/>
          <w:sz w:val="28"/>
        </w:rPr>
        <w:t>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</w:t>
      </w:r>
      <w:r w:rsidR="008B4A91">
        <w:rPr>
          <w:rFonts w:ascii="Times New Roman" w:hAnsi="Times New Roman"/>
          <w:sz w:val="28"/>
        </w:rPr>
        <w:t xml:space="preserve"> </w:t>
      </w:r>
      <w:r w:rsidR="008B4A91" w:rsidRPr="00880999">
        <w:rPr>
          <w:rFonts w:ascii="Times New Roman" w:hAnsi="Times New Roman"/>
          <w:sz w:val="28"/>
        </w:rPr>
        <w:t>контрольного (надзорного) мероприятия</w:t>
      </w:r>
      <w:r w:rsidRPr="00880999">
        <w:rPr>
          <w:rFonts w:ascii="Times New Roman" w:hAnsi="Times New Roman"/>
          <w:sz w:val="28"/>
        </w:rPr>
        <w:t>. Заполненные при проведении контрольного (надзорного) мероприятия проверочные листы должны быть приобщены к акту</w:t>
      </w:r>
      <w:r w:rsidR="008B4A91">
        <w:rPr>
          <w:rFonts w:ascii="Times New Roman" w:hAnsi="Times New Roman"/>
          <w:sz w:val="28"/>
        </w:rPr>
        <w:t xml:space="preserve"> </w:t>
      </w:r>
      <w:r w:rsidR="008B4A91" w:rsidRPr="00880999">
        <w:rPr>
          <w:rFonts w:ascii="Times New Roman" w:hAnsi="Times New Roman"/>
          <w:sz w:val="28"/>
        </w:rPr>
        <w:t>контрольного (надзорного) мероприятия</w:t>
      </w:r>
      <w:r w:rsidRPr="00880999">
        <w:rPr>
          <w:rFonts w:ascii="Times New Roman" w:hAnsi="Times New Roman"/>
          <w:sz w:val="28"/>
        </w:rPr>
        <w:t xml:space="preserve">. По результатам проведения контрольного (надзорного) мероприятия без взаимодействия акт </w:t>
      </w:r>
      <w:r w:rsidR="008B4A91" w:rsidRPr="00880999">
        <w:rPr>
          <w:rFonts w:ascii="Times New Roman" w:hAnsi="Times New Roman"/>
          <w:sz w:val="28"/>
        </w:rPr>
        <w:t xml:space="preserve">контрольного (надзорного) мероприятия </w:t>
      </w:r>
      <w:r w:rsidRPr="00880999">
        <w:rPr>
          <w:rFonts w:ascii="Times New Roman" w:hAnsi="Times New Roman"/>
          <w:sz w:val="28"/>
        </w:rPr>
        <w:t xml:space="preserve">составляется в случае выявления нарушений обязательных требований либо в иных случаях, предусмотренных </w:t>
      </w:r>
      <w:r w:rsidR="00AC3636">
        <w:rPr>
          <w:rFonts w:ascii="Times New Roman" w:hAnsi="Times New Roman"/>
          <w:sz w:val="28"/>
        </w:rPr>
        <w:t xml:space="preserve">настоящим </w:t>
      </w:r>
      <w:r w:rsidR="00AC3636" w:rsidRPr="00D06DF1">
        <w:rPr>
          <w:rFonts w:ascii="Times New Roman" w:hAnsi="Times New Roman"/>
          <w:sz w:val="28"/>
        </w:rPr>
        <w:t>П</w:t>
      </w:r>
      <w:r w:rsidRPr="00D06DF1">
        <w:rPr>
          <w:rFonts w:ascii="Times New Roman" w:hAnsi="Times New Roman"/>
          <w:sz w:val="28"/>
        </w:rPr>
        <w:t>оложением</w:t>
      </w:r>
      <w:r w:rsidRPr="00880999">
        <w:rPr>
          <w:rFonts w:ascii="Times New Roman" w:hAnsi="Times New Roman"/>
          <w:sz w:val="28"/>
        </w:rPr>
        <w:t>.</w:t>
      </w:r>
      <w:r w:rsidR="008B4A91">
        <w:rPr>
          <w:rFonts w:ascii="Times New Roman" w:hAnsi="Times New Roman"/>
          <w:sz w:val="28"/>
        </w:rPr>
        <w:t>».</w:t>
      </w:r>
    </w:p>
    <w:p w:rsidR="00D06DF1" w:rsidRDefault="00D06DF1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89 изложить в следующей редакции:</w:t>
      </w:r>
    </w:p>
    <w:p w:rsidR="00D06DF1" w:rsidRDefault="00D06DF1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«89. </w:t>
      </w:r>
      <w:r w:rsidRPr="00D06DF1">
        <w:rPr>
          <w:rFonts w:ascii="Times New Roman" w:hAnsi="Times New Roman"/>
          <w:sz w:val="28"/>
        </w:rPr>
        <w:t xml:space="preserve">Оформление акта </w:t>
      </w:r>
      <w:r w:rsidR="004D54E5" w:rsidRPr="00880999">
        <w:rPr>
          <w:rFonts w:ascii="Times New Roman" w:hAnsi="Times New Roman"/>
          <w:sz w:val="28"/>
        </w:rPr>
        <w:t>контрольного (надзорного) мероприятия</w:t>
      </w:r>
      <w:r w:rsidR="004D54E5" w:rsidRPr="00D06DF1">
        <w:rPr>
          <w:rFonts w:ascii="Times New Roman" w:hAnsi="Times New Roman"/>
          <w:sz w:val="28"/>
        </w:rPr>
        <w:t xml:space="preserve"> </w:t>
      </w:r>
      <w:r w:rsidRPr="00D06DF1">
        <w:rPr>
          <w:rFonts w:ascii="Times New Roman" w:hAnsi="Times New Roman"/>
          <w:sz w:val="28"/>
        </w:rPr>
        <w:t xml:space="preserve">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</w:t>
      </w:r>
      <w:r w:rsidR="004A37DA" w:rsidRPr="00880999">
        <w:rPr>
          <w:rFonts w:ascii="Times New Roman" w:hAnsi="Times New Roman"/>
          <w:sz w:val="28"/>
        </w:rPr>
        <w:t>контрольного (надзорного) мероприятия</w:t>
      </w:r>
      <w:r w:rsidR="004A37DA" w:rsidRPr="00D06DF1">
        <w:rPr>
          <w:rFonts w:ascii="Times New Roman" w:hAnsi="Times New Roman"/>
          <w:sz w:val="28"/>
        </w:rPr>
        <w:t xml:space="preserve"> </w:t>
      </w:r>
      <w:r w:rsidRPr="00D06DF1">
        <w:rPr>
          <w:rFonts w:ascii="Times New Roman" w:hAnsi="Times New Roman"/>
          <w:sz w:val="28"/>
        </w:rPr>
        <w:t xml:space="preserve">на месте проведения такого мероприятия невозможно по причинам, установленным </w:t>
      </w:r>
      <w:r w:rsidR="004A37DA">
        <w:rPr>
          <w:rFonts w:ascii="Times New Roman" w:hAnsi="Times New Roman"/>
          <w:sz w:val="28"/>
        </w:rPr>
        <w:t>Федеральным</w:t>
      </w:r>
      <w:r w:rsidR="004A37DA" w:rsidRPr="004A37DA">
        <w:rPr>
          <w:rFonts w:ascii="Times New Roman" w:hAnsi="Times New Roman"/>
          <w:sz w:val="28"/>
        </w:rPr>
        <w:t xml:space="preserve"> </w:t>
      </w:r>
      <w:r w:rsidR="004A37DA" w:rsidRPr="004A37DA">
        <w:rPr>
          <w:rFonts w:ascii="Times New Roman" w:hAnsi="Times New Roman"/>
          <w:sz w:val="28"/>
        </w:rPr>
        <w:lastRenderedPageBreak/>
        <w:t>закон</w:t>
      </w:r>
      <w:r w:rsidR="006C5615">
        <w:rPr>
          <w:rFonts w:ascii="Times New Roman" w:hAnsi="Times New Roman"/>
          <w:sz w:val="28"/>
        </w:rPr>
        <w:t>ом</w:t>
      </w:r>
      <w:r w:rsidR="004A37DA" w:rsidRPr="004A37DA">
        <w:rPr>
          <w:rFonts w:ascii="Times New Roman" w:hAnsi="Times New Roman"/>
          <w:sz w:val="28"/>
        </w:rPr>
        <w:t xml:space="preserve"> от 31.07.2020 N 248-ФЗ</w:t>
      </w:r>
      <w:r w:rsidRPr="00D06DF1">
        <w:rPr>
          <w:rFonts w:ascii="Times New Roman" w:hAnsi="Times New Roman"/>
          <w:sz w:val="28"/>
        </w:rPr>
        <w:t xml:space="preserve">, если иной порядок оформления акта </w:t>
      </w:r>
      <w:r w:rsidR="004A37DA" w:rsidRPr="00880999">
        <w:rPr>
          <w:rFonts w:ascii="Times New Roman" w:hAnsi="Times New Roman"/>
          <w:sz w:val="28"/>
        </w:rPr>
        <w:t>контрольного (надзорного) мероприятия</w:t>
      </w:r>
      <w:r w:rsidR="004A37DA" w:rsidRPr="00D06DF1">
        <w:rPr>
          <w:rFonts w:ascii="Times New Roman" w:hAnsi="Times New Roman"/>
          <w:sz w:val="28"/>
        </w:rPr>
        <w:t xml:space="preserve"> </w:t>
      </w:r>
      <w:r w:rsidRPr="00D06DF1">
        <w:rPr>
          <w:rFonts w:ascii="Times New Roman" w:hAnsi="Times New Roman"/>
          <w:sz w:val="28"/>
        </w:rPr>
        <w:t xml:space="preserve">не установлен </w:t>
      </w:r>
      <w:r w:rsidR="006C5615">
        <w:rPr>
          <w:rFonts w:ascii="Times New Roman" w:hAnsi="Times New Roman"/>
          <w:sz w:val="28"/>
        </w:rPr>
        <w:t>Федеральным</w:t>
      </w:r>
      <w:r w:rsidR="006C5615" w:rsidRPr="004A37DA">
        <w:rPr>
          <w:rFonts w:ascii="Times New Roman" w:hAnsi="Times New Roman"/>
          <w:sz w:val="28"/>
        </w:rPr>
        <w:t xml:space="preserve"> закон</w:t>
      </w:r>
      <w:r w:rsidR="006C5615">
        <w:rPr>
          <w:rFonts w:ascii="Times New Roman" w:hAnsi="Times New Roman"/>
          <w:sz w:val="28"/>
        </w:rPr>
        <w:t>ом</w:t>
      </w:r>
      <w:r w:rsidR="006C5615" w:rsidRPr="004A37DA">
        <w:rPr>
          <w:rFonts w:ascii="Times New Roman" w:hAnsi="Times New Roman"/>
          <w:sz w:val="28"/>
        </w:rPr>
        <w:t xml:space="preserve"> от 31.07.2020 N 248-ФЗ</w:t>
      </w:r>
      <w:r w:rsidRPr="00D06DF1">
        <w:rPr>
          <w:rFonts w:ascii="Times New Roman" w:hAnsi="Times New Roman"/>
          <w:sz w:val="28"/>
        </w:rPr>
        <w:t xml:space="preserve"> или Правительством Российской Федерации.</w:t>
      </w:r>
      <w:r w:rsidR="004A37DA">
        <w:rPr>
          <w:rFonts w:ascii="Times New Roman" w:hAnsi="Times New Roman"/>
          <w:sz w:val="28"/>
        </w:rPr>
        <w:t>».</w:t>
      </w:r>
    </w:p>
    <w:p w:rsidR="001A5552" w:rsidRDefault="001A5552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Часть 101 изложить в следующей редакции:</w:t>
      </w:r>
    </w:p>
    <w:p w:rsidR="001A5552" w:rsidRDefault="00466B5C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«101. </w:t>
      </w:r>
      <w:r w:rsidR="001A5552" w:rsidRPr="00466B5C">
        <w:rPr>
          <w:rFonts w:ascii="Times New Roman" w:hAnsi="Times New Roman"/>
          <w:sz w:val="28"/>
        </w:rPr>
        <w:t>Решение по итогам рассмотрения жалобы размещается в личном кабинете контролируемого лица на едином портале, и (или) региональном портале не позднее одного рабочего дня со дня его принятия</w:t>
      </w:r>
      <w:r>
        <w:rPr>
          <w:rFonts w:ascii="Times New Roman" w:hAnsi="Times New Roman"/>
          <w:sz w:val="28"/>
        </w:rPr>
        <w:t>.».</w:t>
      </w:r>
    </w:p>
    <w:p w:rsidR="00067367" w:rsidRDefault="00067367" w:rsidP="006F3CFD">
      <w:pPr>
        <w:pStyle w:val="ae"/>
        <w:numPr>
          <w:ilvl w:val="3"/>
          <w:numId w:val="1"/>
        </w:numPr>
        <w:tabs>
          <w:tab w:val="left" w:pos="993"/>
        </w:tabs>
        <w:ind w:left="0" w:firstLine="709"/>
        <w:jc w:val="both"/>
      </w:pPr>
      <w:r>
        <w:t>Дополнить приложением следующего содержания:</w:t>
      </w:r>
    </w:p>
    <w:p w:rsidR="00AE4F8B" w:rsidRPr="00AE4F8B" w:rsidRDefault="00F35F9C" w:rsidP="006C203D">
      <w:pPr>
        <w:spacing w:after="0" w:line="240" w:lineRule="auto"/>
        <w:ind w:left="439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E4F8B" w:rsidRPr="00AE4F8B">
        <w:rPr>
          <w:rFonts w:ascii="Times New Roman" w:hAnsi="Times New Roman"/>
          <w:sz w:val="28"/>
        </w:rPr>
        <w:t>Приложение к Положению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</w:t>
      </w:r>
    </w:p>
    <w:p w:rsidR="00AE4F8B" w:rsidRPr="00AE4F8B" w:rsidRDefault="00AE4F8B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475E" w:rsidRDefault="00AE4F8B" w:rsidP="006F3C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C4988">
        <w:rPr>
          <w:rFonts w:ascii="Times New Roman" w:hAnsi="Times New Roman"/>
          <w:sz w:val="28"/>
        </w:rPr>
        <w:t>Критерии</w:t>
      </w:r>
      <w:r w:rsidR="006B7405" w:rsidRPr="00BC4988">
        <w:rPr>
          <w:rFonts w:ascii="Times New Roman" w:hAnsi="Times New Roman"/>
          <w:sz w:val="28"/>
        </w:rPr>
        <w:t xml:space="preserve"> </w:t>
      </w:r>
    </w:p>
    <w:p w:rsidR="0042475E" w:rsidRDefault="00AE4F8B" w:rsidP="006F3C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C4988">
        <w:rPr>
          <w:rFonts w:ascii="Times New Roman" w:hAnsi="Times New Roman"/>
          <w:sz w:val="28"/>
        </w:rPr>
        <w:t>отнесения объектов регионального государственного контроля</w:t>
      </w:r>
      <w:r w:rsidR="00D25EB4" w:rsidRPr="00BC4988">
        <w:rPr>
          <w:rFonts w:ascii="Times New Roman" w:hAnsi="Times New Roman"/>
          <w:sz w:val="28"/>
        </w:rPr>
        <w:t xml:space="preserve"> </w:t>
      </w:r>
      <w:r w:rsidRPr="00BC4988">
        <w:rPr>
          <w:rFonts w:ascii="Times New Roman" w:hAnsi="Times New Roman"/>
          <w:sz w:val="28"/>
        </w:rPr>
        <w:t>(надзора)</w:t>
      </w:r>
    </w:p>
    <w:p w:rsidR="00AE4F8B" w:rsidRPr="00AE4F8B" w:rsidRDefault="00AE4F8B" w:rsidP="006F3C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C4988">
        <w:rPr>
          <w:rFonts w:ascii="Times New Roman" w:hAnsi="Times New Roman"/>
          <w:sz w:val="28"/>
        </w:rPr>
        <w:t>к категориям риска</w:t>
      </w:r>
    </w:p>
    <w:p w:rsidR="00AE4F8B" w:rsidRDefault="00AE4F8B" w:rsidP="007C6B2A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7C6B2A" w:rsidRPr="00AE4F8B" w:rsidRDefault="007C6B2A" w:rsidP="007C6B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A00BF" w:rsidRDefault="00D209F4" w:rsidP="00D34D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E4F8B" w:rsidRPr="00AE4F8B">
        <w:rPr>
          <w:rFonts w:ascii="Times New Roman" w:hAnsi="Times New Roman"/>
          <w:sz w:val="28"/>
        </w:rPr>
        <w:t>При определении критериев риска учитываются тяжест</w:t>
      </w:r>
      <w:r w:rsidR="00D34D28">
        <w:rPr>
          <w:rFonts w:ascii="Times New Roman" w:hAnsi="Times New Roman"/>
          <w:sz w:val="28"/>
        </w:rPr>
        <w:t>ь</w:t>
      </w:r>
      <w:r w:rsidR="00AE4F8B" w:rsidRPr="00AE4F8B">
        <w:rPr>
          <w:rFonts w:ascii="Times New Roman" w:hAnsi="Times New Roman"/>
          <w:sz w:val="28"/>
        </w:rPr>
        <w:t xml:space="preserve"> </w:t>
      </w:r>
      <w:r w:rsidR="00CE7CB7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причинения </w:t>
      </w:r>
      <w:r w:rsidR="00AE4F8B" w:rsidRPr="00AE4F8B">
        <w:rPr>
          <w:rFonts w:ascii="Times New Roman" w:hAnsi="Times New Roman"/>
          <w:sz w:val="28"/>
        </w:rPr>
        <w:t xml:space="preserve">вреда (ущерба) охраняемым законом </w:t>
      </w:r>
      <w:r w:rsidR="008713FA" w:rsidRPr="00AE4F8B">
        <w:rPr>
          <w:rFonts w:ascii="Times New Roman" w:hAnsi="Times New Roman"/>
          <w:sz w:val="28"/>
        </w:rPr>
        <w:t xml:space="preserve">ценностям, </w:t>
      </w:r>
      <w:r w:rsidR="008713FA">
        <w:rPr>
          <w:rFonts w:ascii="PT Serif" w:hAnsi="PT Serif"/>
          <w:color w:val="22272F"/>
          <w:sz w:val="26"/>
          <w:szCs w:val="26"/>
          <w:shd w:val="clear" w:color="auto" w:fill="FFFFFF"/>
        </w:rPr>
        <w:t>вероятность</w:t>
      </w:r>
      <w:r w:rsidR="00CE7CB7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наступления негативных событий, которые могут повлечь причинение вреда (ущерба) охраняемым законом ценностям</w:t>
      </w:r>
      <w:r w:rsidR="008713FA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, </w:t>
      </w:r>
      <w:r w:rsidR="00CA00BF">
        <w:rPr>
          <w:rFonts w:ascii="PT Serif" w:hAnsi="PT Serif"/>
          <w:color w:val="22272F"/>
          <w:sz w:val="26"/>
          <w:szCs w:val="26"/>
          <w:shd w:val="clear" w:color="auto" w:fill="FFFFFF"/>
        </w:rPr>
        <w:t>добросовестность контролируемых лиц.</w:t>
      </w:r>
    </w:p>
    <w:p w:rsidR="00AE4F8B" w:rsidRPr="00AE4F8B" w:rsidRDefault="00AE4F8B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4F8B">
        <w:rPr>
          <w:rFonts w:ascii="Times New Roman" w:hAnsi="Times New Roman"/>
          <w:sz w:val="28"/>
        </w:rPr>
        <w:t xml:space="preserve">Объекты контроля могут быть отнесены к </w:t>
      </w:r>
      <w:r w:rsidR="00883515" w:rsidRPr="00D25481">
        <w:rPr>
          <w:rFonts w:ascii="Times New Roman" w:hAnsi="Times New Roman"/>
          <w:sz w:val="28"/>
        </w:rPr>
        <w:t>высок</w:t>
      </w:r>
      <w:r w:rsidR="00883515">
        <w:rPr>
          <w:rFonts w:ascii="Times New Roman" w:hAnsi="Times New Roman"/>
          <w:sz w:val="28"/>
        </w:rPr>
        <w:t xml:space="preserve">ой, средней, низкой </w:t>
      </w:r>
      <w:r w:rsidRPr="00AE4F8B">
        <w:rPr>
          <w:rFonts w:ascii="Times New Roman" w:hAnsi="Times New Roman"/>
          <w:sz w:val="28"/>
        </w:rPr>
        <w:t>категори</w:t>
      </w:r>
      <w:r w:rsidR="00910A1A">
        <w:rPr>
          <w:rFonts w:ascii="Times New Roman" w:hAnsi="Times New Roman"/>
          <w:sz w:val="28"/>
        </w:rPr>
        <w:t>и</w:t>
      </w:r>
      <w:r w:rsidRPr="00AE4F8B">
        <w:rPr>
          <w:rFonts w:ascii="Times New Roman" w:hAnsi="Times New Roman"/>
          <w:sz w:val="28"/>
        </w:rPr>
        <w:t xml:space="preserve"> риска</w:t>
      </w:r>
      <w:r w:rsidR="005B1113" w:rsidRPr="005B1113">
        <w:rPr>
          <w:rFonts w:ascii="Times New Roman" w:hAnsi="Times New Roman"/>
          <w:sz w:val="28"/>
        </w:rPr>
        <w:t xml:space="preserve"> </w:t>
      </w:r>
      <w:r w:rsidR="005B1113" w:rsidRPr="00AE4F8B">
        <w:rPr>
          <w:rFonts w:ascii="Times New Roman" w:hAnsi="Times New Roman"/>
          <w:sz w:val="28"/>
        </w:rPr>
        <w:t>согласно таблице</w:t>
      </w:r>
      <w:r w:rsidR="005B1113">
        <w:rPr>
          <w:rFonts w:ascii="Times New Roman" w:hAnsi="Times New Roman"/>
          <w:sz w:val="28"/>
        </w:rPr>
        <w:t>.</w:t>
      </w:r>
    </w:p>
    <w:p w:rsidR="00AE4F8B" w:rsidRDefault="0078053E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AE4F8B" w:rsidRPr="00AE4F8B">
        <w:rPr>
          <w:rFonts w:ascii="Times New Roman" w:hAnsi="Times New Roman"/>
          <w:sz w:val="28"/>
        </w:rPr>
        <w:t xml:space="preserve">С учетом </w:t>
      </w:r>
      <w:r w:rsidR="00475C10">
        <w:rPr>
          <w:rFonts w:ascii="Times New Roman" w:hAnsi="Times New Roman"/>
          <w:sz w:val="28"/>
        </w:rPr>
        <w:t xml:space="preserve">оценки </w:t>
      </w:r>
      <w:r w:rsidR="00AE4F8B" w:rsidRPr="00AE4F8B">
        <w:rPr>
          <w:rFonts w:ascii="Times New Roman" w:hAnsi="Times New Roman"/>
          <w:sz w:val="28"/>
        </w:rPr>
        <w:t xml:space="preserve">тяжести </w:t>
      </w:r>
      <w:r w:rsidR="005B111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причинения </w:t>
      </w:r>
      <w:r w:rsidR="005B1113" w:rsidRPr="00AE4F8B">
        <w:rPr>
          <w:rFonts w:ascii="Times New Roman" w:hAnsi="Times New Roman"/>
          <w:sz w:val="28"/>
        </w:rPr>
        <w:t>вреда (ущерба) охраняемым законом ценностям</w:t>
      </w:r>
      <w:r w:rsidR="00AE4F8B" w:rsidRPr="00AE4F8B">
        <w:rPr>
          <w:rFonts w:ascii="Times New Roman" w:hAnsi="Times New Roman"/>
          <w:sz w:val="28"/>
        </w:rPr>
        <w:t xml:space="preserve"> деятельность, подлежащая региональному государственному контролю (надзору), разделяется на группы тяжести (далее – группы тяжести)</w:t>
      </w:r>
      <w:r w:rsidR="00377D97">
        <w:rPr>
          <w:rFonts w:ascii="Times New Roman" w:hAnsi="Times New Roman"/>
          <w:sz w:val="28"/>
        </w:rPr>
        <w:t>:</w:t>
      </w:r>
    </w:p>
    <w:p w:rsidR="00AE4F8B" w:rsidRDefault="00F453DF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377D97">
        <w:rPr>
          <w:rFonts w:ascii="Times New Roman" w:hAnsi="Times New Roman"/>
          <w:sz w:val="28"/>
        </w:rPr>
        <w:t>к</w:t>
      </w:r>
      <w:r w:rsidR="00AE4F8B" w:rsidRPr="00AE4F8B">
        <w:rPr>
          <w:rFonts w:ascii="Times New Roman" w:hAnsi="Times New Roman"/>
          <w:sz w:val="28"/>
        </w:rPr>
        <w:t xml:space="preserve"> группе тяжести «А» относится деятельность, действия (бездействие) контролируемых лиц по содержанию, сохранению, использованию, популяризации и государственной охране объектов культурного наследия, в оперативном управлении или пользовании которых находятся об</w:t>
      </w:r>
      <w:r w:rsidR="00175DAB">
        <w:rPr>
          <w:rFonts w:ascii="Times New Roman" w:hAnsi="Times New Roman"/>
          <w:sz w:val="28"/>
        </w:rPr>
        <w:t xml:space="preserve">ъекты </w:t>
      </w:r>
      <w:r w:rsidR="00EB4CCB" w:rsidRPr="00AE4F8B">
        <w:rPr>
          <w:rFonts w:ascii="Times New Roman" w:hAnsi="Times New Roman"/>
          <w:sz w:val="28"/>
        </w:rPr>
        <w:t>культурного наследия</w:t>
      </w:r>
      <w:r w:rsidR="00EB4CCB">
        <w:rPr>
          <w:rFonts w:ascii="Times New Roman" w:hAnsi="Times New Roman"/>
          <w:sz w:val="28"/>
        </w:rPr>
        <w:t>, являющиеся объектами</w:t>
      </w:r>
      <w:r w:rsidR="00EB4CCB" w:rsidRPr="00DD7A4D">
        <w:rPr>
          <w:rFonts w:ascii="Times New Roman" w:hAnsi="Times New Roman"/>
          <w:sz w:val="28"/>
        </w:rPr>
        <w:t xml:space="preserve"> </w:t>
      </w:r>
      <w:r w:rsidR="00175DAB" w:rsidRPr="00DD7A4D">
        <w:rPr>
          <w:rFonts w:ascii="Times New Roman" w:hAnsi="Times New Roman"/>
          <w:sz w:val="28"/>
        </w:rPr>
        <w:t>археологи</w:t>
      </w:r>
      <w:r w:rsidR="00EB4CCB">
        <w:rPr>
          <w:rFonts w:ascii="Times New Roman" w:hAnsi="Times New Roman"/>
          <w:sz w:val="28"/>
        </w:rPr>
        <w:t>и</w:t>
      </w:r>
      <w:r w:rsidR="00175DAB">
        <w:rPr>
          <w:rFonts w:ascii="Times New Roman" w:hAnsi="Times New Roman"/>
          <w:sz w:val="28"/>
        </w:rPr>
        <w:t>;</w:t>
      </w:r>
    </w:p>
    <w:p w:rsidR="00AE4F8B" w:rsidRPr="00AE4F8B" w:rsidRDefault="00175DAB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</w:t>
      </w:r>
      <w:r w:rsidR="00AE4F8B" w:rsidRPr="00AE4F8B">
        <w:rPr>
          <w:rFonts w:ascii="Times New Roman" w:hAnsi="Times New Roman"/>
          <w:sz w:val="28"/>
        </w:rPr>
        <w:t xml:space="preserve"> группе тяжести «Б» относится деятельность, действия (бездействие) контролируемых лиц, в собственности, оперативном управлении или пользовании которых находятся объекты культурного наследия, </w:t>
      </w:r>
      <w:r w:rsidR="00E843C5">
        <w:rPr>
          <w:rFonts w:ascii="Times New Roman" w:hAnsi="Times New Roman"/>
          <w:sz w:val="28"/>
        </w:rPr>
        <w:t xml:space="preserve">выявленные </w:t>
      </w:r>
      <w:r w:rsidR="00E843C5" w:rsidRPr="00AE4F8B">
        <w:rPr>
          <w:rFonts w:ascii="Times New Roman" w:hAnsi="Times New Roman"/>
          <w:sz w:val="28"/>
        </w:rPr>
        <w:t>объекты культурного наследия</w:t>
      </w:r>
      <w:r w:rsidR="00EB773F">
        <w:rPr>
          <w:rFonts w:ascii="Times New Roman" w:hAnsi="Times New Roman"/>
          <w:sz w:val="28"/>
        </w:rPr>
        <w:t>,</w:t>
      </w:r>
      <w:r w:rsidR="00E843C5" w:rsidRPr="00AE4F8B">
        <w:rPr>
          <w:rFonts w:ascii="Times New Roman" w:hAnsi="Times New Roman"/>
          <w:sz w:val="28"/>
        </w:rPr>
        <w:t xml:space="preserve"> </w:t>
      </w:r>
      <w:r w:rsidR="00AE4F8B" w:rsidRPr="00AE4F8B">
        <w:rPr>
          <w:rFonts w:ascii="Times New Roman" w:hAnsi="Times New Roman"/>
          <w:sz w:val="28"/>
        </w:rPr>
        <w:t>за исключением отнесенных к группе тяжести «А» и группе тяжести «В»</w:t>
      </w:r>
      <w:r w:rsidR="00A33CAA">
        <w:rPr>
          <w:rFonts w:ascii="Times New Roman" w:hAnsi="Times New Roman"/>
          <w:sz w:val="28"/>
        </w:rPr>
        <w:t>;</w:t>
      </w:r>
    </w:p>
    <w:p w:rsidR="00AE4F8B" w:rsidRPr="00AE4F8B" w:rsidRDefault="00E843C5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</w:t>
      </w:r>
      <w:r w:rsidR="00AE4F8B" w:rsidRPr="00AE4F8B">
        <w:rPr>
          <w:rFonts w:ascii="Times New Roman" w:hAnsi="Times New Roman"/>
          <w:sz w:val="28"/>
        </w:rPr>
        <w:t xml:space="preserve"> группе тяжести «В» относится деятельность контролируемых лиц, в собственности, оперативном управлении или пользовании которых находятся </w:t>
      </w:r>
      <w:r w:rsidR="00AE4F8B" w:rsidRPr="00AE4F8B">
        <w:rPr>
          <w:rFonts w:ascii="Times New Roman" w:hAnsi="Times New Roman"/>
          <w:sz w:val="28"/>
        </w:rPr>
        <w:lastRenderedPageBreak/>
        <w:t>объекты культурного</w:t>
      </w:r>
      <w:r w:rsidR="00DD7A4D">
        <w:rPr>
          <w:rFonts w:ascii="Times New Roman" w:hAnsi="Times New Roman"/>
          <w:sz w:val="28"/>
        </w:rPr>
        <w:t xml:space="preserve"> наследия и выявленные </w:t>
      </w:r>
      <w:r w:rsidR="00DD7A4D" w:rsidRPr="00AE4F8B">
        <w:rPr>
          <w:rFonts w:ascii="Times New Roman" w:hAnsi="Times New Roman"/>
          <w:sz w:val="28"/>
        </w:rPr>
        <w:t>объекты культурного</w:t>
      </w:r>
      <w:r w:rsidR="00DD7A4D">
        <w:rPr>
          <w:rFonts w:ascii="Times New Roman" w:hAnsi="Times New Roman"/>
          <w:sz w:val="28"/>
        </w:rPr>
        <w:t xml:space="preserve"> наследия</w:t>
      </w:r>
      <w:r w:rsidR="00AE4F8B" w:rsidRPr="00AE4F8B">
        <w:rPr>
          <w:rFonts w:ascii="Times New Roman" w:hAnsi="Times New Roman"/>
          <w:sz w:val="28"/>
        </w:rPr>
        <w:t xml:space="preserve"> – произведения монументального ис</w:t>
      </w:r>
      <w:r w:rsidR="00DD7A4D">
        <w:rPr>
          <w:rFonts w:ascii="Times New Roman" w:hAnsi="Times New Roman"/>
          <w:sz w:val="28"/>
        </w:rPr>
        <w:t>кусства, а также</w:t>
      </w:r>
      <w:r w:rsidRPr="00EB773F">
        <w:rPr>
          <w:rFonts w:ascii="Times New Roman" w:hAnsi="Times New Roman"/>
          <w:sz w:val="28"/>
        </w:rPr>
        <w:t xml:space="preserve"> объекты, обладающие признаками объекта культурного наследия</w:t>
      </w:r>
      <w:r w:rsidR="00C17426">
        <w:rPr>
          <w:rFonts w:ascii="Times New Roman" w:hAnsi="Times New Roman"/>
          <w:sz w:val="28"/>
        </w:rPr>
        <w:t>.</w:t>
      </w:r>
    </w:p>
    <w:p w:rsidR="00AE4F8B" w:rsidRPr="00AE4F8B" w:rsidRDefault="00C17426" w:rsidP="004E78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AE4F8B" w:rsidRPr="00AE4F8B">
        <w:rPr>
          <w:rFonts w:ascii="Times New Roman" w:hAnsi="Times New Roman"/>
          <w:sz w:val="28"/>
        </w:rPr>
        <w:t xml:space="preserve">С учетом оценки вероятности </w:t>
      </w:r>
      <w:r w:rsidR="00FB1847">
        <w:rPr>
          <w:rFonts w:ascii="PT Serif" w:hAnsi="PT Serif"/>
          <w:color w:val="22272F"/>
          <w:sz w:val="26"/>
          <w:szCs w:val="26"/>
          <w:shd w:val="clear" w:color="auto" w:fill="FFFFFF"/>
        </w:rPr>
        <w:t>наступления негативных событий, которые могут повлечь причинение вреда (ущерба) охраняемым законом ценностям</w:t>
      </w:r>
      <w:r w:rsidR="004E783E">
        <w:rPr>
          <w:rFonts w:ascii="Times New Roman" w:hAnsi="Times New Roman"/>
          <w:sz w:val="28"/>
        </w:rPr>
        <w:t xml:space="preserve"> </w:t>
      </w:r>
      <w:r w:rsidR="00AE4F8B" w:rsidRPr="00AE4F8B">
        <w:rPr>
          <w:rFonts w:ascii="Times New Roman" w:hAnsi="Times New Roman"/>
          <w:sz w:val="28"/>
        </w:rPr>
        <w:t xml:space="preserve">деятельность, подлежащая региональному государственному контролю (надзору), разделяется на группы вероятности </w:t>
      </w:r>
      <w:r w:rsidR="00FD4618">
        <w:rPr>
          <w:rFonts w:ascii="Times New Roman" w:hAnsi="Times New Roman"/>
          <w:sz w:val="28"/>
        </w:rPr>
        <w:t>(далее – группы вероятности):</w:t>
      </w:r>
    </w:p>
    <w:p w:rsidR="00AE4F8B" w:rsidRPr="00AE4F8B" w:rsidRDefault="00FD4618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</w:t>
      </w:r>
      <w:r w:rsidR="00AE4F8B" w:rsidRPr="00AE4F8B">
        <w:rPr>
          <w:rFonts w:ascii="Times New Roman" w:hAnsi="Times New Roman"/>
          <w:sz w:val="28"/>
        </w:rPr>
        <w:t xml:space="preserve"> группе вероятности «1» относится деятельность контролируемых лиц при наличии вступившего в законную силу в течение </w:t>
      </w:r>
      <w:r w:rsidR="0003072B">
        <w:rPr>
          <w:rFonts w:ascii="Times New Roman" w:hAnsi="Times New Roman"/>
          <w:sz w:val="28"/>
        </w:rPr>
        <w:t>пяти</w:t>
      </w:r>
      <w:r w:rsidR="00AE4F8B" w:rsidRPr="00AE4F8B">
        <w:rPr>
          <w:rFonts w:ascii="Times New Roman" w:hAnsi="Times New Roman"/>
          <w:sz w:val="28"/>
        </w:rPr>
        <w:t xml:space="preserve"> предшествующих календарных лет обвинительного приговора суда по уголовным преступлениям, ответственность за которые предусмотрена статьями 243 </w:t>
      </w:r>
      <w:r w:rsidR="00052DDA">
        <w:rPr>
          <w:rFonts w:ascii="Times New Roman" w:hAnsi="Times New Roman"/>
          <w:sz w:val="28"/>
        </w:rPr>
        <w:t>–</w:t>
      </w:r>
      <w:r w:rsidR="00AE4F8B" w:rsidRPr="00AE4F8B">
        <w:rPr>
          <w:rFonts w:ascii="Times New Roman" w:hAnsi="Times New Roman"/>
          <w:sz w:val="28"/>
        </w:rPr>
        <w:t xml:space="preserve"> 243</w:t>
      </w:r>
      <w:r w:rsidR="00052DDA">
        <w:rPr>
          <w:rFonts w:ascii="Times New Roman" w:hAnsi="Times New Roman"/>
          <w:sz w:val="28"/>
        </w:rPr>
        <w:t>.</w:t>
      </w:r>
      <w:r w:rsidR="00AE4F8B" w:rsidRPr="00AE4F8B">
        <w:rPr>
          <w:rFonts w:ascii="Times New Roman" w:hAnsi="Times New Roman"/>
          <w:sz w:val="28"/>
        </w:rPr>
        <w:t xml:space="preserve">4 Уголовного кодекса Российской Федерации, объектом преступлений в которых выступал принадлежащий им на праве собственности, оперативного управления или пользования объект культурного </w:t>
      </w:r>
      <w:r w:rsidR="00AE4F8B" w:rsidRPr="00BA4331">
        <w:rPr>
          <w:rFonts w:ascii="Times New Roman" w:hAnsi="Times New Roman"/>
          <w:sz w:val="28"/>
        </w:rPr>
        <w:t>наследия</w:t>
      </w:r>
      <w:r w:rsidR="000F7EFA">
        <w:rPr>
          <w:rFonts w:ascii="Times New Roman" w:hAnsi="Times New Roman"/>
          <w:sz w:val="28"/>
        </w:rPr>
        <w:t>, выявленный объект культурного наследия</w:t>
      </w:r>
      <w:r w:rsidR="00BA4331">
        <w:rPr>
          <w:rFonts w:ascii="Times New Roman" w:hAnsi="Times New Roman"/>
          <w:sz w:val="28"/>
        </w:rPr>
        <w:t>;</w:t>
      </w:r>
    </w:p>
    <w:p w:rsidR="00BF7042" w:rsidRDefault="007267DB" w:rsidP="00227B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</w:t>
      </w:r>
      <w:r w:rsidR="00AE4F8B" w:rsidRPr="00AE4F8B">
        <w:rPr>
          <w:rFonts w:ascii="Times New Roman" w:hAnsi="Times New Roman"/>
          <w:sz w:val="28"/>
        </w:rPr>
        <w:t xml:space="preserve"> группе вероятности «2» относится деятельность, действия (бездействие) контролируемых лиц, </w:t>
      </w:r>
      <w:r w:rsidR="00552107">
        <w:rPr>
          <w:rFonts w:ascii="Times New Roman" w:hAnsi="Times New Roman"/>
          <w:sz w:val="28"/>
        </w:rPr>
        <w:t>привле</w:t>
      </w:r>
      <w:r w:rsidR="007870DA">
        <w:rPr>
          <w:rFonts w:ascii="Times New Roman" w:hAnsi="Times New Roman"/>
          <w:sz w:val="28"/>
        </w:rPr>
        <w:t>ченны</w:t>
      </w:r>
      <w:r w:rsidR="006231A6">
        <w:rPr>
          <w:rFonts w:ascii="Times New Roman" w:hAnsi="Times New Roman"/>
          <w:sz w:val="28"/>
        </w:rPr>
        <w:t>х</w:t>
      </w:r>
      <w:r w:rsidR="007870DA">
        <w:rPr>
          <w:rFonts w:ascii="Times New Roman" w:hAnsi="Times New Roman"/>
          <w:sz w:val="28"/>
        </w:rPr>
        <w:t xml:space="preserve"> </w:t>
      </w:r>
      <w:r w:rsidR="00552107">
        <w:rPr>
          <w:rFonts w:ascii="Times New Roman" w:hAnsi="Times New Roman"/>
          <w:sz w:val="28"/>
        </w:rPr>
        <w:t xml:space="preserve">к </w:t>
      </w:r>
      <w:r w:rsidR="007870DA" w:rsidRPr="00BA4331">
        <w:rPr>
          <w:rFonts w:ascii="Times New Roman" w:hAnsi="Times New Roman"/>
          <w:sz w:val="28"/>
        </w:rPr>
        <w:t>административной ответственности</w:t>
      </w:r>
      <w:r w:rsidR="0003072B">
        <w:rPr>
          <w:rFonts w:ascii="Times New Roman" w:hAnsi="Times New Roman"/>
          <w:sz w:val="28"/>
        </w:rPr>
        <w:t xml:space="preserve"> </w:t>
      </w:r>
      <w:r w:rsidR="0003072B" w:rsidRPr="00AE4F8B">
        <w:rPr>
          <w:rFonts w:ascii="Times New Roman" w:hAnsi="Times New Roman"/>
          <w:sz w:val="28"/>
        </w:rPr>
        <w:t xml:space="preserve">в течение </w:t>
      </w:r>
      <w:r w:rsidR="0003072B">
        <w:rPr>
          <w:rFonts w:ascii="Times New Roman" w:hAnsi="Times New Roman"/>
          <w:sz w:val="28"/>
        </w:rPr>
        <w:t>трех</w:t>
      </w:r>
      <w:r w:rsidR="0003072B" w:rsidRPr="00AE4F8B">
        <w:rPr>
          <w:rFonts w:ascii="Times New Roman" w:hAnsi="Times New Roman"/>
          <w:sz w:val="28"/>
        </w:rPr>
        <w:t xml:space="preserve"> предшествующих календарных лет</w:t>
      </w:r>
      <w:r w:rsidR="00227B63">
        <w:rPr>
          <w:rFonts w:ascii="Times New Roman" w:hAnsi="Times New Roman"/>
          <w:sz w:val="28"/>
        </w:rPr>
        <w:t xml:space="preserve">, </w:t>
      </w:r>
      <w:r w:rsidR="00227B63" w:rsidRPr="00AE4F8B">
        <w:rPr>
          <w:rFonts w:ascii="Times New Roman" w:hAnsi="Times New Roman"/>
          <w:sz w:val="28"/>
        </w:rPr>
        <w:t xml:space="preserve">объектом </w:t>
      </w:r>
      <w:r w:rsidR="00227B63">
        <w:rPr>
          <w:rFonts w:ascii="Times New Roman" w:hAnsi="Times New Roman"/>
          <w:sz w:val="28"/>
        </w:rPr>
        <w:t>правонарушения</w:t>
      </w:r>
      <w:r w:rsidR="00227B63" w:rsidRPr="00AE4F8B">
        <w:rPr>
          <w:rFonts w:ascii="Times New Roman" w:hAnsi="Times New Roman"/>
          <w:sz w:val="28"/>
        </w:rPr>
        <w:t xml:space="preserve"> в которых выступал принадлежащий им на праве собственности, оперативного управления или пользования объект культурного </w:t>
      </w:r>
      <w:r w:rsidR="00227B63" w:rsidRPr="00BA4331">
        <w:rPr>
          <w:rFonts w:ascii="Times New Roman" w:hAnsi="Times New Roman"/>
          <w:sz w:val="28"/>
        </w:rPr>
        <w:t>наследия</w:t>
      </w:r>
      <w:r w:rsidR="00227B63">
        <w:rPr>
          <w:rFonts w:ascii="Times New Roman" w:hAnsi="Times New Roman"/>
          <w:sz w:val="28"/>
        </w:rPr>
        <w:t>, выявленный объект культурного наследия</w:t>
      </w:r>
      <w:r w:rsidR="008D556A">
        <w:rPr>
          <w:rFonts w:ascii="PT Serif" w:hAnsi="PT Serif"/>
          <w:color w:val="22272F"/>
          <w:sz w:val="26"/>
          <w:szCs w:val="26"/>
          <w:shd w:val="clear" w:color="auto" w:fill="FFFFFF"/>
        </w:rPr>
        <w:t>;</w:t>
      </w:r>
    </w:p>
    <w:p w:rsidR="00AE4F8B" w:rsidRPr="00AE4F8B" w:rsidRDefault="000E7568" w:rsidP="006F3C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</w:t>
      </w:r>
      <w:r w:rsidR="00AE4F8B" w:rsidRPr="00AE4F8B">
        <w:rPr>
          <w:rFonts w:ascii="Times New Roman" w:hAnsi="Times New Roman"/>
          <w:sz w:val="28"/>
        </w:rPr>
        <w:t xml:space="preserve"> группе вероятности «3» относится деятельность контролируемых лиц при отсутствии информации, указанной в </w:t>
      </w:r>
      <w:r>
        <w:rPr>
          <w:rFonts w:ascii="Times New Roman" w:hAnsi="Times New Roman"/>
          <w:sz w:val="28"/>
        </w:rPr>
        <w:t xml:space="preserve">пунктах 2 и 3 настоящей </w:t>
      </w:r>
      <w:r w:rsidR="00AE4F8B" w:rsidRPr="00AE4F8B"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и</w:t>
      </w:r>
      <w:r w:rsidR="00AE4F8B" w:rsidRPr="00AE4F8B">
        <w:rPr>
          <w:rFonts w:ascii="Times New Roman" w:hAnsi="Times New Roman"/>
          <w:sz w:val="28"/>
        </w:rPr>
        <w:t>.</w:t>
      </w:r>
    </w:p>
    <w:p w:rsidR="00EA7AA4" w:rsidRPr="005B4198" w:rsidRDefault="00794D8F" w:rsidP="00794D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AE4F8B">
        <w:rPr>
          <w:rFonts w:ascii="Times New Roman" w:hAnsi="Times New Roman"/>
          <w:sz w:val="28"/>
        </w:rPr>
        <w:t xml:space="preserve">С учетом оценки </w:t>
      </w:r>
      <w:r w:rsidR="00EA7AA4" w:rsidRPr="005B4198">
        <w:rPr>
          <w:rFonts w:ascii="Times New Roman" w:hAnsi="Times New Roman"/>
          <w:sz w:val="28"/>
        </w:rPr>
        <w:t>добросовестност</w:t>
      </w:r>
      <w:r w:rsidR="00044573" w:rsidRPr="005B4198">
        <w:rPr>
          <w:rFonts w:ascii="Times New Roman" w:hAnsi="Times New Roman"/>
          <w:sz w:val="28"/>
        </w:rPr>
        <w:t>и</w:t>
      </w:r>
      <w:r w:rsidR="00EA7AA4" w:rsidRPr="005B4198">
        <w:rPr>
          <w:rFonts w:ascii="Times New Roman" w:hAnsi="Times New Roman"/>
          <w:sz w:val="28"/>
        </w:rPr>
        <w:t xml:space="preserve"> контролируемых лиц </w:t>
      </w:r>
      <w:r w:rsidR="00324DF4" w:rsidRPr="005B4198">
        <w:rPr>
          <w:rFonts w:ascii="Times New Roman" w:hAnsi="Times New Roman"/>
          <w:sz w:val="28"/>
        </w:rPr>
        <w:t>при соблюдении обязательных требований</w:t>
      </w:r>
      <w:r w:rsidR="00324DF4" w:rsidRPr="00324DF4">
        <w:rPr>
          <w:rFonts w:ascii="Times New Roman" w:hAnsi="Times New Roman"/>
          <w:sz w:val="28"/>
        </w:rPr>
        <w:t xml:space="preserve"> </w:t>
      </w:r>
      <w:r w:rsidR="00324DF4" w:rsidRPr="00AE4F8B">
        <w:rPr>
          <w:rFonts w:ascii="Times New Roman" w:hAnsi="Times New Roman"/>
          <w:sz w:val="28"/>
        </w:rPr>
        <w:t xml:space="preserve">деятельность, подлежащая региональному государственному контролю (надзору), разделяется на группы </w:t>
      </w:r>
      <w:r w:rsidR="00044573" w:rsidRPr="005B4198">
        <w:rPr>
          <w:rFonts w:ascii="Times New Roman" w:hAnsi="Times New Roman"/>
          <w:sz w:val="28"/>
        </w:rPr>
        <w:t xml:space="preserve">добросовестности </w:t>
      </w:r>
      <w:r w:rsidR="00324DF4">
        <w:rPr>
          <w:rFonts w:ascii="Times New Roman" w:hAnsi="Times New Roman"/>
          <w:sz w:val="28"/>
        </w:rPr>
        <w:t>(далее – группы</w:t>
      </w:r>
      <w:r w:rsidR="00044573">
        <w:rPr>
          <w:rFonts w:ascii="Times New Roman" w:hAnsi="Times New Roman"/>
          <w:sz w:val="28"/>
        </w:rPr>
        <w:t xml:space="preserve"> </w:t>
      </w:r>
      <w:r w:rsidR="00044573" w:rsidRPr="005B4198">
        <w:rPr>
          <w:rFonts w:ascii="Times New Roman" w:hAnsi="Times New Roman"/>
          <w:sz w:val="28"/>
        </w:rPr>
        <w:t>добросовестности):</w:t>
      </w:r>
    </w:p>
    <w:p w:rsidR="00954A41" w:rsidRDefault="00954A41" w:rsidP="000445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044573" w:rsidRPr="00044573">
        <w:rPr>
          <w:rFonts w:ascii="Times New Roman" w:hAnsi="Times New Roman"/>
          <w:sz w:val="28"/>
        </w:rPr>
        <w:t>к группе вероятности «</w:t>
      </w:r>
      <w:r w:rsidR="00894989" w:rsidRPr="000E62C8">
        <w:rPr>
          <w:rFonts w:ascii="Times New Roman" w:hAnsi="Times New Roman"/>
          <w:sz w:val="28"/>
        </w:rPr>
        <w:t>I</w:t>
      </w:r>
      <w:r w:rsidR="00044573" w:rsidRPr="00044573">
        <w:rPr>
          <w:rFonts w:ascii="Times New Roman" w:hAnsi="Times New Roman"/>
          <w:sz w:val="28"/>
        </w:rPr>
        <w:t xml:space="preserve">» относится </w:t>
      </w:r>
      <w:r>
        <w:rPr>
          <w:rFonts w:ascii="Times New Roman" w:hAnsi="Times New Roman"/>
          <w:sz w:val="28"/>
        </w:rPr>
        <w:t>нарушение</w:t>
      </w:r>
      <w:r w:rsidR="001F0088" w:rsidRPr="001F0088">
        <w:rPr>
          <w:rFonts w:ascii="Times New Roman" w:hAnsi="Times New Roman"/>
          <w:sz w:val="28"/>
        </w:rPr>
        <w:t xml:space="preserve"> обязательных требований</w:t>
      </w:r>
      <w:r w:rsidR="00FC0896" w:rsidRPr="00FC0896">
        <w:rPr>
          <w:rFonts w:ascii="Times New Roman" w:hAnsi="Times New Roman"/>
          <w:sz w:val="28"/>
        </w:rPr>
        <w:t xml:space="preserve"> </w:t>
      </w:r>
      <w:r w:rsidR="00FC0896" w:rsidRPr="00044573">
        <w:rPr>
          <w:rFonts w:ascii="Times New Roman" w:hAnsi="Times New Roman"/>
          <w:sz w:val="28"/>
        </w:rPr>
        <w:t>контролируемы</w:t>
      </w:r>
      <w:r w:rsidR="00FC0896">
        <w:rPr>
          <w:rFonts w:ascii="Times New Roman" w:hAnsi="Times New Roman"/>
          <w:sz w:val="28"/>
        </w:rPr>
        <w:t>ми</w:t>
      </w:r>
      <w:r w:rsidR="00FC0896" w:rsidRPr="00044573">
        <w:rPr>
          <w:rFonts w:ascii="Times New Roman" w:hAnsi="Times New Roman"/>
          <w:sz w:val="28"/>
        </w:rPr>
        <w:t xml:space="preserve"> лиц</w:t>
      </w:r>
      <w:r w:rsidR="00FC0896">
        <w:rPr>
          <w:rFonts w:ascii="Times New Roman" w:hAnsi="Times New Roman"/>
          <w:sz w:val="28"/>
        </w:rPr>
        <w:t>ами</w:t>
      </w:r>
      <w:r w:rsidR="001F0088" w:rsidRPr="001F0088">
        <w:rPr>
          <w:rFonts w:ascii="Times New Roman" w:hAnsi="Times New Roman"/>
          <w:sz w:val="28"/>
        </w:rPr>
        <w:t xml:space="preserve">, выявленных по результатам проведения обязательных профилактических визитов или контрольных (надзорных) мероприятий, в течение </w:t>
      </w:r>
      <w:r w:rsidR="00DD3B58">
        <w:rPr>
          <w:rFonts w:ascii="Times New Roman" w:hAnsi="Times New Roman"/>
          <w:sz w:val="28"/>
        </w:rPr>
        <w:t xml:space="preserve">одного </w:t>
      </w:r>
      <w:r w:rsidR="00DD3B58" w:rsidRPr="00AE4F8B">
        <w:rPr>
          <w:rFonts w:ascii="Times New Roman" w:hAnsi="Times New Roman"/>
          <w:sz w:val="28"/>
        </w:rPr>
        <w:t>предшествующ</w:t>
      </w:r>
      <w:r w:rsidR="00DD3B58">
        <w:rPr>
          <w:rFonts w:ascii="Times New Roman" w:hAnsi="Times New Roman"/>
          <w:sz w:val="28"/>
        </w:rPr>
        <w:t>его</w:t>
      </w:r>
      <w:r w:rsidR="00DD3B58" w:rsidRPr="00AE4F8B">
        <w:rPr>
          <w:rFonts w:ascii="Times New Roman" w:hAnsi="Times New Roman"/>
          <w:sz w:val="28"/>
        </w:rPr>
        <w:t xml:space="preserve"> календарн</w:t>
      </w:r>
      <w:r w:rsidR="00DD3B58">
        <w:rPr>
          <w:rFonts w:ascii="Times New Roman" w:hAnsi="Times New Roman"/>
          <w:sz w:val="28"/>
        </w:rPr>
        <w:t>ого</w:t>
      </w:r>
      <w:r w:rsidR="00DD3B58" w:rsidRPr="00AE4F8B">
        <w:rPr>
          <w:rFonts w:ascii="Times New Roman" w:hAnsi="Times New Roman"/>
          <w:sz w:val="28"/>
        </w:rPr>
        <w:t xml:space="preserve"> </w:t>
      </w:r>
      <w:r w:rsidR="00DD3B58">
        <w:rPr>
          <w:rFonts w:ascii="Times New Roman" w:hAnsi="Times New Roman"/>
          <w:sz w:val="28"/>
        </w:rPr>
        <w:t>года;</w:t>
      </w:r>
    </w:p>
    <w:p w:rsidR="00954A41" w:rsidRDefault="00FC0896" w:rsidP="000445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Pr="00FC0896">
        <w:rPr>
          <w:rFonts w:ascii="Times New Roman" w:hAnsi="Times New Roman"/>
          <w:sz w:val="28"/>
        </w:rPr>
        <w:t xml:space="preserve"> </w:t>
      </w:r>
      <w:r w:rsidRPr="00044573">
        <w:rPr>
          <w:rFonts w:ascii="Times New Roman" w:hAnsi="Times New Roman"/>
          <w:sz w:val="28"/>
        </w:rPr>
        <w:t>к группе вероятности «</w:t>
      </w:r>
      <w:r w:rsidRPr="000E62C8">
        <w:rPr>
          <w:rFonts w:ascii="Times New Roman" w:hAnsi="Times New Roman"/>
          <w:sz w:val="28"/>
        </w:rPr>
        <w:t>II</w:t>
      </w:r>
      <w:r w:rsidRPr="00044573">
        <w:rPr>
          <w:rFonts w:ascii="Times New Roman" w:hAnsi="Times New Roman"/>
          <w:sz w:val="28"/>
        </w:rPr>
        <w:t xml:space="preserve">» относится деятельность </w:t>
      </w:r>
      <w:r w:rsidR="00DD3B58">
        <w:rPr>
          <w:rFonts w:ascii="Times New Roman" w:hAnsi="Times New Roman"/>
          <w:sz w:val="28"/>
        </w:rPr>
        <w:t>отсутствие нарушения</w:t>
      </w:r>
      <w:r w:rsidR="00DD3B58" w:rsidRPr="001F0088">
        <w:rPr>
          <w:rFonts w:ascii="Times New Roman" w:hAnsi="Times New Roman"/>
          <w:sz w:val="28"/>
        </w:rPr>
        <w:t xml:space="preserve"> обязательных требований</w:t>
      </w:r>
      <w:r w:rsidR="00DD3B58" w:rsidRPr="00FC0896">
        <w:rPr>
          <w:rFonts w:ascii="Times New Roman" w:hAnsi="Times New Roman"/>
          <w:sz w:val="28"/>
        </w:rPr>
        <w:t xml:space="preserve"> </w:t>
      </w:r>
      <w:r w:rsidR="00DD3B58" w:rsidRPr="00044573">
        <w:rPr>
          <w:rFonts w:ascii="Times New Roman" w:hAnsi="Times New Roman"/>
          <w:sz w:val="28"/>
        </w:rPr>
        <w:t>контролируемы</w:t>
      </w:r>
      <w:r w:rsidR="00DD3B58">
        <w:rPr>
          <w:rFonts w:ascii="Times New Roman" w:hAnsi="Times New Roman"/>
          <w:sz w:val="28"/>
        </w:rPr>
        <w:t>ми</w:t>
      </w:r>
      <w:r w:rsidR="00DD3B58" w:rsidRPr="00044573">
        <w:rPr>
          <w:rFonts w:ascii="Times New Roman" w:hAnsi="Times New Roman"/>
          <w:sz w:val="28"/>
        </w:rPr>
        <w:t xml:space="preserve"> лиц</w:t>
      </w:r>
      <w:r w:rsidR="00DD3B58">
        <w:rPr>
          <w:rFonts w:ascii="Times New Roman" w:hAnsi="Times New Roman"/>
          <w:sz w:val="28"/>
        </w:rPr>
        <w:t>ами</w:t>
      </w:r>
      <w:r w:rsidR="00DD3B58" w:rsidRPr="001F0088">
        <w:rPr>
          <w:rFonts w:ascii="Times New Roman" w:hAnsi="Times New Roman"/>
          <w:sz w:val="28"/>
        </w:rPr>
        <w:t xml:space="preserve">, выявленных по результатам проведения обязательных профилактических визитов или контрольных (надзорных) мероприятий, в течение </w:t>
      </w:r>
      <w:r w:rsidR="00DD3B58">
        <w:rPr>
          <w:rFonts w:ascii="Times New Roman" w:hAnsi="Times New Roman"/>
          <w:sz w:val="28"/>
        </w:rPr>
        <w:t xml:space="preserve">одного </w:t>
      </w:r>
      <w:r w:rsidR="00DD3B58" w:rsidRPr="00AE4F8B">
        <w:rPr>
          <w:rFonts w:ascii="Times New Roman" w:hAnsi="Times New Roman"/>
          <w:sz w:val="28"/>
        </w:rPr>
        <w:t>предшествующ</w:t>
      </w:r>
      <w:r w:rsidR="00DD3B58">
        <w:rPr>
          <w:rFonts w:ascii="Times New Roman" w:hAnsi="Times New Roman"/>
          <w:sz w:val="28"/>
        </w:rPr>
        <w:t>его</w:t>
      </w:r>
      <w:r w:rsidR="00DD3B58" w:rsidRPr="00AE4F8B">
        <w:rPr>
          <w:rFonts w:ascii="Times New Roman" w:hAnsi="Times New Roman"/>
          <w:sz w:val="28"/>
        </w:rPr>
        <w:t xml:space="preserve"> календарн</w:t>
      </w:r>
      <w:r w:rsidR="00DD3B58">
        <w:rPr>
          <w:rFonts w:ascii="Times New Roman" w:hAnsi="Times New Roman"/>
          <w:sz w:val="28"/>
        </w:rPr>
        <w:t>ого</w:t>
      </w:r>
      <w:r w:rsidR="00DD3B58" w:rsidRPr="00AE4F8B">
        <w:rPr>
          <w:rFonts w:ascii="Times New Roman" w:hAnsi="Times New Roman"/>
          <w:sz w:val="28"/>
        </w:rPr>
        <w:t xml:space="preserve"> </w:t>
      </w:r>
      <w:r w:rsidR="00DD3B58">
        <w:rPr>
          <w:rFonts w:ascii="Times New Roman" w:hAnsi="Times New Roman"/>
          <w:sz w:val="28"/>
        </w:rPr>
        <w:t>года</w:t>
      </w:r>
    </w:p>
    <w:p w:rsidR="00B33CB5" w:rsidRDefault="00B33CB5" w:rsidP="005172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28B" w:rsidRPr="00AE4F8B" w:rsidRDefault="00EE428B" w:rsidP="00EE428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AE4F8B">
        <w:rPr>
          <w:rFonts w:ascii="Times New Roman" w:hAnsi="Times New Roman"/>
          <w:sz w:val="28"/>
        </w:rPr>
        <w:t>Таблица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4"/>
        <w:gridCol w:w="2282"/>
        <w:gridCol w:w="2176"/>
        <w:gridCol w:w="2204"/>
        <w:gridCol w:w="2375"/>
      </w:tblGrid>
      <w:tr w:rsidR="00AC7E77" w:rsidTr="00AC7E77">
        <w:tc>
          <w:tcPr>
            <w:tcW w:w="594" w:type="dxa"/>
          </w:tcPr>
          <w:p w:rsidR="00AC7E77" w:rsidRDefault="00AC7E77" w:rsidP="00855A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332" w:type="dxa"/>
          </w:tcPr>
          <w:p w:rsidR="00AC7E77" w:rsidRDefault="00AC7E77" w:rsidP="00855A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риска</w:t>
            </w:r>
          </w:p>
        </w:tc>
        <w:tc>
          <w:tcPr>
            <w:tcW w:w="2235" w:type="dxa"/>
          </w:tcPr>
          <w:p w:rsidR="00AC7E77" w:rsidRDefault="00855AA8" w:rsidP="00855A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тяжести</w:t>
            </w:r>
          </w:p>
        </w:tc>
        <w:tc>
          <w:tcPr>
            <w:tcW w:w="2235" w:type="dxa"/>
          </w:tcPr>
          <w:p w:rsidR="00AC7E77" w:rsidRDefault="00855AA8" w:rsidP="00855A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вероятности</w:t>
            </w:r>
          </w:p>
        </w:tc>
        <w:tc>
          <w:tcPr>
            <w:tcW w:w="2235" w:type="dxa"/>
          </w:tcPr>
          <w:p w:rsidR="00AC7E77" w:rsidRDefault="00855AA8" w:rsidP="00855A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добросовестности</w:t>
            </w:r>
          </w:p>
        </w:tc>
      </w:tr>
      <w:tr w:rsidR="00AC7E77" w:rsidTr="00AC7E77">
        <w:tc>
          <w:tcPr>
            <w:tcW w:w="594" w:type="dxa"/>
          </w:tcPr>
          <w:p w:rsidR="00AC7E77" w:rsidRDefault="00855AA8" w:rsidP="004618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32" w:type="dxa"/>
          </w:tcPr>
          <w:p w:rsidR="00AC7E77" w:rsidRDefault="00855AA8" w:rsidP="004618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35" w:type="dxa"/>
          </w:tcPr>
          <w:p w:rsidR="00AC7E77" w:rsidRDefault="00855AA8" w:rsidP="004618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35" w:type="dxa"/>
          </w:tcPr>
          <w:p w:rsidR="00AC7E77" w:rsidRDefault="00855AA8" w:rsidP="004618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35" w:type="dxa"/>
          </w:tcPr>
          <w:p w:rsidR="00AC7E77" w:rsidRDefault="00855AA8" w:rsidP="004618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C7E77" w:rsidTr="00AC7E77">
        <w:tc>
          <w:tcPr>
            <w:tcW w:w="594" w:type="dxa"/>
          </w:tcPr>
          <w:p w:rsidR="00AC7E77" w:rsidRDefault="00855AA8" w:rsidP="005172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332" w:type="dxa"/>
          </w:tcPr>
          <w:p w:rsidR="00AC7E77" w:rsidRDefault="004618CC" w:rsidP="005172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Высокий риск</w:t>
            </w:r>
          </w:p>
        </w:tc>
        <w:tc>
          <w:tcPr>
            <w:tcW w:w="2235" w:type="dxa"/>
          </w:tcPr>
          <w:p w:rsidR="00AC7E77" w:rsidRDefault="00321611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321611" w:rsidRDefault="00321611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235" w:type="dxa"/>
          </w:tcPr>
          <w:p w:rsidR="00AC7E77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B22170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5" w:type="dxa"/>
          </w:tcPr>
          <w:p w:rsidR="00AC7E77" w:rsidRDefault="00BA19A7" w:rsidP="00321611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</w:t>
            </w:r>
          </w:p>
          <w:p w:rsidR="00BA19A7" w:rsidRDefault="00BA19A7" w:rsidP="00321611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</w:t>
            </w:r>
          </w:p>
        </w:tc>
      </w:tr>
      <w:tr w:rsidR="00AC7E77" w:rsidTr="00AC7E77">
        <w:tc>
          <w:tcPr>
            <w:tcW w:w="594" w:type="dxa"/>
          </w:tcPr>
          <w:p w:rsidR="00AC7E77" w:rsidRDefault="00855AA8" w:rsidP="005172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332" w:type="dxa"/>
          </w:tcPr>
          <w:p w:rsidR="00AC7E77" w:rsidRDefault="004618CC" w:rsidP="005172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риск</w:t>
            </w:r>
          </w:p>
        </w:tc>
        <w:tc>
          <w:tcPr>
            <w:tcW w:w="2235" w:type="dxa"/>
          </w:tcPr>
          <w:p w:rsidR="00AC7E77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B22170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  <w:p w:rsidR="00B22170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</w:t>
            </w:r>
          </w:p>
          <w:p w:rsidR="00490525" w:rsidRDefault="00490525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235" w:type="dxa"/>
          </w:tcPr>
          <w:p w:rsidR="00AC7E77" w:rsidRDefault="006E351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  <w:p w:rsidR="006E3510" w:rsidRDefault="006E351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6E3510" w:rsidRDefault="006E351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  <w:p w:rsidR="00490525" w:rsidRDefault="00490525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35" w:type="dxa"/>
          </w:tcPr>
          <w:p w:rsidR="00490525" w:rsidRDefault="00490525" w:rsidP="00490525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lastRenderedPageBreak/>
              <w:t>I</w:t>
            </w:r>
          </w:p>
          <w:p w:rsidR="00490525" w:rsidRDefault="00490525" w:rsidP="00490525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</w:t>
            </w:r>
          </w:p>
          <w:p w:rsidR="00AC7E77" w:rsidRDefault="00490525" w:rsidP="00490525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lastRenderedPageBreak/>
              <w:t>I</w:t>
            </w:r>
          </w:p>
          <w:p w:rsidR="00490525" w:rsidRDefault="00490525" w:rsidP="00490525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</w:t>
            </w:r>
          </w:p>
        </w:tc>
      </w:tr>
      <w:tr w:rsidR="00AC7E77" w:rsidTr="00AC7E77">
        <w:tc>
          <w:tcPr>
            <w:tcW w:w="594" w:type="dxa"/>
          </w:tcPr>
          <w:p w:rsidR="00AC7E77" w:rsidRDefault="00855AA8" w:rsidP="005172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2332" w:type="dxa"/>
          </w:tcPr>
          <w:p w:rsidR="00AC7E77" w:rsidRDefault="004618CC" w:rsidP="005172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Низкий риск</w:t>
            </w:r>
          </w:p>
        </w:tc>
        <w:tc>
          <w:tcPr>
            <w:tcW w:w="2235" w:type="dxa"/>
          </w:tcPr>
          <w:p w:rsidR="00AC7E77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B22170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  <w:p w:rsidR="00B22170" w:rsidRDefault="00B22170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235" w:type="dxa"/>
          </w:tcPr>
          <w:p w:rsidR="00AC7E77" w:rsidRDefault="000B149B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0B149B" w:rsidRDefault="000B149B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0B149B" w:rsidRDefault="000B149B" w:rsidP="003216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35" w:type="dxa"/>
          </w:tcPr>
          <w:p w:rsidR="00AC7E77" w:rsidRDefault="004A1D15" w:rsidP="00321611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II</w:t>
            </w:r>
          </w:p>
          <w:p w:rsidR="004A1D15" w:rsidRDefault="004A1D15" w:rsidP="00321611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II</w:t>
            </w:r>
          </w:p>
          <w:p w:rsidR="004A1D15" w:rsidRDefault="004A1D15" w:rsidP="00321611">
            <w:pPr>
              <w:jc w:val="center"/>
              <w:rPr>
                <w:rFonts w:ascii="Times New Roman" w:hAnsi="Times New Roman"/>
                <w:sz w:val="28"/>
              </w:rPr>
            </w:pPr>
            <w:r w:rsidRPr="000E62C8">
              <w:rPr>
                <w:rFonts w:ascii="Times New Roman" w:hAnsi="Times New Roman"/>
                <w:sz w:val="28"/>
              </w:rPr>
              <w:t>II</w:t>
            </w:r>
          </w:p>
        </w:tc>
      </w:tr>
    </w:tbl>
    <w:p w:rsidR="00AE4F8B" w:rsidRPr="00007208" w:rsidRDefault="00AE4F8B" w:rsidP="00C5180E">
      <w:pPr>
        <w:spacing w:after="0"/>
        <w:jc w:val="both"/>
        <w:rPr>
          <w:rFonts w:ascii="Times New Roman" w:hAnsi="Times New Roman"/>
          <w:sz w:val="28"/>
        </w:rPr>
      </w:pPr>
    </w:p>
    <w:sectPr w:rsidR="00AE4F8B" w:rsidRPr="00007208">
      <w:headerReference w:type="default" r:id="rId12"/>
      <w:pgSz w:w="11908" w:h="16848"/>
      <w:pgMar w:top="567" w:right="850" w:bottom="567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F4" w:rsidRDefault="00324DF4">
      <w:pPr>
        <w:spacing w:after="0" w:line="240" w:lineRule="auto"/>
      </w:pPr>
      <w:r>
        <w:separator/>
      </w:r>
    </w:p>
  </w:endnote>
  <w:endnote w:type="continuationSeparator" w:id="0">
    <w:p w:rsidR="00324DF4" w:rsidRDefault="0032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F4" w:rsidRDefault="00324DF4">
      <w:pPr>
        <w:spacing w:after="0" w:line="240" w:lineRule="auto"/>
      </w:pPr>
      <w:r>
        <w:separator/>
      </w:r>
    </w:p>
  </w:footnote>
  <w:footnote w:type="continuationSeparator" w:id="0">
    <w:p w:rsidR="00324DF4" w:rsidRDefault="0032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DF4" w:rsidRDefault="00324DF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end"/>
    </w:r>
  </w:p>
  <w:p w:rsidR="00324DF4" w:rsidRDefault="00324DF4">
    <w:pPr>
      <w:pStyle w:val="a9"/>
      <w:jc w:val="center"/>
      <w:rPr>
        <w:rFonts w:ascii="XO Thames" w:hAnsi="XO Thames"/>
        <w:sz w:val="28"/>
      </w:rPr>
    </w:pPr>
  </w:p>
  <w:p w:rsidR="00324DF4" w:rsidRDefault="00324D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DF4" w:rsidRDefault="00324DF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 w:rsidR="00D22714">
      <w:rPr>
        <w:rFonts w:ascii="Times New Roman" w:hAnsi="Times New Roman"/>
        <w:noProof/>
        <w:sz w:val="28"/>
      </w:rPr>
      <w:t>7</w:t>
    </w:r>
    <w:r>
      <w:rPr>
        <w:rFonts w:ascii="Times New Roman" w:hAnsi="Times New Roman"/>
        <w:sz w:val="28"/>
      </w:rPr>
      <w:fldChar w:fldCharType="end"/>
    </w:r>
  </w:p>
  <w:p w:rsidR="00324DF4" w:rsidRDefault="00324DF4">
    <w:pPr>
      <w:pStyle w:val="a9"/>
      <w:jc w:val="center"/>
      <w:rPr>
        <w:rFonts w:ascii="XO Thames" w:hAnsi="XO Thames"/>
        <w:sz w:val="28"/>
      </w:rPr>
    </w:pPr>
  </w:p>
  <w:p w:rsidR="00324DF4" w:rsidRDefault="00324D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13E"/>
    <w:multiLevelType w:val="hybridMultilevel"/>
    <w:tmpl w:val="143A456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956421"/>
    <w:multiLevelType w:val="hybridMultilevel"/>
    <w:tmpl w:val="FE7C9042"/>
    <w:lvl w:ilvl="0" w:tplc="E278D1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96D24"/>
    <w:multiLevelType w:val="multilevel"/>
    <w:tmpl w:val="18B07344"/>
    <w:lvl w:ilvl="0">
      <w:start w:val="1"/>
      <w:numFmt w:val="decimal"/>
      <w:lvlText w:val="%1."/>
      <w:lvlJc w:val="left"/>
      <w:pPr>
        <w:ind w:left="1410" w:hanging="360"/>
      </w:p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27EF2896"/>
    <w:multiLevelType w:val="multilevel"/>
    <w:tmpl w:val="213A1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275358"/>
    <w:multiLevelType w:val="hybridMultilevel"/>
    <w:tmpl w:val="62D29DEA"/>
    <w:lvl w:ilvl="0" w:tplc="8736C1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F675F"/>
    <w:multiLevelType w:val="hybridMultilevel"/>
    <w:tmpl w:val="B1D0ED12"/>
    <w:lvl w:ilvl="0" w:tplc="B0CCF7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2B306B"/>
    <w:multiLevelType w:val="multilevel"/>
    <w:tmpl w:val="72E8C69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/>
        <w:strike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EE6150B"/>
    <w:multiLevelType w:val="multilevel"/>
    <w:tmpl w:val="18B07344"/>
    <w:lvl w:ilvl="0">
      <w:start w:val="1"/>
      <w:numFmt w:val="decimal"/>
      <w:lvlText w:val="%1."/>
      <w:lvlJc w:val="left"/>
      <w:pPr>
        <w:ind w:left="1410" w:hanging="360"/>
      </w:p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3"/>
    <w:rsid w:val="00006352"/>
    <w:rsid w:val="00007208"/>
    <w:rsid w:val="000142D1"/>
    <w:rsid w:val="0001519E"/>
    <w:rsid w:val="0003072B"/>
    <w:rsid w:val="00044573"/>
    <w:rsid w:val="00045030"/>
    <w:rsid w:val="00052DDA"/>
    <w:rsid w:val="00067367"/>
    <w:rsid w:val="00093772"/>
    <w:rsid w:val="000B149B"/>
    <w:rsid w:val="000D2326"/>
    <w:rsid w:val="000E62C8"/>
    <w:rsid w:val="000E7568"/>
    <w:rsid w:val="000F47A4"/>
    <w:rsid w:val="000F7EFA"/>
    <w:rsid w:val="001042FF"/>
    <w:rsid w:val="00105C2E"/>
    <w:rsid w:val="00154126"/>
    <w:rsid w:val="001605CD"/>
    <w:rsid w:val="00175DAB"/>
    <w:rsid w:val="001A527B"/>
    <w:rsid w:val="001A5552"/>
    <w:rsid w:val="001D05B4"/>
    <w:rsid w:val="001D26AE"/>
    <w:rsid w:val="001F0088"/>
    <w:rsid w:val="001F5DB3"/>
    <w:rsid w:val="00214731"/>
    <w:rsid w:val="00227B63"/>
    <w:rsid w:val="002478A6"/>
    <w:rsid w:val="002535BA"/>
    <w:rsid w:val="002D6541"/>
    <w:rsid w:val="002E2B78"/>
    <w:rsid w:val="00321611"/>
    <w:rsid w:val="00324DF4"/>
    <w:rsid w:val="00370EDF"/>
    <w:rsid w:val="00377D97"/>
    <w:rsid w:val="003908BC"/>
    <w:rsid w:val="003A643A"/>
    <w:rsid w:val="003D5851"/>
    <w:rsid w:val="0040017B"/>
    <w:rsid w:val="00407D93"/>
    <w:rsid w:val="004147BF"/>
    <w:rsid w:val="0042475E"/>
    <w:rsid w:val="00433648"/>
    <w:rsid w:val="004618CC"/>
    <w:rsid w:val="00466B5C"/>
    <w:rsid w:val="00475C10"/>
    <w:rsid w:val="00483611"/>
    <w:rsid w:val="00490525"/>
    <w:rsid w:val="004A1D15"/>
    <w:rsid w:val="004A37DA"/>
    <w:rsid w:val="004D54E5"/>
    <w:rsid w:val="004E783E"/>
    <w:rsid w:val="00506B68"/>
    <w:rsid w:val="005172DD"/>
    <w:rsid w:val="00552107"/>
    <w:rsid w:val="0058615E"/>
    <w:rsid w:val="005A3B90"/>
    <w:rsid w:val="005B1113"/>
    <w:rsid w:val="005B30A6"/>
    <w:rsid w:val="005B4198"/>
    <w:rsid w:val="005F47CE"/>
    <w:rsid w:val="00610E68"/>
    <w:rsid w:val="006231A6"/>
    <w:rsid w:val="006607AD"/>
    <w:rsid w:val="00682538"/>
    <w:rsid w:val="006A5F6D"/>
    <w:rsid w:val="006B7405"/>
    <w:rsid w:val="006C203D"/>
    <w:rsid w:val="006C5615"/>
    <w:rsid w:val="006E3510"/>
    <w:rsid w:val="006F3CFD"/>
    <w:rsid w:val="007160D2"/>
    <w:rsid w:val="007267DB"/>
    <w:rsid w:val="0074589B"/>
    <w:rsid w:val="007603F3"/>
    <w:rsid w:val="0078053E"/>
    <w:rsid w:val="00781055"/>
    <w:rsid w:val="007870DA"/>
    <w:rsid w:val="00787A36"/>
    <w:rsid w:val="00791E5E"/>
    <w:rsid w:val="00794D8F"/>
    <w:rsid w:val="007A4B99"/>
    <w:rsid w:val="007A754F"/>
    <w:rsid w:val="007C6B2A"/>
    <w:rsid w:val="007D19B4"/>
    <w:rsid w:val="007D5C28"/>
    <w:rsid w:val="0080423F"/>
    <w:rsid w:val="008351AE"/>
    <w:rsid w:val="00855AA8"/>
    <w:rsid w:val="008713FA"/>
    <w:rsid w:val="00880999"/>
    <w:rsid w:val="00883515"/>
    <w:rsid w:val="00894989"/>
    <w:rsid w:val="008B4A91"/>
    <w:rsid w:val="008B591E"/>
    <w:rsid w:val="008D4472"/>
    <w:rsid w:val="008D556A"/>
    <w:rsid w:val="00910A1A"/>
    <w:rsid w:val="00916F0F"/>
    <w:rsid w:val="00954A41"/>
    <w:rsid w:val="00956479"/>
    <w:rsid w:val="00986A3E"/>
    <w:rsid w:val="00994931"/>
    <w:rsid w:val="00A274B1"/>
    <w:rsid w:val="00A33CAA"/>
    <w:rsid w:val="00A46FEE"/>
    <w:rsid w:val="00A5650E"/>
    <w:rsid w:val="00A93A41"/>
    <w:rsid w:val="00A97E45"/>
    <w:rsid w:val="00AA2BD0"/>
    <w:rsid w:val="00AB402F"/>
    <w:rsid w:val="00AC3636"/>
    <w:rsid w:val="00AC7E77"/>
    <w:rsid w:val="00AE4F8B"/>
    <w:rsid w:val="00AF6B68"/>
    <w:rsid w:val="00B22170"/>
    <w:rsid w:val="00B33CB5"/>
    <w:rsid w:val="00BA19A7"/>
    <w:rsid w:val="00BA4331"/>
    <w:rsid w:val="00BC4988"/>
    <w:rsid w:val="00BD087C"/>
    <w:rsid w:val="00BF7042"/>
    <w:rsid w:val="00C1509F"/>
    <w:rsid w:val="00C17426"/>
    <w:rsid w:val="00C5180E"/>
    <w:rsid w:val="00C85F62"/>
    <w:rsid w:val="00CA00BF"/>
    <w:rsid w:val="00CA33B6"/>
    <w:rsid w:val="00CB15A2"/>
    <w:rsid w:val="00CC70C2"/>
    <w:rsid w:val="00CE7CB7"/>
    <w:rsid w:val="00D06DF1"/>
    <w:rsid w:val="00D209F4"/>
    <w:rsid w:val="00D224DE"/>
    <w:rsid w:val="00D22714"/>
    <w:rsid w:val="00D25481"/>
    <w:rsid w:val="00D25EB4"/>
    <w:rsid w:val="00D34D28"/>
    <w:rsid w:val="00D94374"/>
    <w:rsid w:val="00DB5293"/>
    <w:rsid w:val="00DD3B58"/>
    <w:rsid w:val="00DD7A4D"/>
    <w:rsid w:val="00DE4EB7"/>
    <w:rsid w:val="00DE5566"/>
    <w:rsid w:val="00DF18F2"/>
    <w:rsid w:val="00E114C1"/>
    <w:rsid w:val="00E3402B"/>
    <w:rsid w:val="00E67099"/>
    <w:rsid w:val="00E843C5"/>
    <w:rsid w:val="00E97463"/>
    <w:rsid w:val="00EA665F"/>
    <w:rsid w:val="00EA7AA4"/>
    <w:rsid w:val="00EB4CCB"/>
    <w:rsid w:val="00EB773F"/>
    <w:rsid w:val="00ED1FB6"/>
    <w:rsid w:val="00EE428B"/>
    <w:rsid w:val="00F059C2"/>
    <w:rsid w:val="00F35F9C"/>
    <w:rsid w:val="00F44E14"/>
    <w:rsid w:val="00F453DF"/>
    <w:rsid w:val="00F84836"/>
    <w:rsid w:val="00FA39BC"/>
    <w:rsid w:val="00FB1847"/>
    <w:rsid w:val="00FC0896"/>
    <w:rsid w:val="00FD4618"/>
    <w:rsid w:val="00FE5101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4704"/>
  <w15:docId w15:val="{0F146F5C-1974-433C-9F19-C5CA943C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paragraph" w:customStyle="1" w:styleId="a5">
    <w:name w:val="Гипертекстовая ссылка"/>
    <w:basedOn w:val="23"/>
    <w:link w:val="a6"/>
    <w:rPr>
      <w:color w:val="106BBE"/>
    </w:rPr>
  </w:style>
  <w:style w:type="character" w:customStyle="1" w:styleId="a6">
    <w:name w:val="Гипертекстовая ссылка"/>
    <w:basedOn w:val="24"/>
    <w:link w:val="a5"/>
    <w:rPr>
      <w:color w:val="106BB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pt-a-000002">
    <w:name w:val="pt-a-000002"/>
    <w:basedOn w:val="a"/>
    <w:link w:val="pt-a-00000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020">
    <w:name w:val="pt-a-000002"/>
    <w:basedOn w:val="1"/>
    <w:link w:val="pt-a-000002"/>
    <w:rPr>
      <w:rFonts w:ascii="Times New Roman" w:hAnsi="Times New Roman"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61">
    <w:name w:val="Гиперссылка6"/>
    <w:link w:val="ad"/>
    <w:rPr>
      <w:color w:val="0000FF"/>
      <w:u w:val="single"/>
    </w:rPr>
  </w:style>
  <w:style w:type="character" w:styleId="ad">
    <w:name w:val="Hyperlink"/>
    <w:link w:val="6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62">
    <w:name w:val="Основной шрифт абзаца6"/>
    <w:link w:val="63"/>
  </w:style>
  <w:style w:type="character" w:customStyle="1" w:styleId="63">
    <w:name w:val="Основной шрифт абзаца6"/>
    <w:link w:val="62"/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2d">
    <w:name w:val="Основной текст (2)"/>
    <w:basedOn w:val="a"/>
    <w:link w:val="2e"/>
    <w:pPr>
      <w:widowControl w:val="0"/>
      <w:spacing w:before="360" w:after="240" w:line="0" w:lineRule="atLeast"/>
      <w:ind w:left="1260" w:hanging="1260"/>
      <w:jc w:val="center"/>
    </w:pPr>
  </w:style>
  <w:style w:type="character" w:customStyle="1" w:styleId="2e">
    <w:name w:val="Основной текст (2)"/>
    <w:basedOn w:val="1"/>
    <w:link w:val="2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8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66">
    <w:name w:val="Основной шрифт абзаца6"/>
    <w:link w:val="67"/>
  </w:style>
  <w:style w:type="character" w:customStyle="1" w:styleId="67">
    <w:name w:val="Основной шрифт абзаца6"/>
    <w:link w:val="66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71">
    <w:name w:val="Основной шрифт абзаца7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1ff6">
    <w:name w:val="Гиперссылка1"/>
    <w:link w:val="1ff7"/>
    <w:rPr>
      <w:color w:val="0000FF"/>
      <w:u w:val="single"/>
    </w:rPr>
  </w:style>
  <w:style w:type="character" w:customStyle="1" w:styleId="1ff7">
    <w:name w:val="Гиперссылка1"/>
    <w:link w:val="1ff6"/>
    <w:rPr>
      <w:color w:val="0000FF"/>
      <w:u w:val="single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1ffc">
    <w:name w:val="Гиперссылка1"/>
    <w:basedOn w:val="1fe"/>
    <w:link w:val="1ffd"/>
    <w:rPr>
      <w:color w:val="0563C1" w:themeColor="hyperlink"/>
      <w:u w:val="single"/>
    </w:rPr>
  </w:style>
  <w:style w:type="character" w:customStyle="1" w:styleId="1ffd">
    <w:name w:val="Гиперссылка1"/>
    <w:basedOn w:val="1ff"/>
    <w:link w:val="1ffc"/>
    <w:rPr>
      <w:color w:val="0563C1" w:themeColor="hyperlink"/>
      <w:u w:val="single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1D05B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f4">
    <w:name w:val="Основной текст (2)_"/>
    <w:basedOn w:val="a0"/>
    <w:rsid w:val="00AE4F8B"/>
    <w:rPr>
      <w:shd w:val="clear" w:color="auto" w:fill="FFFFFF"/>
    </w:rPr>
  </w:style>
  <w:style w:type="character" w:customStyle="1" w:styleId="47">
    <w:name w:val="Основной текст (4)_"/>
    <w:basedOn w:val="a0"/>
    <w:link w:val="48"/>
    <w:rsid w:val="00AE4F8B"/>
    <w:rPr>
      <w:b/>
      <w:bCs/>
      <w:shd w:val="clear" w:color="auto" w:fill="FFFFFF"/>
    </w:rPr>
  </w:style>
  <w:style w:type="paragraph" w:customStyle="1" w:styleId="48">
    <w:name w:val="Основной текст (4)"/>
    <w:basedOn w:val="a"/>
    <w:link w:val="47"/>
    <w:rsid w:val="00AE4F8B"/>
    <w:pPr>
      <w:widowControl w:val="0"/>
      <w:shd w:val="clear" w:color="auto" w:fill="FFFFFF"/>
      <w:spacing w:before="720" w:after="600" w:line="322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5780-9759-44B3-87D5-F7A6CC4F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Вадим Александрович</dc:creator>
  <cp:lastModifiedBy>Парамонов Вадим Александрович</cp:lastModifiedBy>
  <cp:revision>5</cp:revision>
  <dcterms:created xsi:type="dcterms:W3CDTF">2026-07-09T00:50:00Z</dcterms:created>
  <dcterms:modified xsi:type="dcterms:W3CDTF">2026-07-09T23:32:00Z</dcterms:modified>
</cp:coreProperties>
</file>