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ФИНАНСОВ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185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center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8"/>
          <w:szCs w:val="28"/>
          <w:highlight w:val="none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О внесении изменений в приказ М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инистерства финансов Камчатского края от 19.05.2014 № 91 «Об утверждении порядка проведения мониторинга и оценки качества управления бюджетным процессом в муниципальных районах (муниципальных, городских округах) в Камчатском крае»</w:t>
      </w:r>
      <w:r>
        <w:rPr>
          <w:rFonts w:ascii="TimesNewRomanPS-BoldMT" w:hAnsi="TimesNewRomanPS-BoldMT" w:cs="TimesNewRomanPS-BoldMT"/>
          <w:b/>
          <w:bCs/>
          <w:color w:val="ff0000"/>
          <w:sz w:val="28"/>
          <w:szCs w:val="28"/>
          <w:highlight w:val="none"/>
        </w:rPr>
      </w:r>
      <w:r>
        <w:rPr>
          <w:rFonts w:ascii="TimesNewRomanPS-BoldMT" w:hAnsi="TimesNewRomanPS-BoldMT" w:cs="TimesNewRomanPS-BoldMT"/>
          <w:b/>
          <w:bCs/>
          <w:color w:val="ff0000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ПРИКАЗЫВАЮ: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04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Внести в приказ Министерства финансов Камчатского края от 19.05.2014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</w:rPr>
        <w:t xml:space="preserve">№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</w:rPr>
        <w:t xml:space="preserve">91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</w:rPr>
        <w:t xml:space="preserve"> «Об утверждении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</w:rPr>
        <w:t xml:space="preserve">порядка проведения мониторинга и оценки качества управления бюджетным процессом в муниципальных районах (муниципальных, городских округах) в Камчатском крае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z w:val="28"/>
        </w:rPr>
        <w:t xml:space="preserve">следующие изменения</w:t>
      </w:r>
      <w:r>
        <w:rPr>
          <w:rFonts w:ascii="Times New Roman" w:hAnsi="Times New Roman" w:eastAsia="Times New Roman" w:cs="Times New Roman"/>
          <w:color w:val="auto"/>
          <w:sz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4"/>
        <w:numPr>
          <w:ilvl w:val="0"/>
          <w:numId w:val="2"/>
        </w:numPr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наименование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firstLine="0"/>
        <w:jc w:val="center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 утверждении порядка проведения мониторинга и оценки качества управления муниципальными финансами</w:t>
      </w:r>
      <w:r>
        <w:rPr>
          <w:rFonts w:ascii="Times New Roman" w:hAnsi="Times New Roman" w:eastAsia="Times New Roman" w:cs="Times New Roman"/>
          <w:b/>
          <w:bCs/>
          <w:strike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trike w:val="0"/>
          <w:sz w:val="28"/>
          <w:szCs w:val="28"/>
        </w:rPr>
        <w:t xml:space="preserve">в 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мчатском крае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»;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</w:r>
    </w:p>
    <w:p>
      <w:pPr>
        <w:pStyle w:val="804"/>
        <w:numPr>
          <w:ilvl w:val="0"/>
          <w:numId w:val="2"/>
        </w:numPr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преамбулу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частью 8 государственной программы Камчатского края «Управление государственными финансами Кам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чатского края», утвержденной постановлением Правительства Камчатского края от 29.12.2023 № 721-П, в целях формирования стимулов к повышению качества управления муниципальными финансами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Камчатском крае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Cs/>
          <w:i w:val="0"/>
          <w:i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3) в пункте 1 части 1 слова «1, 2, 4-7» заменить словами «1, 2, 4, 5»;</w:t>
      </w:r>
      <w:r>
        <w:rPr>
          <w:rFonts w:ascii="Times New Roman" w:hAnsi="Times New Roman" w:cs="Times New Roman"/>
          <w:bCs/>
          <w:i w:val="0"/>
          <w:iCs w:val="0"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i w:val="0"/>
          <w:iCs w:val="0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приложение изложить в редакции согласно приложению к настоящему приказу.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Настоящий приказ вступает в силу после дня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его официального опубликования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4536"/>
        <w:gridCol w:w="2551"/>
      </w:tblGrid>
      <w:tr>
        <w:tblPrEx/>
        <w:trPr>
          <w:trHeight w:val="1252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586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А.Н. Бутылин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992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к приказу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Министерства финансов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5245" w:right="-2"/>
        <w:spacing w:after="0" w:line="240" w:lineRule="auto"/>
        <w:widowControl w:val="off"/>
        <w:tabs>
          <w:tab w:val="left" w:pos="1073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«Приложение к приказу Министерства финансов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5245" w:right="-2"/>
        <w:spacing w:after="0" w:line="240" w:lineRule="auto"/>
        <w:widowControl w:val="off"/>
        <w:tabs>
          <w:tab w:val="left" w:pos="1073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Камчатского края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5245" w:right="-2"/>
        <w:spacing w:after="0" w:line="240" w:lineRule="auto"/>
        <w:widowControl w:val="off"/>
        <w:tabs>
          <w:tab w:val="left" w:pos="1073" w:leader="none"/>
        </w:tabs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от 19</w:t>
      </w:r>
      <w:r>
        <w:rPr>
          <w:rFonts w:ascii="Times New Roman" w:hAnsi="Times New Roman"/>
          <w:color w:val="auto"/>
          <w:sz w:val="28"/>
          <w:szCs w:val="28"/>
        </w:rPr>
        <w:t xml:space="preserve">.05.2026 </w:t>
      </w:r>
      <w:r>
        <w:rPr>
          <w:rFonts w:ascii="Times New Roman" w:hAnsi="Times New Roman"/>
          <w:color w:val="auto"/>
          <w:sz w:val="28"/>
          <w:szCs w:val="28"/>
        </w:rPr>
        <w:t xml:space="preserve">№ </w:t>
      </w:r>
      <w:r>
        <w:rPr>
          <w:rFonts w:ascii="Times New Roman" w:hAnsi="Times New Roman"/>
          <w:color w:val="auto"/>
          <w:sz w:val="28"/>
          <w:szCs w:val="28"/>
        </w:rPr>
        <w:t xml:space="preserve">91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left="0" w:right="-2"/>
        <w:spacing w:after="0" w:line="240" w:lineRule="auto"/>
        <w:widowControl w:val="off"/>
        <w:tabs>
          <w:tab w:val="left" w:pos="1073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15"/>
        <w:contextualSpacing/>
        <w:jc w:val="center"/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u w:val="none"/>
        </w:rPr>
        <w:t xml:space="preserve">Порядок</w:t>
        <w:br/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u w:val="none"/>
        </w:rPr>
        <w:t xml:space="preserve">проведения мониторинга и оценки качества управления муниципальными финансами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u w:val="none"/>
        </w:rPr>
        <w:t xml:space="preserve">в Камчатском крае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u w:val="none"/>
        </w:rPr>
      </w:r>
    </w:p>
    <w:p>
      <w:pPr>
        <w:pStyle w:val="782"/>
        <w:contextualSpacing/>
        <w:ind w:firstLine="720"/>
        <w:jc w:val="both"/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782"/>
        <w:numPr>
          <w:ilvl w:val="0"/>
          <w:numId w:val="31"/>
        </w:num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Настоящий Порядок определяет процедуру проведения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мониторинга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оценки качества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правления муниципальными финансами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уници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пальных районах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муниципальных,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городских округах)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Камчатском крае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(далее – муниципальные образования).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82"/>
        <w:numPr>
          <w:ilvl w:val="0"/>
          <w:numId w:val="31"/>
        </w:num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 финансов Камча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края ежегодно в срок до 1 июля текущего финансового года на основании оценки качества управления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u w:val="none"/>
        </w:rPr>
        <w:t xml:space="preserve">муниципальными финансами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муниципальных образованиях (далее – Оценка качества) по каждому из направлений, предусмотренных </w:t>
      </w:r>
      <w:r>
        <w:rPr>
          <w:rStyle w:val="1016"/>
          <w:rFonts w:ascii="Times New Roman" w:hAnsi="Times New Roman" w:eastAsia="Times New Roman" w:cs="Times New Roman"/>
          <w:b w:val="0"/>
          <w:color w:val="000000"/>
          <w:sz w:val="28"/>
          <w:szCs w:val="28"/>
          <w:u w:val="none"/>
        </w:rPr>
        <w:t xml:space="preserve">пунктом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Порядка, производит комплексную оценку качества управления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u w:val="none"/>
        </w:rPr>
        <w:t xml:space="preserve">муниципальными финансами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муниципальных образованиях за отчетный финансовый год (далее – Комплексная оценка качества).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2"/>
        <w:numPr>
          <w:ilvl w:val="0"/>
          <w:numId w:val="31"/>
        </w:num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Оценка качества проводится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показателям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качества управления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u w:val="none"/>
        </w:rPr>
        <w:t xml:space="preserve">муниципальными финансами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муниципальных образованиях, указанным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Style w:val="1016"/>
          <w:rFonts w:ascii="Times New Roman" w:hAnsi="Times New Roman" w:eastAsia="Times New Roman" w:cs="Times New Roman"/>
          <w:b w:val="0"/>
          <w:color w:val="000000"/>
          <w:sz w:val="28"/>
          <w:szCs w:val="28"/>
          <w:u w:val="none"/>
        </w:rPr>
        <w:t xml:space="preserve">приложении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настоящему Порядку (далее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показатели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качества), на основании показателей бюджетов муниципальных образований за отчетный финансовый год, данных отчетности об исполнении бюджетов муниципальных образований, а также материалов и св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едений,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предоставленных органами местного самоуправления муниципальных образований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2"/>
        <w:numPr>
          <w:ilvl w:val="0"/>
          <w:numId w:val="31"/>
        </w:num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проведения Оценки качества органы местного самоуправления муниципальных образований еже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годно в срок не позднее 1 мая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текущего финансового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ода представляют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 финансов Камчатского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края материалы и сведения,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необходимые для расчета показателей качества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2"/>
        <w:numPr>
          <w:ilvl w:val="0"/>
          <w:numId w:val="31"/>
        </w:num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Оценка качества осуществляется по следующим направлениям: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82"/>
        <w:numPr>
          <w:ilvl w:val="0"/>
          <w:numId w:val="30"/>
        </w:numPr>
        <w:contextualSpacing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бюджетное планирование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30"/>
        </w:numPr>
        <w:contextualSpacing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исполнение бюджета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82"/>
        <w:numPr>
          <w:ilvl w:val="0"/>
          <w:numId w:val="30"/>
        </w:numPr>
        <w:contextualSpacing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</w:rPr>
      </w:r>
      <w:bookmarkEnd w:id="0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управление муниципальным долгом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82"/>
        <w:numPr>
          <w:ilvl w:val="0"/>
          <w:numId w:val="30"/>
        </w:num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прозрачность бюджетного процесса.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82"/>
        <w:contextualSpacing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  <w:t xml:space="preserve">Комплексная оценка качества определяется по следующей формуле: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  <w:highlight w:val="none"/>
          <w:vertAlign w:val="subscript"/>
        </w:rPr>
      </w:pPr>
      <w:r/>
      <w:bookmarkEnd w:id="0"/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  <w:vertAlign w:val="subscript"/>
        </w:rPr>
        <w:t xml:space="preserve">1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  <w:vertAlign w:val="baseline"/>
        </w:rPr>
        <w:t xml:space="preserve">=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</w:r>
      <m:oMath>
        <m:nary>
          <m:naryPr>
            <m:chr m:val="∑"/>
            <m:grow m:val="off"/>
            <m:limLoc m:val="undOvr"/>
            <m:ctrlPr>
              <w:rPr>
                <w:rFonts w:ascii="Cambria Math" w:hAnsi="Cambria Math" w:eastAsia="Cambria Math" w:cs="Cambria Math"/>
                <w:i/>
                <w:sz w:val="28"/>
                <w:szCs w:val="28"/>
                <w:highlight w:val="none"/>
              </w:rPr>
            </m:ctrlPr>
          </m:naryPr>
          <m:sub>
            <m:r>
              <w:rPr>
                <w:rFonts w:ascii="Cambria Math" w:hAnsi="Cambria Math" w:eastAsia="Cambria Math" w:cs="Cambria Math"/>
              </w:rPr>
              <m:rPr>
                <m:sty m:val="i"/>
              </m:rPr>
              <m:t>j</m:t>
            </m:r>
            <m:r>
              <w:rPr>
                <w:rFonts w:ascii="Cambria Math" w:hAnsi="Cambria Math" w:eastAsia="Cambria Math" w:cs="Cambria Math"/>
              </w:rPr>
              <m:rPr>
                <m:sty m:val="i"/>
              </m:rPr>
              <m:t>=1</m:t>
            </m:r>
          </m:sub>
          <m:sup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none"/>
              </w:rPr>
              <m:rPr>
                <m:sty m:val="i"/>
              </m:rPr>
              <m:t>4</m:t>
            </m:r>
          </m:sup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/>
              <m:t>dj</m:t>
            </m:r>
          </m:e>
        </m:nary>
      </m:oMath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  <w:vertAlign w:val="baseline"/>
        </w:rPr>
        <w:t xml:space="preserve"> </w:t>
      </w:r>
      <m:oMath>
        <m:r>
          <w:rPr>
            <w:rFonts w:hint="default" w:ascii="Cambria Math" w:hAnsi="Cambria Math" w:eastAsia="Cambria Math" w:cs="Cambria Math"/>
            <w:sz w:val="28"/>
            <w:szCs w:val="28"/>
            <w:highlight w:val="none"/>
            <w:vertAlign w:val="baseline"/>
          </w:rPr>
          <m:rPr>
            <m:sty m:val="i"/>
          </m:rPr>
          <m:t>×</m:t>
        </m:r>
      </m:oMath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  <w:vertAlign w:val="baseline"/>
        </w:rPr>
        <w:t xml:space="preserve"> O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  <w:vertAlign w:val="subscript"/>
        </w:rPr>
        <w:t xml:space="preserve">ji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  <w:vertAlign w:val="subscript"/>
        </w:rPr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  <w:vertAlign w:val="subscript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val="en-US"/>
        </w:rPr>
        <w:t xml:space="preserve">O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- Комплексная оценка качества для i-го муниципального образования;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val="en-US"/>
        </w:rPr>
        <w:t xml:space="preserve">d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vertAlign w:val="subscript"/>
          <w:lang w:val="en-US"/>
        </w:rPr>
        <w:t xml:space="preserve">j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 удельный вес j-го направления, указанный в </w:t>
      </w:r>
      <w:r>
        <w:rPr>
          <w:rStyle w:val="1016"/>
          <w:rFonts w:ascii="Times New Roman" w:hAnsi="Times New Roman" w:eastAsia="Times New Roman" w:cs="Times New Roman"/>
          <w:b w:val="0"/>
          <w:i w:val="0"/>
          <w:iCs w:val="0"/>
          <w:color w:val="000000"/>
          <w:sz w:val="28"/>
          <w:szCs w:val="28"/>
          <w:u w:val="none"/>
        </w:rPr>
        <w:t xml:space="preserve">приложении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к настоящему Порядку;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bCs w:val="0"/>
          <w:i w:val="0"/>
          <w:sz w:val="28"/>
          <w:szCs w:val="28"/>
          <w:vertAlign w:val="subscript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val="en-US"/>
        </w:rPr>
        <w:t xml:space="preserve">O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vertAlign w:val="subscript"/>
          <w:lang w:val="en-US"/>
        </w:rPr>
        <w:t xml:space="preserve">ji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 Оценка качества по j-му направлению для i-го муниципального образования, определяемая по формуле:</w:t>
      </w:r>
      <w:r>
        <w:rPr>
          <w:rFonts w:ascii="Times New Roman" w:hAnsi="Times New Roman" w:cs="Times New Roman"/>
          <w:bCs w:val="0"/>
          <w:i w:val="0"/>
          <w:sz w:val="28"/>
          <w:szCs w:val="28"/>
          <w:vertAlign w:val="subscript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vertAlign w:val="subscript"/>
        </w:rPr>
      </w:r>
    </w:p>
    <w:p>
      <w:pPr>
        <w:contextualSpacing/>
        <w:ind w:firstLine="720"/>
        <w:jc w:val="both"/>
        <w:rPr>
          <w:rFonts w:ascii="Times New Roman" w:hAnsi="Times New Roman" w:cs="Times New Roman"/>
          <w:color w:val="ff0000"/>
          <w:sz w:val="20"/>
          <w:szCs w:val="20"/>
          <w:vertAlign w:val="baseline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  <w:vertAlign w:val="subscript"/>
        </w:rPr>
        <w:t xml:space="preserve">ji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  <w:vertAlign w:val="subscript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  <w:vertAlign w:val="baseline"/>
        </w:rPr>
        <w:t xml:space="preserve">=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</w:r>
      <m:oMath>
        <m:nary>
          <m:naryPr>
            <m:chr m:val="∑"/>
            <m:grow m:val="off"/>
            <m:limLoc m:val="undOvr"/>
            <m:ctrlPr>
              <w:rPr>
                <w:rFonts w:ascii="Cambria Math" w:hAnsi="Cambria Math" w:eastAsia="Cambria Math" w:cs="Cambria Math"/>
                <w:i/>
                <w:sz w:val="28"/>
                <w:szCs w:val="28"/>
                <w:highlight w:val="none"/>
              </w:rPr>
            </m:ctrlPr>
          </m:naryPr>
          <m:sub>
            <m:r>
              <w:rPr>
                <w:rFonts w:ascii="Cambria Math" w:hAnsi="Cambria Math" w:eastAsia="Cambria Math" w:cs="Cambria Math"/>
              </w:rPr>
              <m:rPr>
                <m:sty m:val="i"/>
              </m:rPr>
              <m:t>n</m:t>
            </m:r>
            <m:r>
              <w:rPr>
                <w:rFonts w:ascii="Cambria Math" w:hAnsi="Cambria Math" w:eastAsia="Cambria Math" w:cs="Cambria Math"/>
              </w:rPr>
              <m:rPr>
                <m:sty m:val="i"/>
              </m:rPr>
              <m:t>=1</m:t>
            </m:r>
          </m:sub>
          <m:sup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none"/>
              </w:rPr>
              <m:rPr>
                <m:sty m:val="i"/>
              </m:rPr>
              <m:t>Nj</m:t>
            </m:r>
          </m:sup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>
                <m:sty m:val="i"/>
              </m:rPr>
              <m:t>k</m:t>
            </m:r>
            <m:r>
              <w:rPr>
                <w:rFonts w:hint="default" w:ascii="Cambria Math" w:hAnsi="Cambria Math" w:eastAsia="Cambria Math" w:cs="Cambria Math"/>
                <w:sz w:val="28"/>
                <w:szCs w:val="28"/>
                <w:vertAlign w:val="subscript"/>
              </w:rPr>
              <m:rPr>
                <m:sty m:val="i"/>
              </m:rPr>
              <m:t>n</m:t>
            </m:r>
          </m:e>
        </m:nary>
      </m:oMath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  <w:vertAlign w:val="baseline"/>
        </w:rPr>
        <w:t xml:space="preserve"> </w:t>
      </w:r>
      <m:oMath>
        <m:r>
          <w:rPr>
            <w:rFonts w:hint="default" w:ascii="Cambria Math" w:hAnsi="Cambria Math" w:eastAsia="Cambria Math" w:cs="Cambria Math"/>
            <w:sz w:val="28"/>
            <w:szCs w:val="28"/>
            <w:highlight w:val="none"/>
            <w:vertAlign w:val="baseline"/>
          </w:rPr>
          <m:rPr>
            <m:sty m:val="i"/>
          </m:rPr>
          <m:t>×</m:t>
        </m:r>
      </m:oMath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  <w:vertAlign w:val="baseline"/>
        </w:rPr>
        <w:t xml:space="preserve"> E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  <w:vertAlign w:val="subscript"/>
        </w:rPr>
        <w:t xml:space="preserve">ni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  <w:vertAlign w:val="subscript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  <w:vertAlign w:val="baseline"/>
        </w:rPr>
        <w:t xml:space="preserve">,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  <w:vertAlign w:val="baseline"/>
        </w:rPr>
        <w:t xml:space="preserve">где:</w:t>
      </w:r>
      <w:r>
        <w:rPr>
          <w:rFonts w:ascii="Times New Roman" w:hAnsi="Times New Roman" w:cs="Times New Roman"/>
          <w:color w:val="ff0000"/>
          <w:sz w:val="20"/>
          <w:szCs w:val="20"/>
          <w:vertAlign w:val="baseline"/>
        </w:rPr>
      </w:r>
      <w:r>
        <w:rPr>
          <w:rFonts w:ascii="Times New Roman" w:hAnsi="Times New Roman" w:cs="Times New Roman"/>
          <w:color w:val="ff0000"/>
          <w:sz w:val="20"/>
          <w:szCs w:val="20"/>
          <w:vertAlign w:val="baseline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k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vertAlign w:val="subscript"/>
        </w:rPr>
        <w:t xml:space="preserve">n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 удельный вес n-го показателя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качества, указанный в </w:t>
      </w:r>
      <w:r>
        <w:rPr>
          <w:rStyle w:val="1016"/>
          <w:rFonts w:ascii="Times New Roman" w:hAnsi="Times New Roman" w:eastAsia="Times New Roman" w:cs="Times New Roman"/>
          <w:b w:val="0"/>
          <w:i w:val="0"/>
          <w:iCs w:val="0"/>
          <w:color w:val="000000"/>
          <w:sz w:val="28"/>
          <w:szCs w:val="28"/>
          <w:u w:val="none"/>
        </w:rPr>
        <w:t xml:space="preserve">приложении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к настоящему Порядку;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val="en-US"/>
        </w:rPr>
        <w:t xml:space="preserve">E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vertAlign w:val="subscript"/>
          <w:lang w:val="en-US"/>
        </w:rPr>
        <w:t xml:space="preserve">ni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 оценка значения n-го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показателя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качества для i-го муниципального образования;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val="en-US"/>
        </w:rPr>
        <w:t xml:space="preserve">N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 количество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показателей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качества j-го направления.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  <w:t xml:space="preserve">7. Оценка качества осуществляется в баллах и проводится по единым для всех муниципальных образований методологическим принципам на основе значений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показателей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качества следующим образом: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2"/>
        <w:numPr>
          <w:ilvl w:val="0"/>
          <w:numId w:val="35"/>
        </w:numPr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показателей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указанных в пунктах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1.1, 1.2, 1.3, 1.4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1.5, 1.12, 1.13,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2.9,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2.10, 2.11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приложения к настоящему Порядку,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увеличение значений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которых свидетельствует о повышении качества управления, по формуле: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= (U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- U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val="en-US"/>
        </w:rPr>
        <w:t xml:space="preserve">min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) / (U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val="en-US"/>
        </w:rPr>
        <w:t xml:space="preserve">max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- U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val="en-US"/>
        </w:rPr>
        <w:t xml:space="preserve">min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где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оценка значения соответствующего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качества в i-ом муниципальном образовании;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U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значение соответствующего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качества в i-ом муниципальном образовании, определяемое по формулам, предусмотренным </w:t>
      </w:r>
      <w:r>
        <w:rPr>
          <w:rStyle w:val="1016"/>
          <w:rFonts w:ascii="Times New Roman" w:hAnsi="Times New Roman" w:eastAsia="Times New Roman" w:cs="Times New Roman"/>
          <w:b w:val="0"/>
          <w:color w:val="000000"/>
          <w:sz w:val="28"/>
          <w:szCs w:val="28"/>
          <w:u w:val="none"/>
        </w:rPr>
        <w:t xml:space="preserve">приложением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настоящему Порядку;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U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min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минимальное значение соответствующего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качества в муниципальных образованиях;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U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max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максимальное значение соответствующего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качества в муниципальных образованиях;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 в части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показателей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указанных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пунктах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1.6,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1.8,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2.1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2.6, 2.12, 2.13, 2.14, 2.15, 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3.1,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3.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2, 3.4, 3.5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приложения к настоящему Порядку,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жение значений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которых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свидетельствует о повышении качества управления, по формуле: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= (U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val="en-US"/>
        </w:rPr>
        <w:t xml:space="preserve">max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- U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) / (U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val="en-US"/>
        </w:rPr>
        <w:t xml:space="preserve">max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- U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val="en-US"/>
        </w:rPr>
        <w:t xml:space="preserve">min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где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оценка значения соответствующего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качества в i-ом муниципальном образовании;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U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значение соответствующего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качества в i-ом муниципальном образовании, определяемое по формулам, предусмотренным </w:t>
      </w:r>
      <w:r>
        <w:rPr>
          <w:rStyle w:val="1016"/>
          <w:rFonts w:ascii="Times New Roman" w:hAnsi="Times New Roman" w:eastAsia="Times New Roman" w:cs="Times New Roman"/>
          <w:b w:val="0"/>
          <w:color w:val="000000"/>
          <w:sz w:val="28"/>
          <w:szCs w:val="28"/>
          <w:u w:val="none"/>
        </w:rPr>
        <w:t xml:space="preserve">приложением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настоящему Порядку;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U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min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минимальное значение соответствующего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качества в муниципальных образованиях;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U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max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максимальное значение соответствующего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качества в муниципальных образованиях;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 в части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показателей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качества, по которым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b/>
          <w:sz w:val="28"/>
          <w:szCs w:val="28"/>
        </w:rPr>
        <w:instrText xml:space="preserve">HYPERLINK \l "sub_1100"</w:instrText>
      </w:r>
      <w:r>
        <w:rPr>
          <w:rFonts w:ascii="Times New Roman" w:hAnsi="Times New Roman" w:eastAsia="Times New Roman" w:cs="Times New Roman"/>
          <w:b/>
          <w:sz w:val="28"/>
          <w:szCs w:val="28"/>
        </w:rPr>
        <w:fldChar w:fldCharType="separate"/>
      </w:r>
      <w:r>
        <w:rPr>
          <w:rStyle w:val="1016"/>
          <w:rFonts w:ascii="Times New Roman" w:hAnsi="Times New Roman" w:eastAsia="Times New Roman" w:cs="Times New Roman"/>
          <w:b w:val="0"/>
          <w:color w:val="000000"/>
          <w:sz w:val="28"/>
          <w:szCs w:val="28"/>
          <w:u w:val="none"/>
        </w:rPr>
        <w:t xml:space="preserve">приложением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настоящему Порядку установлены целевые значения, по формуле: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= A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оценка значения соответствующего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качества в i-ом муниципальном образовании;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= 1 в случае, если значение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качества соответствует его целевому значению;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= 0 в случае, если значение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качества не соответствует его целевому значению.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 Показатель Комплексной оценки качества корректирует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ся путем сокращения на 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% при каждом случае несоответствия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показателям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соблюдения бюджетного законодательства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осуществлении бюджетного процесса, предусмотренным частью 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ожения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настоящему Порядку.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 На основании Комплексной оценки качества муниципальному образованию присваивается степень качества управления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u w:val="none"/>
        </w:rPr>
        <w:t xml:space="preserve">муниципальными финансами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 - Степень качества):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8"/>
        <w:gridCol w:w="481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928" w:type="dxa"/>
            <w:vAlign w:val="center"/>
            <w:textDirection w:val="lrTb"/>
            <w:noWrap w:val="false"/>
          </w:tcPr>
          <w:p>
            <w:pPr>
              <w:pStyle w:val="101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Интервалы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оценок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pStyle w:val="101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Степень качества управления 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  <w:u w:val="none"/>
              </w:rPr>
              <w:t xml:space="preserve">муниципальными финансами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928" w:type="dxa"/>
            <w:vAlign w:val="center"/>
            <w:textDirection w:val="lrTb"/>
            <w:noWrap w:val="false"/>
          </w:tcPr>
          <w:p>
            <w:pPr>
              <w:pStyle w:val="10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bscript"/>
                <w:lang w:val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ср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&gt; 1,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pStyle w:val="101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I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928" w:type="dxa"/>
            <w:vAlign w:val="center"/>
            <w:textDirection w:val="lrTb"/>
            <w:noWrap w:val="false"/>
          </w:tcPr>
          <w:p>
            <w:pPr>
              <w:pStyle w:val="10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0,9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≤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bscript"/>
                <w:lang w:val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ср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≤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1,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pStyle w:val="101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II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928" w:type="dxa"/>
            <w:vAlign w:val="center"/>
            <w:textDirection w:val="lrTb"/>
            <w:noWrap w:val="false"/>
          </w:tcPr>
          <w:p>
            <w:pPr>
              <w:pStyle w:val="10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bscript"/>
                <w:lang w:val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ср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&lt;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0,9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pStyle w:val="101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O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ср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среднее арифметическое значение Комплексной оценки качества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всем муниципальным образованиям.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выявления несоответствия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показателям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соблюдения бюджетного законодательства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осуществлении бюджетного процесса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муниципальному образованию не может быть присвоена I Степень качества, независимо от Комплексной оценки качества.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Верхний интервал II Степени качества не может быть установлен выше 130 баллов, а III Степени качества – 100 баллов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 финансов Камчатского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края составляет рейтинг муниципа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льных образований по результатам комплексной оценки качества управления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u w:val="none"/>
        </w:rPr>
        <w:t xml:space="preserve">муниципальными финансами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 отчетный финансовый год, в котором муниципальные образования ранжируются в соответствии с полученными значениями Комплексной оценки качества, и размещает его на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b/>
          <w:sz w:val="28"/>
          <w:szCs w:val="28"/>
        </w:rPr>
        <w:instrText xml:space="preserve">HYPERLINK "garantF1://30000430.206"</w:instrText>
      </w:r>
      <w:r>
        <w:rPr>
          <w:rFonts w:ascii="Times New Roman" w:hAnsi="Times New Roman" w:eastAsia="Times New Roman" w:cs="Times New Roman"/>
          <w:b/>
          <w:sz w:val="28"/>
          <w:szCs w:val="28"/>
        </w:rPr>
        <w:fldChar w:fldCharType="separate"/>
      </w:r>
      <w:r>
        <w:rPr>
          <w:rStyle w:val="1016"/>
          <w:rFonts w:ascii="Times New Roman" w:hAnsi="Times New Roman" w:eastAsia="Times New Roman" w:cs="Times New Roman"/>
          <w:b w:val="0"/>
          <w:color w:val="000000"/>
          <w:sz w:val="28"/>
          <w:szCs w:val="28"/>
          <w:u w:val="none"/>
        </w:rPr>
        <w:t xml:space="preserve">официальном </w:t>
      </w:r>
      <w:r>
        <w:rPr>
          <w:rStyle w:val="1016"/>
          <w:rFonts w:ascii="Times New Roman" w:hAnsi="Times New Roman" w:eastAsia="Times New Roman" w:cs="Times New Roman"/>
          <w:b w:val="0"/>
          <w:color w:val="000000"/>
          <w:sz w:val="28"/>
          <w:szCs w:val="28"/>
          <w:u w:val="none"/>
        </w:rPr>
        <w:t xml:space="preserve">сайте</w:t>
      </w:r>
      <w:r>
        <w:rPr>
          <w:rFonts w:ascii="Times New Roman" w:hAnsi="Times New Roman" w:eastAsia="Times New Roman" w:cs="Times New Roman"/>
          <w:b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исполнительных органов Камчатского края на странице Министерства финансов Камчатского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 Муниципальному образованию, Комплексная оценка качества которого соответствует III Степени качества,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Министерством финансов Камчатского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края направляется следующая информация: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ненадлежащем качестве управления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u w:val="none"/>
        </w:rPr>
        <w:t xml:space="preserve">муниципальными финансами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2"/>
        <w:contextualSpacing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необходимости принятия мер по устранению недостатков в управлении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u w:val="none"/>
        </w:rPr>
        <w:t xml:space="preserve">муниципальными финансами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tbl>
      <w:tblPr>
        <w:tblStyle w:val="992"/>
        <w:tblW w:w="0" w:type="auto"/>
        <w:tblInd w:w="-177" w:type="dxa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59"/>
        <w:gridCol w:w="480"/>
        <w:gridCol w:w="1868"/>
        <w:gridCol w:w="486"/>
        <w:gridCol w:w="1700"/>
      </w:tblGrid>
      <w:tr>
        <w:tblPrEx/>
        <w:trPr>
          <w:trHeight w:val="201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9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3" w:type="dxa"/>
            <w:textDirection w:val="lrTb"/>
            <w:noWrap w:val="false"/>
          </w:tcPr>
          <w:p>
            <w:pPr>
              <w:ind w:left="8079" w:hanging="8079"/>
              <w:jc w:val="both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к порядку проведения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8079" w:hanging="8079"/>
              <w:jc w:val="both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мониторинга и оценки качества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8079" w:hanging="8079"/>
              <w:jc w:val="both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  <w:t xml:space="preserve">управления муниципальными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8079" w:hanging="8079"/>
              <w:jc w:val="both"/>
              <w:widowControl w:val="off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</w:rPr>
              <w:t xml:space="preserve">финансами </w:t>
            </w:r>
            <w:r>
              <w:rPr>
                <w:rFonts w:ascii="Times New Roman" w:hAnsi="Times New Roman"/>
                <w:sz w:val="28"/>
                <w:highlight w:val="none"/>
              </w:rPr>
              <w:t xml:space="preserve">в муниципальных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ind w:left="8079" w:hanging="8079"/>
              <w:jc w:val="both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  <w:t xml:space="preserve">районах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(муниципальных,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8079" w:hanging="8079"/>
              <w:jc w:val="both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городских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округах) в Камчатском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8079" w:hanging="8079"/>
              <w:jc w:val="both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крае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firstLine="0"/>
        <w:jc w:val="left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Показатели качества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управления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муниципальными финансами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в муниципальных районах (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:lang w:val="ru-RU"/>
        </w:rPr>
        <w:t xml:space="preserve">муниципальных,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городских округах) в Камчатском крае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tbl>
      <w:tblPr>
        <w:tblStyle w:val="992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2977"/>
        <w:gridCol w:w="1559"/>
        <w:gridCol w:w="141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№ п/п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Наименование показателя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Формула расчета значения показателя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Удельный вес показателей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Целевое значение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</w:tr>
    </w:tbl>
    <w:tbl>
      <w:tblPr>
        <w:tblStyle w:val="992"/>
        <w:tblW w:w="0" w:type="auto"/>
        <w:tblInd w:w="-141" w:type="dxa"/>
        <w:tblLayout w:type="fixed"/>
        <w:tblLook w:val="04A0" w:firstRow="1" w:lastRow="0" w:firstColumn="1" w:lastColumn="0" w:noHBand="0" w:noVBand="1"/>
      </w:tblPr>
      <w:tblGrid>
        <w:gridCol/>
        <w:gridCol w:w="708"/>
        <w:gridCol w:w="3118"/>
        <w:gridCol w:w="2976"/>
        <w:gridCol w:w="1559"/>
        <w:gridCol w:w="1417"/>
      </w:tblGrid>
      <w:tr>
        <w:tblPrEx/>
        <w:trPr>
          <w:trHeight w:val="235"/>
          <w:tblHeader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42" w:right="0" w:firstLine="142"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0" w:right="0" w:hanging="75"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left="-142" w:right="0" w:firstLine="142"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1.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609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Показатели, характеризующие качество бюджетного планирования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2,5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hanging="75"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left="-142" w:right="0" w:firstLine="142"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1.1.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Удельный вес расходов бюджета муниципального образования, исполняемых в рамках муниципальных программ, в общем объеме расходов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муниципального образования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отчетном финансовом году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vertAlign w:val="subscript"/>
              </w:rPr>
              <w:t xml:space="preserve">1.1i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= Аi/Bi,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jc w:val="both"/>
              <w:spacing w:before="0" w:after="0" w:line="57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где: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Аi — объем расходов бюджета i-го муниципального образования, исполняемых в рамках муниципальных программ, в отчетном финансовом году;</w:t>
              <w:br/>
              <w:t xml:space="preserve">Bi — объем расходов бюджета i-го муниципального образования в отчетном финансовом году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2,5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0" w:right="1485" w:firstLine="0"/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left="-142" w:right="0" w:firstLine="142"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1.2.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Исполнение бюджета муниципального образования по доходам без учета безвозмездных поступлений от бюджетов бюджетной системы Российской Федерации относительно первоначально утвержденного бюджета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vertAlign w:val="subscript"/>
              </w:rPr>
              <w:t xml:space="preserve">1.2i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= |Аi - Bi|/Bi,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где:</w:t>
              <w:br/>
              <w:t xml:space="preserve">Аi — объем доходов бюджета i-го муниципального образования без учета безвозмездных поступлений от бюджетов бюджетной системы Российской Федерации в отчетном финансовом году;</w:t>
              <w:br/>
              <w:t xml:space="preserve">Bi — первоначально утвержденный решением о бюджете i-г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о муниципального образования объем доходов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бюджета i-го муниципального образования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без учета безвозмездных поступлений от бюджетов бюджетной системы Российской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left="-142" w:right="0" w:firstLine="142"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1.3.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Средний темп роста налоговых доходов бюджета муниципального образования за три отчетных финансовых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vertAlign w:val="subscript"/>
              </w:rPr>
              <w:t xml:space="preserve">1.3i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=</w:t>
            </w:r>
            <m:oMath>
              <m:rad>
                <m:radPr>
                  <m:degHide m:val="off"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24"/>
                      <w:szCs w:val="24"/>
                      <w:highlight w:val="none"/>
                    </w:rPr>
                  </m:ctrlPr>
                </m:radPr>
                <m:deg>
                  <m:r>
                    <w:rPr>
                      <w:rFonts w:hint="default" w:ascii="Cambria Math" w:hAnsi="Cambria Math" w:eastAsia="Cambria Math" w:cs="Cambria Math"/>
                      <w:color w:val="000000"/>
                      <w:sz w:val="24"/>
                      <w:szCs w:val="24"/>
                      <w:highlight w:val="none"/>
                    </w:rPr>
                    <m:rPr/>
                    <m:t>3</m:t>
                  </m:r>
                </m:deg>
                <m:e>
                  <m:r>
                    <w:rPr>
                      <w:rFonts w:ascii="Cambria Math" w:hAnsi="Cambria Math" w:eastAsia="Cambria Math" w:cs="Cambria Math"/>
                    </w:rPr>
                    <m:rPr/>
                    <m:t>Ain</m:t>
                  </m:r>
                  <m:r>
                    <w:rPr>
                      <w:rFonts w:ascii="Cambria Math" w:hAnsi="Cambria Math" w:eastAsia="Cambria Math" w:cs="Cambria Math"/>
                    </w:rPr>
                    <m:rPr/>
                    <m:t>*</m:t>
                  </m:r>
                  <m:r>
                    <w:rPr>
                      <w:rFonts w:ascii="Cambria Math" w:hAnsi="Cambria Math" w:eastAsia="Cambria Math" w:cs="Cambria Math"/>
                    </w:rPr>
                    <m:rPr/>
                    <m:t>Ain</m:t>
                  </m:r>
                  <m:r>
                    <w:rPr>
                      <w:rFonts w:ascii="Cambria Math" w:hAnsi="Cambria Math" w:eastAsia="Cambria Math" w:cs="Cambria Math"/>
                    </w:rPr>
                    <m:rPr/>
                    <m:t>-</m:t>
                  </m:r>
                  <m:r>
                    <w:rPr>
                      <w:rFonts w:ascii="Cambria Math" w:hAnsi="Cambria Math" w:eastAsia="Cambria Math" w:cs="Cambria Math"/>
                    </w:rPr>
                    <m:rPr/>
                    <m:t>1</m:t>
                  </m:r>
                  <m:r>
                    <w:rPr>
                      <w:rFonts w:ascii="Cambria Math" w:hAnsi="Cambria Math" w:eastAsia="Cambria Math" w:cs="Cambria Math"/>
                    </w:rPr>
                    <m:rPr/>
                    <m:t>*</m:t>
                  </m:r>
                  <m:r>
                    <w:rPr>
                      <w:rFonts w:ascii="Cambria Math" w:hAnsi="Cambria Math" w:eastAsia="Cambria Math" w:cs="Cambria Math"/>
                    </w:rPr>
                    <m:rPr/>
                    <m:t>Ain</m:t>
                  </m:r>
                  <m:r>
                    <w:rPr>
                      <w:rFonts w:ascii="Cambria Math" w:hAnsi="Cambria Math" w:eastAsia="Cambria Math" w:cs="Cambria Math"/>
                    </w:rPr>
                    <m:rPr/>
                    <m:t>-2</m:t>
                  </m:r>
                </m:e>
              </m:rad>
            </m:oMath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где:</w:t>
              <w:br/>
              <w:t xml:space="preserve">Аin ; Аin-1 ; Аin-2 — темпы роста налоговых доходов бюджета i-го муниципального образования за каждый из трех отчетных финансовых лет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2,0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firstLine="709"/>
              <w:jc w:val="left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left="-142" w:right="0" w:firstLine="142"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1.4.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Средний темп роста неналоговых доходов бюджета муниципального образования за три отчетных финансовых 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vertAlign w:val="subscript"/>
              </w:rPr>
              <w:t xml:space="preserve">1.4i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=</w:t>
            </w:r>
            <m:oMath>
              <m:rad>
                <m:radPr>
                  <m:degHide m:val="off"/>
                  <m:ctrlPr>
                    <w:rPr>
                      <w:rFonts w:ascii="Cambria Math" w:hAnsi="Cambria Math" w:eastAsia="Cambria Math" w:cs="Cambria Math"/>
                      <w:i/>
                      <w:color w:val="000000"/>
                      <w:sz w:val="24"/>
                      <w:szCs w:val="24"/>
                      <w:highlight w:val="none"/>
                    </w:rPr>
                  </m:ctrlPr>
                </m:radPr>
                <m:deg>
                  <m:r>
                    <w:rPr>
                      <w:rFonts w:hint="default" w:ascii="Cambria Math" w:hAnsi="Cambria Math" w:eastAsia="Cambria Math" w:cs="Cambria Math"/>
                      <w:color w:val="000000"/>
                      <w:sz w:val="24"/>
                      <w:szCs w:val="24"/>
                      <w:highlight w:val="none"/>
                    </w:rPr>
                    <m:rPr/>
                    <m:t>3</m:t>
                  </m:r>
                </m:deg>
                <m:e>
                  <m:r>
                    <w:rPr>
                      <w:rFonts w:ascii="Cambria Math" w:hAnsi="Cambria Math" w:eastAsia="Cambria Math" w:cs="Cambria Math"/>
                    </w:rPr>
                    <m:rPr/>
                    <m:t>Ain</m:t>
                  </m:r>
                  <m:r>
                    <w:rPr>
                      <w:rFonts w:ascii="Cambria Math" w:hAnsi="Cambria Math" w:eastAsia="Cambria Math" w:cs="Cambria Math"/>
                    </w:rPr>
                    <m:rPr/>
                    <m:t>*</m:t>
                  </m:r>
                  <m:r>
                    <w:rPr>
                      <w:rFonts w:ascii="Cambria Math" w:hAnsi="Cambria Math" w:eastAsia="Cambria Math" w:cs="Cambria Math"/>
                    </w:rPr>
                    <m:rPr/>
                    <m:t>Ain</m:t>
                  </m:r>
                  <m:r>
                    <w:rPr>
                      <w:rFonts w:ascii="Cambria Math" w:hAnsi="Cambria Math" w:eastAsia="Cambria Math" w:cs="Cambria Math"/>
                    </w:rPr>
                    <m:rPr/>
                    <m:t>-</m:t>
                  </m:r>
                  <m:r>
                    <w:rPr>
                      <w:rFonts w:ascii="Cambria Math" w:hAnsi="Cambria Math" w:eastAsia="Cambria Math" w:cs="Cambria Math"/>
                    </w:rPr>
                    <m:rPr/>
                    <m:t>1</m:t>
                  </m:r>
                  <m:r>
                    <w:rPr>
                      <w:rFonts w:ascii="Cambria Math" w:hAnsi="Cambria Math" w:eastAsia="Cambria Math" w:cs="Cambria Math"/>
                    </w:rPr>
                    <m:rPr/>
                    <m:t>*</m:t>
                  </m:r>
                  <m:r>
                    <w:rPr>
                      <w:rFonts w:ascii="Cambria Math" w:hAnsi="Cambria Math" w:eastAsia="Cambria Math" w:cs="Cambria Math"/>
                    </w:rPr>
                    <m:rPr/>
                    <m:t>Ain</m:t>
                  </m:r>
                  <m:r>
                    <w:rPr>
                      <w:rFonts w:ascii="Cambria Math" w:hAnsi="Cambria Math" w:eastAsia="Cambria Math" w:cs="Cambria Math"/>
                    </w:rPr>
                    <m:rPr/>
                    <m:t>-2</m:t>
                  </m:r>
                </m:e>
              </m:rad>
            </m:oMath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both"/>
              <w:spacing w:before="0" w:after="0" w:line="57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где:</w:t>
              <w:br/>
              <w:t xml:space="preserve">Аin; Аin-1; Аin-2 — темпы роста неналоговых доходов бюджета i-го муниципального образования за каждый из трех отчетных финансовых лет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3,0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firstLine="709"/>
              <w:jc w:val="left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left="-142" w:right="0" w:firstLine="142"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1.5.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ff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Отношение объема неналоговых доходов, фактически поступивших в бюджет муниципального образования в отчетном финансовом году, к объему неналоговых доходов, предусмотренных в первоначально утвержденном бюджете муниципального образования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vertAlign w:val="subscript"/>
              </w:rPr>
              <w:t xml:space="preserve">1.5i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= Аi/Bi,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color w:val="ff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где:</w:t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 - объем неналоговых доходов, фактически поступивших в бюджет i-го муниципального образования в отчетном финансовом году;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ff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B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 - объем неналоговых доходов, предусмотренных в первоначально утвержденном бюджете i-го муниципального образования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2,5</w:t>
            </w:r>
            <w:r>
              <w:rPr>
                <w:rFonts w:ascii="Times New Roman" w:hAnsi="Times New Roman"/>
                <w:b w:val="0"/>
                <w:bCs w:val="0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ff0000" w:themeColor="text1"/>
                <w:sz w:val="24"/>
                <w:szCs w:val="24"/>
                <w:highlight w:val="non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firstLine="709"/>
              <w:jc w:val="left"/>
              <w:spacing w:after="0" w:line="240" w:lineRule="auto"/>
              <w:rPr>
                <w:rFonts w:ascii="Times New Roman" w:hAnsi="Times New Roman"/>
                <w:b w:val="0"/>
                <w:bCs w:val="0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ff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left="-142" w:right="0" w:firstLine="142"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1.6.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Соотношение недополученных доходов по местным налогам в результате действия налоговых льгот,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установленных представительным органом муниципального образования к общему объему доходов от местных налогов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bscript"/>
              </w:rPr>
              <w:t xml:space="preserve">1.6i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= Аi/Bi,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где:</w:t>
              <w:br/>
              <w:t xml:space="preserve">Аi — объем недополученных доходов по местным налогам в результате действия налоговых льгот, установленных представительным органом i-го муниципального образования, в отчетном финансовом году;</w:t>
              <w:br/>
              <w:t xml:space="preserve">Bi — общий объем доходов от местных налогов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i-го муниципального образования в отчетном финансовом году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2,5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left="-142" w:right="0" w:firstLine="142"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1.7.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Наличие результатов ежегодной оценки эффективности налоговых расходов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муниципальных образований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vertAlign w:val="subscript"/>
              </w:rPr>
              <w:t xml:space="preserve">1.7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 = A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vertAlign w:val="subscript"/>
              </w:rPr>
              <w:t xml:space="preserve">i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1,0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hanging="75"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Имеется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left="-142" w:right="0" w:firstLine="142"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1.8.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Темп роста расходов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бюджета муниципального образования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на содержание органов местного самоуправления 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vertAlign w:val="subscript"/>
              </w:rPr>
              <w:t xml:space="preserve">1.8i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= Аi/Bi,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где:</w:t>
              <w:br/>
              <w:t xml:space="preserve">Аi — объем расходов на содержание органов местного самоуправления i-го муниципального образования в отчетном финансовом году (без учета расходов на реализацию переданных полномочий);</w:t>
              <w:br/>
              <w:t xml:space="preserve">Bi — объем расходов на содержание органов местного 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амоуправления i-го муниципального образования в финансовом году, предшествующем отчетному финансовому году, (без учета расходов на реализацию переданных полномочий)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3,0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left="-142" w:right="0" w:firstLine="142"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1.9.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Отношение объема расходов на заработную плату работников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муниципальных учреждений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заложенных в первоначальном бюджете муниципального образования, к необходимому объему расходов на заработную плату работников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муниципальных учреждений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vertAlign w:val="subscript"/>
              </w:rPr>
              <w:t xml:space="preserve">1.9i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= Аi/Bi,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где: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- объем расходов на выплату заработной платы с начислениями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работников муниципальных учреждений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i-го муниципального образования, утвержденных в первоначальном бюджете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i-го муниципального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B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- необходимый (расчетный) годовой объем расходов на выплату заработной платы с начислениями работников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муниципальных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учреждений i-го муниципального образования</w:t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2400" cy="152400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4510894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2399" cy="1523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2.00pt;height:12.00pt;mso-wrap-distance-left:0.00pt;mso-wrap-distance-top:0.00pt;mso-wrap-distance-right:0.00pt;mso-wrap-distance-bottom:0.0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</w:t>
              <w:br/>
            </w:r>
            <w:r/>
          </w:p>
          <w:p>
            <w:pPr>
              <w:jc w:val="center"/>
              <w:spacing w:before="0" w:after="0" w:line="57" w:lineRule="atLeast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left="-142" w:right="0" w:firstLine="142"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1.10.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Отношение объема расходов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по оплате коммунальных услуг муниципальными учреждениями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заложенных в первоначальном бюджете муниципального образования, к необходимому объему расходов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по оплате коммунальных услуг муниципальными учреждениями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vertAlign w:val="subscript"/>
              </w:rPr>
              <w:t xml:space="preserve">1.10i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= Аi/Bi,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где: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- объем расходов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по оплате коммунальных услуг муниципальными учреждениями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i-го муниципального образования, утвержденных в первоначальном бюджете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i-го муниципального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B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- необходимый (расчетный) годовой объем расходов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по оплате коммунальных услуг муниципальными учреждениями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i-го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муниципального образования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2400" cy="152400"/>
                      <wp:effectExtent l="0" t="0" r="0" b="0"/>
                      <wp:docPr id="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3812876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2399" cy="1523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2.00pt;height:12.00pt;mso-wrap-distance-left:0.00pt;mso-wrap-distance-top:0.00pt;mso-wrap-distance-right:0.00pt;mso-wrap-distance-bottom:0.00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</w:t>
            </w:r>
            <w:r/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  <w:r/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left="-142" w:right="0" w:firstLine="142"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1.11.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Наличие в муниципальном, городском округе,  городском (сельском) поселении, входящем в состав муниципального района, нормативно установленного решения 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введении са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мообложения граждан и (или) порядка реализации инициативных проектов граждан и внесение инициативных платежей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vertAlign w:val="subscript"/>
              </w:rPr>
              <w:t xml:space="preserve">1.11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 = A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vertAlign w:val="subscript"/>
              </w:rPr>
              <w:t xml:space="preserve">i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Имеется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left="-142" w:right="0" w:firstLine="142"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1.12.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b w:val="0"/>
                <w:bCs w:val="0"/>
                <w:color w:val="auto" w:themeColor="text1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Доля инициативных платежей в общем объеме софинансирования проектов инициативного бюджетирования, поступивших в бюджеты муниципальных образований</w:t>
            </w:r>
            <w:r>
              <w:rPr>
                <w:b w:val="0"/>
                <w:bCs w:val="0"/>
                <w:color w:val="auto" w:themeColor="text1"/>
                <w:szCs w:val="24"/>
              </w:rPr>
            </w:r>
            <w:r>
              <w:rPr>
                <w:b w:val="0"/>
                <w:bCs w:val="0"/>
                <w:color w:val="auto" w:themeColor="text1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vertAlign w:val="subscript"/>
              </w:rPr>
              <w:t xml:space="preserve">1.12i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</w:rPr>
              <w:t xml:space="preserve"> = A</w:t>
            </w:r>
            <w:r>
              <w:rPr>
                <w:rFonts w:ascii="Times New Roman" w:hAnsi="Times New Roman" w:eastAsia="Times New Roman" w:cs="Times New Roman"/>
                <w:color w:val="auto"/>
                <w:sz w:val="16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</w:rPr>
              <w:t xml:space="preserve">/B</w:t>
            </w:r>
            <w:r>
              <w:rPr>
                <w:rFonts w:ascii="Times New Roman" w:hAnsi="Times New Roman" w:eastAsia="Times New Roman" w:cs="Times New Roman"/>
                <w:color w:val="auto"/>
                <w:sz w:val="16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</w:rPr>
              <w:t xml:space="preserve">где:</w:t>
              <w:br/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color w:val="auto"/>
                <w:sz w:val="16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</w:rPr>
              <w:t xml:space="preserve"> - объем инициативных платежей, поступивших в бюджет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</w:rPr>
              <w:t xml:space="preserve">i-го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</w:rPr>
              <w:t xml:space="preserve">муниципального образования;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</w:rPr>
              <w:t xml:space="preserve">B</w:t>
            </w:r>
            <w:r>
              <w:rPr>
                <w:rFonts w:ascii="Times New Roman" w:hAnsi="Times New Roman" w:eastAsia="Times New Roman" w:cs="Times New Roman"/>
                <w:color w:val="auto"/>
                <w:sz w:val="16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</w:rPr>
              <w:t xml:space="preserve"> - общий объем средств софинансирования проектов инициативного бюджетирования, поступивших в бюджет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</w:rPr>
              <w:t xml:space="preserve">i-го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</w:rPr>
              <w:t xml:space="preserve"> муниципального образования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left="-142" w:right="0" w:firstLine="142"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1.13.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Доля депутатов представительных органов муниципальных образований, осуществляющих свою деятельность на неоплачиваемой основе, в их общем количестве</w:t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vertAlign w:val="subscript"/>
              </w:rPr>
              <w:t xml:space="preserve">1.13i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vertAlign w:val="subscript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= A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/B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где:</w:t>
            </w:r>
            <w:r/>
          </w:p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- количество депутатов представительных органов i-го муниципального образования, осуществляющих свою деятельность на неоплачиваемой основе;</w:t>
            </w:r>
            <w:r/>
          </w:p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B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- количество депутатов представительных органов  i-го муниципального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15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/>
            <w:r/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left="-142" w:right="0" w:firstLine="142"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1.14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Утверждение решений 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бюджете муниципального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 очередной финансовый год и на плановый период с учетом замечаний (рекомендаций) Министерства финансов Камчатского края, представленных по итогам рассмотрения проекта решения 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бюджете муниципального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vertAlign w:val="subscript"/>
              </w:rPr>
              <w:t xml:space="preserve">1.14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 = A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vertAlign w:val="subscript"/>
              </w:rPr>
              <w:t xml:space="preserve">i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1,25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Да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left="-142" w:right="0" w:firstLine="142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2.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W w:w="609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Показатели, характеризующие качество исполнения бюджета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firstLine="709"/>
              <w:jc w:val="left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1.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Доля просроченной кредиторской задолженности муниципального образования в расходах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бюджета муниципального образования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vertAlign w:val="subscript"/>
              </w:rPr>
              <w:t xml:space="preserve">2.1i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= Аi/Bi,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где:</w:t>
              <w:br/>
              <w:t xml:space="preserve">Аi — объем просроченной кредиторской задолженности i-го муниципального образования на 1 января текущего финансового года;</w:t>
              <w:br/>
              <w:t xml:space="preserve">Bi — объем расходов бюджета i-го муниципального образования в отчетном финансовом году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3,0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2.2.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Объем просроченной кредиторской задолженности по выплате заработной платы за счет средств бюджета муниципального образования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vertAlign w:val="subscript"/>
              </w:rPr>
              <w:t xml:space="preserve">2.2i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= Ai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Отсутствие задолженности на 1 января текущего финансового 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2.3.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Объем просроченной кредиторской задолженности по начислениям на выплаты по оплате труда за счет средств бюджета муниципального образования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vertAlign w:val="subscript"/>
              </w:rPr>
              <w:t xml:space="preserve">2.3i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= Ai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1,5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Отсутствие задолженности на 1 января текущего финансового 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2.4.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Объем просроченной кредиторской задолженности по оплате коммунальных услуг муниципальными учреждениями, финансируемыми за счет средств бюджета муниципального образования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vertAlign w:val="subscript"/>
              </w:rPr>
              <w:t xml:space="preserve">2.4i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= Ai</w:t>
              <w:br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1,5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Отсутствие задолженности на 1 января текущего финансового 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2.5.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Объем просроченной кредиторской задолженности по пособиям по социальной помощи населению за счет средств бюджета муниципального образования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vertAlign w:val="subscript"/>
              </w:rPr>
              <w:t xml:space="preserve">2.5i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= Ai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Отсутствие задолженности на 1 января текущего финансового 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Отклонение объема расходов бюджета муниципального образования в IV квартале от среднего объема расходов за I - III кварталы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subscript"/>
              </w:rPr>
              <w:t xml:space="preserve">2.6i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= А4i /(1.1*(А3i + А2i + А1i)/3),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где: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br/>
              <w:t xml:space="preserve">А1i, А2i, А3i, А4i — объем расходов бюджета i-го муниципального образования в первом, втором, третьем и четвертом кварталах отчетного финансового года соответственно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1,5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Своевременность представления бюджетной отчетности в Министерство финансов Камчатского края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vertAlign w:val="subscript"/>
              </w:rPr>
              <w:t xml:space="preserve">2.7i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= Ai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Выполняется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ff0000" w:themeColor="text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Наличие утвержденных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планов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программ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мероприятий 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оздоровлению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муниципальных финансов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subscript"/>
              </w:rPr>
              <w:t xml:space="preserve">2.8i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 = A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highlight w:val="none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color w:val="ff0000" w:themeColor="text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где:</w:t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highlight w:val="none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план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программа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мероприятий 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оздоровлению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муниципальных финансов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 i-го муниципального образования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Имеется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ff0000" w:themeColor="text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Бюджетный эффект от оптимизации расходов в результате реализации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плана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программы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мероприятий 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оздоровлению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муниципальных финансов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subscript"/>
              </w:rPr>
              <w:t xml:space="preserve">2.9i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 = A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highlight w:val="none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 / B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highlight w:val="none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color w:val="ff0000" w:themeColor="text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где:</w:t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highlight w:val="none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 - фактически достигнутый бюджетный эффект в результате реализации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плана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программы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мероприятий 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оздоровлению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муниципальных финансов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 i-го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муниципального образования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;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ff0000" w:themeColor="text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B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highlight w:val="none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 - объем расходов бюджета i-го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муниципального образования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 (за исключением расходов, осуществляемых за счет целевых межбюджетных трансфертов, поступающих из бюджетов других уровней) в отчетном финансовом году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ff0000" w:themeColor="text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Бюджетный эффект по доходам в результате реализации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плана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программы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мероприятий 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оздоровлению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муниципальных финансов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subscript"/>
              </w:rPr>
              <w:t xml:space="preserve">2.10i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 = A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highlight w:val="none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 / B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highlight w:val="none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color w:val="ff0000" w:themeColor="text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где: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highlight w:val="none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 - фактически достигнутый бюджетный эффект по доходам в результате реализации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плана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программы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мероприятий 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оздоровлению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муниципальных финансов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 i-го муниципального образования;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ff0000" w:themeColor="text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B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highlight w:val="none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 - объем налоговых и неналоговых доходов, поступивших в бюджет i-го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муниципального образования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 в отчетном финансовом году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000000" w:themeColor="text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Степень достижения бюджетного эффекта от реализации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плана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программы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) мероприятий по оздоровлению муниципальных финансов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subscript"/>
              </w:rPr>
              <w:t xml:space="preserve">2.11i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 =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highlight w:val="none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/B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highlight w:val="none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color w:val="000000" w:themeColor="text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где: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000000" w:themeColor="text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highlight w:val="none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 - фактически достигнутый бюджетный эффект в результате реализации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плана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программы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) мероприятий 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оздоровлению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муниципальных финансов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 i-го муниципального образования;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000000" w:themeColor="text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B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highlight w:val="none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 - плановый бюджетный эффект, предусмотренный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планом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программой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мероприятий 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оздоровлению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муниципальных финансов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 i-го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муниципального образования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1,25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Эффективность использования муниципальными унитарными предприятиями средств бюджета муниципального образования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vertAlign w:val="subscript"/>
              </w:rPr>
              <w:t xml:space="preserve">2.12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= Аi / Bi,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где:</w:t>
              <w:br/>
              <w:t xml:space="preserve">Аi — объем безвозмездных и безвозвратных перечислений из бюджета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i-го муниципального образования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 муниципальным унитарным предприятиям в отчетном финансовом году;</w:t>
              <w:br/>
              <w:t xml:space="preserve">Bi — объем доходов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</w:rPr>
              <w:t xml:space="preserve">i-го муниципального образования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от перечисления части прибыли муниципальных унитарных предпр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иятий, остающейся после уплаты налогов и обязательных платежей, в отчетном финансовом году.</w:t>
              <w:br/>
              <w:t xml:space="preserve">В случае, если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vertAlign w:val="subscript"/>
              </w:rPr>
              <w:t xml:space="preserve">2.12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≥ 1, оценка значения данного показателя качества = 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Отношение объема просроченной кредиторской задолженности бюджетных и автономных учреждений муниципального образования к объему субсидий, предоставляемых указанным учреждениям из бюджета муниципального образования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vertAlign w:val="baseline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2.13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= Ai / Bi,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где: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Ai - объем просроченной кредиторской задолженности бюджетных и автономных учреждений i-го муниципального образования,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источником финансового обеспечения деятельности которых являются средства бюджета муниципального образования (за исключением иных источников финансирования), на 1 января текущего финансового года;</w:t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B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 - объем расходов бюджета на предоставление субсидии бюджетным и автономным учреждениям i-го муниципального образования (без учета просроченной кредиторской задолженности за счет обязательного медицинского страхования) в отчетном финансовом году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Прирост объема доходов автономных и бюджетных учреждений от приносящей доход деятельности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vertAlign w:val="baseline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2.14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=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Ai / Bi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</w:t>
              <w:br/>
            </w:r>
            <w:r/>
          </w:p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Ai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- объем доходов автономных и бюджетных учреждений от приносящей доход деятельности за отчетный финансовый год i-го муниципального образования;</w:t>
            </w:r>
            <w:r/>
          </w:p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B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- объем доходов автономных и бюджетных учреждений от приносящей доход деятельности за год, предшествующий отчетному финансовому году, i-го муниципального образования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Снижение недоимки по арендной плате за землю и имущество, подлежащей зачислению в бюджет муниципального образования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vertAlign w:val="baseli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vertAlign w:val="baseline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2.15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ff0000"/>
                <w:sz w:val="16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vertAlign w:val="baseline"/>
              </w:rPr>
              <w:t xml:space="preserve">= 100 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Ai / Bi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vertAlign w:val="baseli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где: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A - объем недоимки по арендной плате за землю и имущество, подлежащей зачислению в бюджет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i-го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муниципального образования, на конец отчетного года;</w:t>
            </w:r>
            <w:r/>
          </w:p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B - объем недоимки по арендной плате за землю и имущество, подлежащей зачислению в бюджет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i-го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муниципального образования, на 1 января отчетного года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609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Показатели, характеризующие качество управления муниципальным долгом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3.1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Уровень долговой нагрузки на бюджет муниципального образования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vertAlign w:val="subscript"/>
              </w:rPr>
              <w:t xml:space="preserve">3.1i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= Аi / Bi,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где:</w:t>
              <w:br/>
              <w:t xml:space="preserve">Аi - объем муниципального долга i-го муниципального образования на 1 января текущего финансового года;</w:t>
              <w:br/>
              <w:t xml:space="preserve">Bi - объем доходов бюджета i-го муниципального образования в отчетном финансовом году (за исключением субвенций и межбюджетных транс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фертов в связи с передачей полномочий между органами местного самоуправления муниципальных районов и поселений)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2,5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3.2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Отношение годового объема платежей по погашению и обслуживанию муниципального долга к общему объему налоговых, неналоговых доходов муниципального образования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vertAlign w:val="subscript"/>
              </w:rPr>
              <w:t xml:space="preserve">3.2i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= Ai / Bi,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где:</w:t>
              <w:br/>
              <w:t xml:space="preserve">Аi —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объем платежей по погашению и обслуживанию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муниципального долга в отчетном финансовом году;</w:t>
              <w:br/>
              <w:t xml:space="preserve">Bi —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объем налоговых и неналоговых доходов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i-го муниципального образования в отчетном финансовом году (за исключением субвенций и межбюджетных трансфертов в связи с пер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едачей полномочий между органами местного самоуправления муниципальных районов и поселений)</w:t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1,5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3.3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Просроченная задолженность по долговым обязательствам (в том числе муниципальным гарантиям) муниципального образования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vertAlign w:val="subscript"/>
              </w:rPr>
              <w:t xml:space="preserve">3.3i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= Аi,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Отсутствие задолженности на 1 января текущего финансового 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3.4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Соотношение объема выплат по муниципальным гарантиям к общему объему предоставленных муниципальным образованием гарантий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vertAlign w:val="subscript"/>
              </w:rPr>
              <w:t xml:space="preserve">3.4i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= Аi / Bi,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где:</w:t>
              <w:br/>
              <w:t xml:space="preserve">Аi — объем выплат по муниципальным гарантиям i-го муниципального образования в отчетном финансовом году;</w:t>
              <w:br/>
              <w:t xml:space="preserve">Bi — объем муниципального долга по предоставленным i-м муниципальным образованием гарантиям на 1 января отчетного финансового года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3,0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Соотношение объема долговых обязательств муниципальных унитарных предприятий к объему доходов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бюджета муниципального образования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(за исключением субвенций и межбюджетных трансфертов в связи с передачей полномочий между органами местного самоуправления муниципальных районов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и поселений)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vertAlign w:val="subscript"/>
              </w:rPr>
              <w:t xml:space="preserve">3.6i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= Аi / Bi,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где:</w:t>
              <w:br/>
              <w:t xml:space="preserve">Аi — объем долговых обязательств муниципальных унитарных предприятий i-го муниципального образования на 1 января текущего финансового года;</w:t>
              <w:br/>
              <w:t xml:space="preserve">Bi — объем доходов бюджета i-го муниципального образования в отчетном финансовом году (за исклю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чением субвенций и межбюджетных трансфертов в связи с передачей полномочий между органами местного самоуправления муниципальных районов и поселений)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609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Показатели, характеризующие степень прозрачности бюджетного процесса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4.1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Размещение на официальных сайтах органов местного самоуправления муниципального образования решения о бюджете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vertAlign w:val="subscript"/>
              </w:rPr>
              <w:t xml:space="preserve">4.1i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= Ai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Осуществляется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4.2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Ежемесячное размещение на официальных сайтах органов местного самоуправления муниципального образования отчетов об исполнении бюджета муниципального образования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vertAlign w:val="subscript"/>
              </w:rPr>
              <w:t xml:space="preserve">4.2i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= Ai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Осуществляется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Размещение на официальных сайтах органов местного самоуправления муниципального образования проектов муниципальных правовых актов в соответствии с порядком проведения независимой антикоррупционной экспертизы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vertAlign w:val="subscript"/>
              </w:rPr>
              <w:t xml:space="preserve">4.3i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= Ai</w:t>
              <w:br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1,5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Осуществляется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4.4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Проведение публичных слушаний по проекту бюджета муниципального образования и проекту годового отчета об исполнении бюджета муниципального образования в соответствии с установленным порядком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vertAlign w:val="subscript"/>
              </w:rPr>
              <w:t xml:space="preserve">4.4i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= Ai</w:t>
              <w:br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1,5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Осуществляется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gridSpan w:val="2"/>
            <w:tcW w:w="6094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Показатели соблюдения бюджетного законодательства при осуществлении бюджетного процесса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ff0000"/>
                <w:sz w:val="15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15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15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15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5.1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gridSpan w:val="4"/>
            <w:tcW w:w="9071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Соответствие дефицита бюджета муниципального образования предельным ограничениям,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установленным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статьей 92.1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Бюджетного кодекса Российской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5.2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gridSpan w:val="4"/>
            <w:tcW w:w="9071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Соответствие объема муниципального долга предельным ограничениям, установленным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статьей 107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Бюджетного кодекса Российской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5.3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gridSpan w:val="4"/>
            <w:tcW w:w="9071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Соответствие объема муниципальных заимствований предельным ограничениям,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установленным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статьей 106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Бюджетного кодекса Российской Федерации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5.4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gridSpan w:val="4"/>
            <w:tcW w:w="9071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Соответствие объема расходов на обслуживание муниципального долга предельным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ограничениям, установленным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статьей 111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Бюджетного кодекса Российской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5.5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gridSpan w:val="4"/>
            <w:tcW w:w="9071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Соблюдение органами местного самоуправления условий предоставления межбюджетных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трансфертов из бюджетов субъектов Российской Федерации, предусмотренных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статьей 136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Бюджетного кодекса Российской Федерации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5.6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gridSpan w:val="4"/>
            <w:tcW w:w="907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Выполнение обязательств, предусмотренных соглашениями о мерах по социально-экономическому развитию и оздоровлению муниципальных финансов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муниципальных районов, муниципальных (городских) округов в Камчатском крае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заключаемыми Министерством финансов Камчатского края 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главами местных администраций (руководителями исполнительно-распорядительных органов) муниципальных районов, муниципальных (городских) округов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</w:tr>
    </w:tbl>
    <w:p>
      <w:pPr>
        <w:ind w:firstLine="0"/>
        <w:jc w:val="center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417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Symbol">
    <w:panose1 w:val="05010000000000000000"/>
  </w:font>
  <w:font w:name="Courier New">
    <w:panose1 w:val="02070309020205020404"/>
  </w:font>
  <w:font w:name="Verdana">
    <w:panose1 w:val="020B06040305040402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XO Thames">
    <w:panose1 w:val="02000603000000000000"/>
  </w:font>
  <w:font w:name="Wingdings">
    <w:panose1 w:val="05010000000000000000"/>
  </w:font>
  <w:font w:name="Liberation Sans">
    <w:panose1 w:val="020B0604020202020204"/>
  </w:font>
  <w:font w:name="TimesNewRomanPS-BoldMT">
    <w:panose1 w:val="020206030504050203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30833289"/>
      <w:docPartObj>
        <w:docPartGallery w:val="Page Numbers (Top of Page)"/>
        <w:docPartUnique w:val="true"/>
      </w:docPartObj>
      <w:rPr/>
    </w:sdtPr>
    <w:sdtContent>
      <w:p>
        <w:pPr>
          <w:pStyle w:val="966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eastAsia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57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</w:r>
      </w:p>
    </w:sdtContent>
  </w:sdt>
  <w:p>
    <w:pPr>
      <w:pStyle w:val="9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2155" w:hanging="454"/>
      </w:pPr>
      <w:rPr>
        <w:rFonts w:hint="default"/>
        <w:b/>
      </w:rPr>
    </w:lvl>
    <w:lvl w:ilvl="1">
      <w:start w:val="1"/>
      <w:numFmt w:val="decimal"/>
      <w:isLgl w:val="false"/>
      <w:suff w:val="space"/>
      <w:lvlText w:val="%1.%2."/>
      <w:lvlJc w:val="left"/>
      <w:pPr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</w:pPr>
      <w:rPr>
        <w:rFonts w:hint="default"/>
        <w:i w:val="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0" w:hanging="18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121" w:hanging="885"/>
      </w:pPr>
      <w:rPr>
        <w:rFonts w:hint="default"/>
      </w:rPr>
    </w:lvl>
    <w:lvl w:ilvl="2">
      <w:start w:val="8"/>
      <w:numFmt w:val="decimal"/>
      <w:isLgl w:val="false"/>
      <w:suff w:val="tab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isLgl w:val="false"/>
      <w:suff w:val="tab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0" w:hanging="825"/>
      </w:pPr>
      <w:rPr>
        <w:rFonts w:hint="default"/>
      </w:rPr>
    </w:lvl>
    <w:lvl w:ilvl="2">
      <w:start w:val="3"/>
      <w:numFmt w:val="decimal"/>
      <w:isLgl w:val="false"/>
      <w:suff w:val="tab"/>
      <w:lvlText w:val="%1.%2.%3"/>
      <w:lvlJc w:val="left"/>
      <w:pPr>
        <w:ind w:left="1335" w:hanging="825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58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2160"/>
      </w:pPr>
      <w:rPr>
        <w:rFonts w:hint="default"/>
      </w:r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0" w:hanging="450"/>
        <w:tabs>
          <w:tab w:val="num" w:pos="81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  <w:i w:val="0"/>
      </w:rPr>
    </w:lvl>
    <w:lvl w:ilvl="2">
      <w:start w:val="6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  <w:i w:val="0"/>
      </w:r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2155" w:hanging="454"/>
      </w:pPr>
      <w:rPr>
        <w:rFonts w:hint="default"/>
        <w:b/>
      </w:rPr>
    </w:lvl>
    <w:lvl w:ilvl="1">
      <w:start w:val="1"/>
      <w:numFmt w:val="decimal"/>
      <w:isLgl w:val="false"/>
      <w:suff w:val="space"/>
      <w:lvlText w:val="%1.%2."/>
      <w:lvlJc w:val="left"/>
      <w:pPr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</w:pPr>
      <w:rPr>
        <w:rFonts w:hint="default"/>
        <w:i w:val="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205" w:hanging="495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multiLevelType w:val="hybridMultilevel"/>
    <w:lvl w:ilvl="0">
      <w:start w:val="4"/>
      <w:numFmt w:val="decimal"/>
      <w:isLgl w:val="false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i w:val="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0" w:hanging="180"/>
      </w:p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  <w:sz w:val="28"/>
      </w:rPr>
    </w:lvl>
    <w:lvl w:ilvl="1">
      <w:start w:val="2"/>
      <w:numFmt w:val="decimal"/>
      <w:isLgl w:val="false"/>
      <w:suff w:val="tab"/>
      <w:lvlText w:val="%1.%2."/>
      <w:lvlJc w:val="left"/>
      <w:pPr>
        <w:ind w:left="675" w:hanging="675"/>
      </w:pPr>
      <w:rPr>
        <w:rFonts w:hint="default"/>
        <w:sz w:val="28"/>
      </w:rPr>
    </w:lvl>
    <w:lvl w:ilvl="2">
      <w:start w:val="2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20">
    <w:multiLevelType w:val="hybridMultilevel"/>
    <w:lvl w:ilvl="0">
      <w:start w:val="4"/>
      <w:numFmt w:val="decimal"/>
      <w:isLgl w:val="false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i w:val="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2155" w:hanging="454"/>
      </w:pPr>
      <w:rPr>
        <w:rFonts w:hint="default"/>
        <w:b/>
      </w:rPr>
    </w:lvl>
    <w:lvl w:ilvl="1">
      <w:start w:val="1"/>
      <w:numFmt w:val="decimal"/>
      <w:isLgl w:val="false"/>
      <w:suff w:val="space"/>
      <w:lvlText w:val="%1.%2."/>
      <w:lvlJc w:val="left"/>
      <w:pPr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</w:pPr>
      <w:rPr>
        <w:rFonts w:hint="default"/>
        <w:i w:val="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2155" w:hanging="454"/>
      </w:pPr>
      <w:rPr>
        <w:rFonts w:hint="default"/>
        <w:b/>
      </w:rPr>
    </w:lvl>
    <w:lvl w:ilvl="1">
      <w:start w:val="1"/>
      <w:numFmt w:val="decimal"/>
      <w:isLgl w:val="false"/>
      <w:suff w:val="space"/>
      <w:lvlText w:val="%1.%2."/>
      <w:lvlJc w:val="left"/>
      <w:pPr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</w:pPr>
      <w:rPr>
        <w:rFonts w:hint="default"/>
        <w:i w:val="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multiLevelType w:val="hybridMultilevel"/>
    <w:lvl w:ilvl="0">
      <w:start w:val="5"/>
      <w:numFmt w:val="decimal"/>
      <w:isLgl w:val="false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i w:val="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2155" w:hanging="454"/>
      </w:pPr>
      <w:rPr>
        <w:rFonts w:hint="default"/>
        <w:b/>
      </w:rPr>
    </w:lvl>
    <w:lvl w:ilvl="1">
      <w:start w:val="1"/>
      <w:numFmt w:val="decimal"/>
      <w:isLgl w:val="false"/>
      <w:suff w:val="space"/>
      <w:lvlText w:val="%1.%2."/>
      <w:lvlJc w:val="left"/>
      <w:pPr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</w:pPr>
      <w:rPr>
        <w:rFonts w:hint="default"/>
        <w:i w:val="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61" w:hanging="825"/>
      </w:pPr>
      <w:rPr>
        <w:rFonts w:hint="default"/>
      </w:rPr>
    </w:lvl>
    <w:lvl w:ilvl="2">
      <w:start w:val="4"/>
      <w:numFmt w:val="decimal"/>
      <w:isLgl w:val="false"/>
      <w:suff w:val="tab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2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2."/>
      <w:lvlJc w:val="left"/>
      <w:pPr>
        <w:ind w:left="1004" w:hanging="720"/>
      </w:pPr>
      <w:rPr>
        <w:rFonts w:hint="default"/>
      </w:rPr>
    </w:lvl>
    <w:lvl w:ilvl="2">
      <w:start w:val="7"/>
      <w:numFmt w:val="decimal"/>
      <w:isLgl w:val="false"/>
      <w:suff w:val="tab"/>
      <w:lvlText w:val="%1.1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22"/>
  </w:num>
  <w:num w:numId="3">
    <w:abstractNumId w:val="9"/>
  </w:num>
  <w:num w:numId="4">
    <w:abstractNumId w:val="8"/>
  </w:num>
  <w:num w:numId="5">
    <w:abstractNumId w:val="3"/>
  </w:num>
  <w:num w:numId="6">
    <w:abstractNumId w:val="21"/>
  </w:num>
  <w:num w:numId="7">
    <w:abstractNumId w:val="0"/>
  </w:num>
  <w:num w:numId="8">
    <w:abstractNumId w:val="4"/>
  </w:num>
  <w:num w:numId="9">
    <w:abstractNumId w:val="13"/>
  </w:num>
  <w:num w:numId="10">
    <w:abstractNumId w:val="7"/>
  </w:num>
  <w:num w:numId="11">
    <w:abstractNumId w:val="27"/>
  </w:num>
  <w:num w:numId="12">
    <w:abstractNumId w:val="10"/>
  </w:num>
  <w:num w:numId="13">
    <w:abstractNumId w:val="28"/>
  </w:num>
  <w:num w:numId="14">
    <w:abstractNumId w:val="14"/>
  </w:num>
  <w:num w:numId="15">
    <w:abstractNumId w:val="19"/>
  </w:num>
  <w:num w:numId="16">
    <w:abstractNumId w:val="18"/>
  </w:num>
  <w:num w:numId="17">
    <w:abstractNumId w:val="6"/>
  </w:num>
  <w:num w:numId="18">
    <w:abstractNumId w:val="16"/>
  </w:num>
  <w:num w:numId="19">
    <w:abstractNumId w:val="17"/>
  </w:num>
  <w:num w:numId="20">
    <w:abstractNumId w:val="23"/>
  </w:num>
  <w:num w:numId="21">
    <w:abstractNumId w:val="1"/>
  </w:num>
  <w:num w:numId="22">
    <w:abstractNumId w:val="15"/>
  </w:num>
  <w:num w:numId="23">
    <w:abstractNumId w:val="26"/>
  </w:num>
  <w:num w:numId="24">
    <w:abstractNumId w:val="11"/>
  </w:num>
  <w:num w:numId="25">
    <w:abstractNumId w:val="20"/>
  </w:num>
  <w:num w:numId="26">
    <w:abstractNumId w:val="25"/>
  </w:num>
  <w:num w:numId="27">
    <w:abstractNumId w:val="5"/>
  </w:num>
  <w:num w:numId="28">
    <w:abstractNumId w:val="24"/>
  </w:num>
  <w:num w:numId="29">
    <w:abstractNumId w:val="2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3">
    <w:name w:val="Heading 6 Char"/>
    <w:basedOn w:val="792"/>
    <w:link w:val="78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74">
    <w:name w:val="Heading 7 Char"/>
    <w:basedOn w:val="792"/>
    <w:link w:val="78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75">
    <w:name w:val="Heading 8 Char"/>
    <w:basedOn w:val="792"/>
    <w:link w:val="79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76">
    <w:name w:val="Heading 9 Char"/>
    <w:basedOn w:val="792"/>
    <w:link w:val="79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77">
    <w:name w:val="Quote Char"/>
    <w:link w:val="808"/>
    <w:uiPriority w:val="29"/>
    <w:rPr>
      <w:i/>
    </w:rPr>
  </w:style>
  <w:style w:type="character" w:styleId="778">
    <w:name w:val="Intense Quote Char"/>
    <w:link w:val="810"/>
    <w:uiPriority w:val="30"/>
    <w:rPr>
      <w:i/>
    </w:rPr>
  </w:style>
  <w:style w:type="character" w:styleId="779">
    <w:name w:val="Caption Char"/>
    <w:basedOn w:val="792"/>
    <w:link w:val="814"/>
    <w:uiPriority w:val="35"/>
    <w:rPr>
      <w:b/>
      <w:bCs/>
      <w:color w:val="4f81bd" w:themeColor="accent1"/>
      <w:sz w:val="18"/>
      <w:szCs w:val="18"/>
    </w:rPr>
  </w:style>
  <w:style w:type="character" w:styleId="780">
    <w:name w:val="Footnote Text Char"/>
    <w:link w:val="941"/>
    <w:uiPriority w:val="99"/>
    <w:rPr>
      <w:sz w:val="18"/>
    </w:rPr>
  </w:style>
  <w:style w:type="character" w:styleId="781">
    <w:name w:val="Endnote Text Char"/>
    <w:link w:val="944"/>
    <w:uiPriority w:val="99"/>
    <w:rPr>
      <w:sz w:val="20"/>
    </w:rPr>
  </w:style>
  <w:style w:type="paragraph" w:styleId="782" w:default="1">
    <w:name w:val="Normal"/>
    <w:link w:val="949"/>
    <w:qFormat/>
  </w:style>
  <w:style w:type="paragraph" w:styleId="783">
    <w:name w:val="Heading 1"/>
    <w:next w:val="782"/>
    <w:link w:val="969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784">
    <w:name w:val="Heading 2"/>
    <w:next w:val="782"/>
    <w:link w:val="991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785">
    <w:name w:val="Heading 3"/>
    <w:next w:val="782"/>
    <w:link w:val="958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786">
    <w:name w:val="Heading 4"/>
    <w:next w:val="782"/>
    <w:link w:val="990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787">
    <w:name w:val="Heading 5"/>
    <w:next w:val="782"/>
    <w:link w:val="968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788">
    <w:name w:val="Heading 6"/>
    <w:basedOn w:val="782"/>
    <w:next w:val="782"/>
    <w:link w:val="8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789">
    <w:name w:val="Heading 7"/>
    <w:basedOn w:val="782"/>
    <w:next w:val="782"/>
    <w:link w:val="8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790">
    <w:name w:val="Heading 8"/>
    <w:basedOn w:val="782"/>
    <w:next w:val="782"/>
    <w:link w:val="8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791">
    <w:name w:val="Heading 9"/>
    <w:basedOn w:val="782"/>
    <w:next w:val="782"/>
    <w:link w:val="8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2" w:default="1">
    <w:name w:val="Default Paragraph Font"/>
    <w:uiPriority w:val="1"/>
    <w:semiHidden/>
    <w:unhideWhenUsed/>
  </w:style>
  <w:style w:type="table" w:styleId="7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4" w:default="1">
    <w:name w:val="No List"/>
    <w:uiPriority w:val="99"/>
    <w:semiHidden/>
    <w:unhideWhenUsed/>
  </w:style>
  <w:style w:type="character" w:styleId="795" w:customStyle="1">
    <w:name w:val="Heading 1 Char"/>
    <w:basedOn w:val="792"/>
    <w:uiPriority w:val="9"/>
    <w:rPr>
      <w:rFonts w:ascii="Arial" w:hAnsi="Arial" w:eastAsia="Arial" w:cs="Arial"/>
      <w:sz w:val="40"/>
      <w:szCs w:val="40"/>
    </w:rPr>
  </w:style>
  <w:style w:type="character" w:styleId="796" w:customStyle="1">
    <w:name w:val="Heading 2 Char"/>
    <w:basedOn w:val="792"/>
    <w:uiPriority w:val="9"/>
    <w:rPr>
      <w:rFonts w:ascii="Arial" w:hAnsi="Arial" w:eastAsia="Arial" w:cs="Arial"/>
      <w:sz w:val="34"/>
    </w:rPr>
  </w:style>
  <w:style w:type="character" w:styleId="797" w:customStyle="1">
    <w:name w:val="Heading 3 Char"/>
    <w:basedOn w:val="792"/>
    <w:uiPriority w:val="9"/>
    <w:rPr>
      <w:rFonts w:ascii="Arial" w:hAnsi="Arial" w:eastAsia="Arial" w:cs="Arial"/>
      <w:sz w:val="30"/>
      <w:szCs w:val="30"/>
    </w:rPr>
  </w:style>
  <w:style w:type="character" w:styleId="798" w:customStyle="1">
    <w:name w:val="Heading 4 Char"/>
    <w:basedOn w:val="792"/>
    <w:uiPriority w:val="9"/>
    <w:rPr>
      <w:rFonts w:ascii="Arial" w:hAnsi="Arial" w:eastAsia="Arial" w:cs="Arial"/>
      <w:b/>
      <w:bCs/>
      <w:sz w:val="26"/>
      <w:szCs w:val="26"/>
    </w:rPr>
  </w:style>
  <w:style w:type="character" w:styleId="799" w:customStyle="1">
    <w:name w:val="Heading 5 Char"/>
    <w:basedOn w:val="792"/>
    <w:uiPriority w:val="9"/>
    <w:rPr>
      <w:rFonts w:ascii="Arial" w:hAnsi="Arial" w:eastAsia="Arial" w:cs="Arial"/>
      <w:b/>
      <w:bCs/>
      <w:sz w:val="24"/>
      <w:szCs w:val="24"/>
    </w:rPr>
  </w:style>
  <w:style w:type="character" w:styleId="800" w:customStyle="1">
    <w:name w:val="Заголовок 6 Знак"/>
    <w:basedOn w:val="792"/>
    <w:link w:val="788"/>
    <w:uiPriority w:val="9"/>
    <w:rPr>
      <w:rFonts w:ascii="Arial" w:hAnsi="Arial" w:eastAsia="Arial" w:cs="Arial"/>
      <w:b/>
      <w:bCs/>
      <w:sz w:val="22"/>
      <w:szCs w:val="22"/>
    </w:rPr>
  </w:style>
  <w:style w:type="character" w:styleId="801" w:customStyle="1">
    <w:name w:val="Заголовок 7 Знак"/>
    <w:basedOn w:val="792"/>
    <w:link w:val="7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2" w:customStyle="1">
    <w:name w:val="Заголовок 8 Знак"/>
    <w:basedOn w:val="792"/>
    <w:link w:val="790"/>
    <w:uiPriority w:val="9"/>
    <w:rPr>
      <w:rFonts w:ascii="Arial" w:hAnsi="Arial" w:eastAsia="Arial" w:cs="Arial"/>
      <w:i/>
      <w:iCs/>
      <w:sz w:val="22"/>
      <w:szCs w:val="22"/>
    </w:rPr>
  </w:style>
  <w:style w:type="character" w:styleId="803" w:customStyle="1">
    <w:name w:val="Заголовок 9 Знак"/>
    <w:basedOn w:val="792"/>
    <w:link w:val="791"/>
    <w:uiPriority w:val="9"/>
    <w:rPr>
      <w:rFonts w:ascii="Arial" w:hAnsi="Arial" w:eastAsia="Arial" w:cs="Arial"/>
      <w:i/>
      <w:iCs/>
      <w:sz w:val="21"/>
      <w:szCs w:val="21"/>
    </w:rPr>
  </w:style>
  <w:style w:type="paragraph" w:styleId="804">
    <w:name w:val="List Paragraph"/>
    <w:basedOn w:val="782"/>
    <w:link w:val="995"/>
    <w:qFormat/>
    <w:pPr>
      <w:contextualSpacing/>
      <w:ind w:left="720"/>
    </w:pPr>
  </w:style>
  <w:style w:type="paragraph" w:styleId="805">
    <w:name w:val="No Spacing"/>
    <w:uiPriority w:val="1"/>
    <w:qFormat/>
    <w:pPr>
      <w:spacing w:after="0" w:line="240" w:lineRule="auto"/>
    </w:pPr>
  </w:style>
  <w:style w:type="character" w:styleId="806" w:customStyle="1">
    <w:name w:val="Title Char"/>
    <w:basedOn w:val="792"/>
    <w:uiPriority w:val="10"/>
    <w:rPr>
      <w:sz w:val="48"/>
      <w:szCs w:val="48"/>
    </w:rPr>
  </w:style>
  <w:style w:type="character" w:styleId="807" w:customStyle="1">
    <w:name w:val="Subtitle Char"/>
    <w:basedOn w:val="792"/>
    <w:uiPriority w:val="11"/>
    <w:rPr>
      <w:sz w:val="24"/>
      <w:szCs w:val="24"/>
    </w:rPr>
  </w:style>
  <w:style w:type="paragraph" w:styleId="808">
    <w:name w:val="Quote"/>
    <w:basedOn w:val="782"/>
    <w:next w:val="782"/>
    <w:link w:val="809"/>
    <w:uiPriority w:val="29"/>
    <w:qFormat/>
    <w:pPr>
      <w:ind w:left="720" w:right="720"/>
    </w:pPr>
    <w:rPr>
      <w:i/>
    </w:rPr>
  </w:style>
  <w:style w:type="character" w:styleId="809" w:customStyle="1">
    <w:name w:val="Цитата 2 Знак"/>
    <w:link w:val="808"/>
    <w:uiPriority w:val="29"/>
    <w:rPr>
      <w:i/>
    </w:rPr>
  </w:style>
  <w:style w:type="paragraph" w:styleId="810">
    <w:name w:val="Intense Quote"/>
    <w:basedOn w:val="782"/>
    <w:next w:val="782"/>
    <w:link w:val="8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1" w:customStyle="1">
    <w:name w:val="Выделенная цитата Знак"/>
    <w:link w:val="810"/>
    <w:uiPriority w:val="30"/>
    <w:rPr>
      <w:i/>
    </w:rPr>
  </w:style>
  <w:style w:type="character" w:styleId="812" w:customStyle="1">
    <w:name w:val="Header Char"/>
    <w:basedOn w:val="792"/>
    <w:uiPriority w:val="99"/>
  </w:style>
  <w:style w:type="character" w:styleId="813" w:customStyle="1">
    <w:name w:val="Footer Char"/>
    <w:basedOn w:val="792"/>
    <w:uiPriority w:val="99"/>
  </w:style>
  <w:style w:type="paragraph" w:styleId="814">
    <w:name w:val="Caption"/>
    <w:basedOn w:val="782"/>
    <w:next w:val="782"/>
    <w:link w:val="81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15" w:customStyle="1">
    <w:name w:val="Название объекта Знак"/>
    <w:basedOn w:val="792"/>
    <w:link w:val="814"/>
    <w:uiPriority w:val="35"/>
    <w:rPr>
      <w:b/>
      <w:bCs/>
      <w:color w:val="5b9bd5" w:themeColor="accent1"/>
      <w:sz w:val="18"/>
      <w:szCs w:val="18"/>
    </w:rPr>
  </w:style>
  <w:style w:type="table" w:styleId="816" w:customStyle="1">
    <w:name w:val="Table Grid Light"/>
    <w:basedOn w:val="79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7">
    <w:name w:val="Plain Table 1"/>
    <w:basedOn w:val="79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8">
    <w:name w:val="Plain Table 2"/>
    <w:basedOn w:val="79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9">
    <w:name w:val="Plain Table 3"/>
    <w:basedOn w:val="7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0">
    <w:name w:val="Plain Table 4"/>
    <w:basedOn w:val="7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Plain Table 5"/>
    <w:basedOn w:val="7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2">
    <w:name w:val="Grid Table 1 Light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1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2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3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4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5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6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2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1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2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3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4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5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6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1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2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3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4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5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6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4"/>
    <w:basedOn w:val="7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4" w:customStyle="1">
    <w:name w:val="Grid Table 4 - Accent 1"/>
    <w:basedOn w:val="7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45" w:customStyle="1">
    <w:name w:val="Grid Table 4 - Accent 2"/>
    <w:basedOn w:val="7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6" w:customStyle="1">
    <w:name w:val="Grid Table 4 - Accent 3"/>
    <w:basedOn w:val="7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7" w:customStyle="1">
    <w:name w:val="Grid Table 4 - Accent 4"/>
    <w:basedOn w:val="7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8" w:customStyle="1">
    <w:name w:val="Grid Table 4 - Accent 5"/>
    <w:basedOn w:val="7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9" w:customStyle="1">
    <w:name w:val="Grid Table 4 - Accent 6"/>
    <w:basedOn w:val="7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50">
    <w:name w:val="Grid Table 5 Dark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- Accent 1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2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3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- Accent 4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 - Accent 5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 - Accent 6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7">
    <w:name w:val="Grid Table 6 Colorful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8" w:customStyle="1">
    <w:name w:val="Grid Table 6 Colorful - Accent 1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9" w:customStyle="1">
    <w:name w:val="Grid Table 6 Colorful - Accent 2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60" w:customStyle="1">
    <w:name w:val="Grid Table 6 Colorful - Accent 3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61" w:customStyle="1">
    <w:name w:val="Grid Table 6 Colorful - Accent 4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62" w:customStyle="1">
    <w:name w:val="Grid Table 6 Colorful - Accent 5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3" w:customStyle="1">
    <w:name w:val="Grid Table 6 Colorful - Accent 6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4">
    <w:name w:val="Grid Table 7 Colorful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1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2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7 Colorful - Accent 3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4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7 Colorful - Accent 5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7 Colorful - Accent 6"/>
    <w:basedOn w:val="7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"/>
    <w:basedOn w:val="7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1"/>
    <w:basedOn w:val="7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2"/>
    <w:basedOn w:val="7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3"/>
    <w:basedOn w:val="7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4"/>
    <w:basedOn w:val="7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5"/>
    <w:basedOn w:val="7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6"/>
    <w:basedOn w:val="7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2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1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2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3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4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3" w:customStyle="1">
    <w:name w:val="List Table 2 - Accent 5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6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5">
    <w:name w:val="List Table 3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1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2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3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4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5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6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1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2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3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4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5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6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5 Dark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1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2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3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 w:customStyle="1">
    <w:name w:val="List Table 5 Dark - Accent 4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 w:customStyle="1">
    <w:name w:val="List Table 5 Dark - Accent 5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5" w:customStyle="1">
    <w:name w:val="List Table 5 Dark - Accent 6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>
    <w:name w:val="List Table 6 Colorful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7" w:customStyle="1">
    <w:name w:val="List Table 6 Colorful - Accent 1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8" w:customStyle="1">
    <w:name w:val="List Table 6 Colorful - Accent 2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9" w:customStyle="1">
    <w:name w:val="List Table 6 Colorful - Accent 3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10" w:customStyle="1">
    <w:name w:val="List Table 6 Colorful - Accent 4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11" w:customStyle="1">
    <w:name w:val="List Table 6 Colorful - Accent 5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12" w:customStyle="1">
    <w:name w:val="List Table 6 Colorful - Accent 6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3">
    <w:name w:val="List Table 7 Colorful"/>
    <w:basedOn w:val="7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1"/>
    <w:basedOn w:val="7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2"/>
    <w:basedOn w:val="7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7 Colorful - Accent 3"/>
    <w:basedOn w:val="7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4"/>
    <w:basedOn w:val="7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7 Colorful - Accent 5"/>
    <w:basedOn w:val="7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7 Colorful - Accent 6"/>
    <w:basedOn w:val="7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ned - Accent"/>
    <w:basedOn w:val="79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1" w:customStyle="1">
    <w:name w:val="Lined - Accent 1"/>
    <w:basedOn w:val="79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2" w:customStyle="1">
    <w:name w:val="Lined - Accent 2"/>
    <w:basedOn w:val="79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3" w:customStyle="1">
    <w:name w:val="Lined - Accent 3"/>
    <w:basedOn w:val="79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4" w:customStyle="1">
    <w:name w:val="Lined - Accent 4"/>
    <w:basedOn w:val="79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5" w:customStyle="1">
    <w:name w:val="Lined - Accent 5"/>
    <w:basedOn w:val="79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6" w:customStyle="1">
    <w:name w:val="Lined - Accent 6"/>
    <w:basedOn w:val="79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7" w:customStyle="1">
    <w:name w:val="Bordered &amp; Lined - Accent"/>
    <w:basedOn w:val="79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8" w:customStyle="1">
    <w:name w:val="Bordered &amp; Lined - Accent 1"/>
    <w:basedOn w:val="79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9" w:customStyle="1">
    <w:name w:val="Bordered &amp; Lined - Accent 2"/>
    <w:basedOn w:val="79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0" w:customStyle="1">
    <w:name w:val="Bordered &amp; Lined - Accent 3"/>
    <w:basedOn w:val="79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1" w:customStyle="1">
    <w:name w:val="Bordered &amp; Lined - Accent 4"/>
    <w:basedOn w:val="79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2" w:customStyle="1">
    <w:name w:val="Bordered &amp; Lined - Accent 5"/>
    <w:basedOn w:val="79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3" w:customStyle="1">
    <w:name w:val="Bordered &amp; Lined - Accent 6"/>
    <w:basedOn w:val="79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4" w:customStyle="1">
    <w:name w:val="Bordered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5" w:customStyle="1">
    <w:name w:val="Bordered - Accent 1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36" w:customStyle="1">
    <w:name w:val="Bordered - Accent 2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7" w:customStyle="1">
    <w:name w:val="Bordered - Accent 3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8" w:customStyle="1">
    <w:name w:val="Bordered - Accent 4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9" w:customStyle="1">
    <w:name w:val="Bordered - Accent 5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40" w:customStyle="1">
    <w:name w:val="Bordered - Accent 6"/>
    <w:basedOn w:val="7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41">
    <w:name w:val="footnote text"/>
    <w:basedOn w:val="782"/>
    <w:link w:val="942"/>
    <w:unhideWhenUsed/>
    <w:pPr>
      <w:spacing w:after="40" w:line="240" w:lineRule="auto"/>
    </w:pPr>
    <w:rPr>
      <w:sz w:val="18"/>
    </w:rPr>
  </w:style>
  <w:style w:type="character" w:styleId="942" w:customStyle="1">
    <w:name w:val="Текст сноски Знак"/>
    <w:link w:val="941"/>
    <w:rPr>
      <w:sz w:val="18"/>
    </w:rPr>
  </w:style>
  <w:style w:type="character" w:styleId="943">
    <w:name w:val="footnote reference"/>
    <w:basedOn w:val="792"/>
    <w:unhideWhenUsed/>
    <w:rPr>
      <w:vertAlign w:val="superscript"/>
    </w:rPr>
  </w:style>
  <w:style w:type="paragraph" w:styleId="944">
    <w:name w:val="endnote text"/>
    <w:basedOn w:val="782"/>
    <w:link w:val="945"/>
    <w:uiPriority w:val="99"/>
    <w:semiHidden/>
    <w:unhideWhenUsed/>
    <w:pPr>
      <w:spacing w:after="0" w:line="240" w:lineRule="auto"/>
    </w:pPr>
    <w:rPr>
      <w:sz w:val="20"/>
    </w:rPr>
  </w:style>
  <w:style w:type="character" w:styleId="945" w:customStyle="1">
    <w:name w:val="Текст концевой сноски Знак"/>
    <w:link w:val="944"/>
    <w:uiPriority w:val="99"/>
    <w:rPr>
      <w:sz w:val="20"/>
    </w:rPr>
  </w:style>
  <w:style w:type="character" w:styleId="946">
    <w:name w:val="endnote reference"/>
    <w:basedOn w:val="792"/>
    <w:uiPriority w:val="99"/>
    <w:semiHidden/>
    <w:unhideWhenUsed/>
    <w:rPr>
      <w:vertAlign w:val="superscript"/>
    </w:rPr>
  </w:style>
  <w:style w:type="paragraph" w:styleId="947">
    <w:name w:val="TOC Heading"/>
    <w:uiPriority w:val="39"/>
    <w:unhideWhenUsed/>
  </w:style>
  <w:style w:type="paragraph" w:styleId="948">
    <w:name w:val="table of figures"/>
    <w:basedOn w:val="782"/>
    <w:next w:val="782"/>
    <w:uiPriority w:val="99"/>
    <w:unhideWhenUsed/>
    <w:pPr>
      <w:spacing w:after="0"/>
    </w:pPr>
  </w:style>
  <w:style w:type="character" w:styleId="949" w:customStyle="1">
    <w:name w:val="Обычный1"/>
  </w:style>
  <w:style w:type="paragraph" w:styleId="950">
    <w:name w:val="toc 2"/>
    <w:next w:val="782"/>
    <w:link w:val="951"/>
    <w:uiPriority w:val="39"/>
    <w:pPr>
      <w:ind w:left="200"/>
    </w:pPr>
    <w:rPr>
      <w:rFonts w:ascii="XO Thames" w:hAnsi="XO Thames"/>
      <w:sz w:val="28"/>
    </w:rPr>
  </w:style>
  <w:style w:type="character" w:styleId="951" w:customStyle="1">
    <w:name w:val="Оглавление 2 Знак"/>
    <w:link w:val="950"/>
    <w:rPr>
      <w:rFonts w:ascii="XO Thames" w:hAnsi="XO Thames"/>
      <w:sz w:val="28"/>
    </w:rPr>
  </w:style>
  <w:style w:type="paragraph" w:styleId="952">
    <w:name w:val="toc 4"/>
    <w:next w:val="782"/>
    <w:link w:val="953"/>
    <w:uiPriority w:val="39"/>
    <w:pPr>
      <w:ind w:left="600"/>
    </w:pPr>
    <w:rPr>
      <w:rFonts w:ascii="XO Thames" w:hAnsi="XO Thames"/>
      <w:sz w:val="28"/>
    </w:rPr>
  </w:style>
  <w:style w:type="character" w:styleId="953" w:customStyle="1">
    <w:name w:val="Оглавление 4 Знак"/>
    <w:link w:val="952"/>
    <w:rPr>
      <w:rFonts w:ascii="XO Thames" w:hAnsi="XO Thames"/>
      <w:sz w:val="28"/>
    </w:rPr>
  </w:style>
  <w:style w:type="paragraph" w:styleId="954">
    <w:name w:val="toc 6"/>
    <w:next w:val="782"/>
    <w:link w:val="955"/>
    <w:uiPriority w:val="39"/>
    <w:pPr>
      <w:ind w:left="1000"/>
    </w:pPr>
    <w:rPr>
      <w:rFonts w:ascii="XO Thames" w:hAnsi="XO Thames"/>
      <w:sz w:val="28"/>
    </w:rPr>
  </w:style>
  <w:style w:type="character" w:styleId="955" w:customStyle="1">
    <w:name w:val="Оглавление 6 Знак"/>
    <w:link w:val="954"/>
    <w:rPr>
      <w:rFonts w:ascii="XO Thames" w:hAnsi="XO Thames"/>
      <w:sz w:val="28"/>
    </w:rPr>
  </w:style>
  <w:style w:type="paragraph" w:styleId="956">
    <w:name w:val="toc 7"/>
    <w:next w:val="782"/>
    <w:link w:val="957"/>
    <w:uiPriority w:val="39"/>
    <w:pPr>
      <w:ind w:left="1200"/>
    </w:pPr>
    <w:rPr>
      <w:rFonts w:ascii="XO Thames" w:hAnsi="XO Thames"/>
      <w:sz w:val="28"/>
    </w:rPr>
  </w:style>
  <w:style w:type="character" w:styleId="957" w:customStyle="1">
    <w:name w:val="Оглавление 7 Знак"/>
    <w:link w:val="956"/>
    <w:rPr>
      <w:rFonts w:ascii="XO Thames" w:hAnsi="XO Thames"/>
      <w:sz w:val="28"/>
    </w:rPr>
  </w:style>
  <w:style w:type="character" w:styleId="958" w:customStyle="1">
    <w:name w:val="Заголовок 3 Знак"/>
    <w:link w:val="785"/>
    <w:rPr>
      <w:rFonts w:ascii="XO Thames" w:hAnsi="XO Thames"/>
      <w:b/>
      <w:sz w:val="26"/>
    </w:rPr>
  </w:style>
  <w:style w:type="paragraph" w:styleId="959">
    <w:name w:val="Balloon Text"/>
    <w:basedOn w:val="782"/>
    <w:link w:val="960"/>
    <w:pPr>
      <w:spacing w:after="0" w:line="240" w:lineRule="auto"/>
    </w:pPr>
    <w:rPr>
      <w:rFonts w:ascii="Segoe UI" w:hAnsi="Segoe UI"/>
      <w:sz w:val="18"/>
    </w:rPr>
  </w:style>
  <w:style w:type="character" w:styleId="960" w:customStyle="1">
    <w:name w:val="Текст выноски Знак"/>
    <w:basedOn w:val="949"/>
    <w:link w:val="959"/>
    <w:rPr>
      <w:rFonts w:ascii="Segoe UI" w:hAnsi="Segoe UI"/>
      <w:sz w:val="18"/>
    </w:rPr>
  </w:style>
  <w:style w:type="paragraph" w:styleId="961">
    <w:name w:val="Footer"/>
    <w:basedOn w:val="782"/>
    <w:link w:val="962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962" w:customStyle="1">
    <w:name w:val="Нижний колонтитул Знак"/>
    <w:basedOn w:val="949"/>
    <w:link w:val="961"/>
    <w:rPr>
      <w:rFonts w:ascii="Times New Roman" w:hAnsi="Times New Roman"/>
      <w:sz w:val="28"/>
    </w:rPr>
  </w:style>
  <w:style w:type="paragraph" w:styleId="963" w:customStyle="1">
    <w:name w:val="Основной шрифт абзаца1"/>
  </w:style>
  <w:style w:type="paragraph" w:styleId="964">
    <w:name w:val="toc 3"/>
    <w:next w:val="782"/>
    <w:link w:val="965"/>
    <w:uiPriority w:val="39"/>
    <w:pPr>
      <w:ind w:left="400"/>
    </w:pPr>
    <w:rPr>
      <w:rFonts w:ascii="XO Thames" w:hAnsi="XO Thames"/>
      <w:sz w:val="28"/>
    </w:rPr>
  </w:style>
  <w:style w:type="character" w:styleId="965" w:customStyle="1">
    <w:name w:val="Оглавление 3 Знак"/>
    <w:link w:val="964"/>
    <w:rPr>
      <w:rFonts w:ascii="XO Thames" w:hAnsi="XO Thames"/>
      <w:sz w:val="28"/>
    </w:rPr>
  </w:style>
  <w:style w:type="paragraph" w:styleId="966">
    <w:name w:val="Header"/>
    <w:basedOn w:val="782"/>
    <w:link w:val="967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7" w:customStyle="1">
    <w:name w:val="Верхний колонтитул Знак"/>
    <w:basedOn w:val="949"/>
    <w:link w:val="966"/>
    <w:uiPriority w:val="99"/>
  </w:style>
  <w:style w:type="character" w:styleId="968" w:customStyle="1">
    <w:name w:val="Заголовок 5 Знак"/>
    <w:link w:val="787"/>
    <w:rPr>
      <w:rFonts w:ascii="XO Thames" w:hAnsi="XO Thames"/>
      <w:b/>
      <w:sz w:val="22"/>
    </w:rPr>
  </w:style>
  <w:style w:type="character" w:styleId="969" w:customStyle="1">
    <w:name w:val="Заголовок 1 Знак"/>
    <w:link w:val="783"/>
    <w:rPr>
      <w:rFonts w:ascii="XO Thames" w:hAnsi="XO Thames"/>
      <w:b/>
      <w:sz w:val="32"/>
    </w:rPr>
  </w:style>
  <w:style w:type="paragraph" w:styleId="970" w:customStyle="1">
    <w:name w:val="Гиперссылка1"/>
    <w:basedOn w:val="963"/>
    <w:link w:val="971"/>
    <w:rPr>
      <w:color w:val="0563c1" w:themeColor="hyperlink"/>
      <w:u w:val="single"/>
    </w:rPr>
  </w:style>
  <w:style w:type="character" w:styleId="971">
    <w:name w:val="Hyperlink"/>
    <w:basedOn w:val="792"/>
    <w:link w:val="970"/>
    <w:rPr>
      <w:color w:val="0563c1" w:themeColor="hyperlink"/>
      <w:u w:val="single"/>
    </w:rPr>
  </w:style>
  <w:style w:type="paragraph" w:styleId="972" w:customStyle="1">
    <w:name w:val="Footnote"/>
    <w:link w:val="973"/>
    <w:pPr>
      <w:ind w:firstLine="851"/>
      <w:jc w:val="both"/>
    </w:pPr>
    <w:rPr>
      <w:rFonts w:ascii="XO Thames" w:hAnsi="XO Thames"/>
    </w:rPr>
  </w:style>
  <w:style w:type="character" w:styleId="973" w:customStyle="1">
    <w:name w:val="Footnote"/>
    <w:link w:val="972"/>
    <w:rPr>
      <w:rFonts w:ascii="XO Thames" w:hAnsi="XO Thames"/>
      <w:sz w:val="22"/>
    </w:rPr>
  </w:style>
  <w:style w:type="paragraph" w:styleId="974">
    <w:name w:val="toc 1"/>
    <w:next w:val="782"/>
    <w:link w:val="975"/>
    <w:uiPriority w:val="39"/>
    <w:rPr>
      <w:rFonts w:ascii="XO Thames" w:hAnsi="XO Thames"/>
      <w:b/>
      <w:sz w:val="28"/>
    </w:rPr>
  </w:style>
  <w:style w:type="character" w:styleId="975" w:customStyle="1">
    <w:name w:val="Оглавление 1 Знак"/>
    <w:link w:val="974"/>
    <w:rPr>
      <w:rFonts w:ascii="XO Thames" w:hAnsi="XO Thames"/>
      <w:b/>
      <w:sz w:val="28"/>
    </w:rPr>
  </w:style>
  <w:style w:type="paragraph" w:styleId="976" w:customStyle="1">
    <w:name w:val="Header and Footer"/>
    <w:link w:val="977"/>
    <w:pPr>
      <w:jc w:val="both"/>
      <w:spacing w:line="240" w:lineRule="auto"/>
    </w:pPr>
    <w:rPr>
      <w:rFonts w:ascii="XO Thames" w:hAnsi="XO Thames"/>
      <w:sz w:val="20"/>
    </w:rPr>
  </w:style>
  <w:style w:type="character" w:styleId="977" w:customStyle="1">
    <w:name w:val="Header and Footer"/>
    <w:link w:val="976"/>
    <w:rPr>
      <w:rFonts w:ascii="XO Thames" w:hAnsi="XO Thames"/>
      <w:sz w:val="20"/>
    </w:rPr>
  </w:style>
  <w:style w:type="paragraph" w:styleId="978">
    <w:name w:val="toc 9"/>
    <w:next w:val="782"/>
    <w:link w:val="979"/>
    <w:uiPriority w:val="39"/>
    <w:pPr>
      <w:ind w:left="1600"/>
    </w:pPr>
    <w:rPr>
      <w:rFonts w:ascii="XO Thames" w:hAnsi="XO Thames"/>
      <w:sz w:val="28"/>
    </w:rPr>
  </w:style>
  <w:style w:type="character" w:styleId="979" w:customStyle="1">
    <w:name w:val="Оглавление 9 Знак"/>
    <w:link w:val="978"/>
    <w:rPr>
      <w:rFonts w:ascii="XO Thames" w:hAnsi="XO Thames"/>
      <w:sz w:val="28"/>
    </w:rPr>
  </w:style>
  <w:style w:type="paragraph" w:styleId="980">
    <w:name w:val="toc 8"/>
    <w:next w:val="782"/>
    <w:link w:val="981"/>
    <w:uiPriority w:val="39"/>
    <w:pPr>
      <w:ind w:left="1400"/>
    </w:pPr>
    <w:rPr>
      <w:rFonts w:ascii="XO Thames" w:hAnsi="XO Thames"/>
      <w:sz w:val="28"/>
    </w:rPr>
  </w:style>
  <w:style w:type="character" w:styleId="981" w:customStyle="1">
    <w:name w:val="Оглавление 8 Знак"/>
    <w:link w:val="980"/>
    <w:rPr>
      <w:rFonts w:ascii="XO Thames" w:hAnsi="XO Thames"/>
      <w:sz w:val="28"/>
    </w:rPr>
  </w:style>
  <w:style w:type="paragraph" w:styleId="982">
    <w:name w:val="toc 5"/>
    <w:next w:val="782"/>
    <w:link w:val="983"/>
    <w:uiPriority w:val="39"/>
    <w:pPr>
      <w:ind w:left="800"/>
    </w:pPr>
    <w:rPr>
      <w:rFonts w:ascii="XO Thames" w:hAnsi="XO Thames"/>
      <w:sz w:val="28"/>
    </w:rPr>
  </w:style>
  <w:style w:type="character" w:styleId="983" w:customStyle="1">
    <w:name w:val="Оглавление 5 Знак"/>
    <w:link w:val="982"/>
    <w:rPr>
      <w:rFonts w:ascii="XO Thames" w:hAnsi="XO Thames"/>
      <w:sz w:val="28"/>
    </w:rPr>
  </w:style>
  <w:style w:type="paragraph" w:styleId="984">
    <w:name w:val="Plain Text"/>
    <w:basedOn w:val="782"/>
    <w:link w:val="985"/>
    <w:pPr>
      <w:spacing w:after="0" w:line="240" w:lineRule="auto"/>
    </w:pPr>
    <w:rPr>
      <w:rFonts w:ascii="Calibri" w:hAnsi="Calibri"/>
    </w:rPr>
  </w:style>
  <w:style w:type="character" w:styleId="985" w:customStyle="1">
    <w:name w:val="Текст Знак"/>
    <w:basedOn w:val="949"/>
    <w:link w:val="984"/>
    <w:rPr>
      <w:rFonts w:ascii="Calibri" w:hAnsi="Calibri"/>
    </w:rPr>
  </w:style>
  <w:style w:type="paragraph" w:styleId="986">
    <w:name w:val="Subtitle"/>
    <w:next w:val="782"/>
    <w:link w:val="987"/>
    <w:uiPriority w:val="11"/>
    <w:qFormat/>
    <w:pPr>
      <w:jc w:val="both"/>
    </w:pPr>
    <w:rPr>
      <w:rFonts w:ascii="XO Thames" w:hAnsi="XO Thames"/>
      <w:i/>
      <w:sz w:val="24"/>
    </w:rPr>
  </w:style>
  <w:style w:type="character" w:styleId="987" w:customStyle="1">
    <w:name w:val="Подзаголовок Знак"/>
    <w:link w:val="986"/>
    <w:rPr>
      <w:rFonts w:ascii="XO Thames" w:hAnsi="XO Thames"/>
      <w:i/>
      <w:sz w:val="24"/>
    </w:rPr>
  </w:style>
  <w:style w:type="paragraph" w:styleId="988">
    <w:name w:val="Title"/>
    <w:next w:val="782"/>
    <w:link w:val="989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989" w:customStyle="1">
    <w:name w:val="Заголовок Знак"/>
    <w:link w:val="988"/>
    <w:rPr>
      <w:rFonts w:ascii="XO Thames" w:hAnsi="XO Thames"/>
      <w:b/>
      <w:caps/>
      <w:sz w:val="40"/>
    </w:rPr>
  </w:style>
  <w:style w:type="character" w:styleId="990" w:customStyle="1">
    <w:name w:val="Заголовок 4 Знак"/>
    <w:link w:val="786"/>
    <w:rPr>
      <w:rFonts w:ascii="XO Thames" w:hAnsi="XO Thames"/>
      <w:b/>
      <w:sz w:val="24"/>
    </w:rPr>
  </w:style>
  <w:style w:type="character" w:styleId="991" w:customStyle="1">
    <w:name w:val="Заголовок 2 Знак"/>
    <w:link w:val="784"/>
    <w:rPr>
      <w:rFonts w:ascii="XO Thames" w:hAnsi="XO Thames"/>
      <w:b/>
      <w:sz w:val="28"/>
    </w:rPr>
  </w:style>
  <w:style w:type="table" w:styleId="992">
    <w:name w:val="Table Grid"/>
    <w:basedOn w:val="793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93" w:customStyle="1">
    <w:name w:val="Сетка таблицы2"/>
    <w:basedOn w:val="793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94" w:customStyle="1">
    <w:name w:val="Сетка таблицы1"/>
    <w:basedOn w:val="793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95" w:customStyle="1">
    <w:name w:val="Абзац списка Знак"/>
    <w:link w:val="804"/>
  </w:style>
  <w:style w:type="paragraph" w:styleId="996">
    <w:name w:val="Normal (Web)"/>
    <w:basedOn w:val="78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numbering" w:styleId="997" w:customStyle="1">
    <w:name w:val="Нет списка1"/>
    <w:next w:val="794"/>
    <w:semiHidden/>
  </w:style>
  <w:style w:type="table" w:styleId="998" w:customStyle="1">
    <w:name w:val="Сетка таблицы3"/>
    <w:basedOn w:val="793"/>
    <w:next w:val="992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9" w:customStyle="1">
    <w:name w:val="Знак"/>
    <w:basedOn w:val="782"/>
    <w:pPr>
      <w:spacing w:line="240" w:lineRule="exact"/>
    </w:pPr>
    <w:rPr>
      <w:rFonts w:ascii="Verdana" w:hAnsi="Verdana"/>
      <w:color w:val="auto"/>
      <w:sz w:val="20"/>
      <w:lang w:val="en-US" w:eastAsia="en-US"/>
    </w:rPr>
  </w:style>
  <w:style w:type="paragraph" w:styleId="1000" w:customStyle="1">
    <w:name w:val="ConsPlusTitle"/>
    <w:pPr>
      <w:spacing w:after="0" w:line="240" w:lineRule="auto"/>
      <w:widowControl w:val="off"/>
    </w:pPr>
    <w:rPr>
      <w:rFonts w:ascii="Arial" w:hAnsi="Arial" w:cs="Arial"/>
      <w:b/>
      <w:bCs/>
      <w:color w:val="auto"/>
      <w:sz w:val="20"/>
    </w:rPr>
  </w:style>
  <w:style w:type="paragraph" w:styleId="1001" w:customStyle="1">
    <w:name w:val="ConsPlusNormal"/>
    <w:pPr>
      <w:ind w:firstLine="720"/>
      <w:spacing w:after="0" w:line="240" w:lineRule="auto"/>
      <w:widowControl w:val="off"/>
    </w:pPr>
    <w:rPr>
      <w:rFonts w:ascii="Arial" w:hAnsi="Arial" w:cs="Arial"/>
      <w:color w:val="auto"/>
      <w:sz w:val="20"/>
    </w:rPr>
  </w:style>
  <w:style w:type="paragraph" w:styleId="1002" w:customStyle="1">
    <w:name w:val="ConsPlusNonformat"/>
    <w:pPr>
      <w:spacing w:after="0" w:line="240" w:lineRule="auto"/>
      <w:widowControl w:val="off"/>
    </w:pPr>
    <w:rPr>
      <w:rFonts w:ascii="Courier New" w:hAnsi="Courier New" w:cs="Courier New"/>
      <w:color w:val="auto"/>
      <w:sz w:val="20"/>
    </w:rPr>
  </w:style>
  <w:style w:type="character" w:styleId="1003">
    <w:name w:val="annotation reference"/>
    <w:rPr>
      <w:sz w:val="16"/>
      <w:szCs w:val="16"/>
    </w:rPr>
  </w:style>
  <w:style w:type="paragraph" w:styleId="1004">
    <w:name w:val="annotation text"/>
    <w:basedOn w:val="782"/>
    <w:link w:val="100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styleId="1005" w:customStyle="1">
    <w:name w:val="Текст примечания Знак"/>
    <w:basedOn w:val="792"/>
    <w:link w:val="1004"/>
    <w:rPr>
      <w:rFonts w:ascii="Times New Roman" w:hAnsi="Times New Roman"/>
      <w:color w:val="auto"/>
      <w:sz w:val="20"/>
    </w:rPr>
  </w:style>
  <w:style w:type="paragraph" w:styleId="1006">
    <w:name w:val="annotation subject"/>
    <w:basedOn w:val="1004"/>
    <w:next w:val="1004"/>
    <w:link w:val="1007"/>
    <w:rPr>
      <w:b/>
      <w:bCs/>
    </w:rPr>
  </w:style>
  <w:style w:type="character" w:styleId="1007" w:customStyle="1">
    <w:name w:val="Тема примечания Знак"/>
    <w:basedOn w:val="1005"/>
    <w:link w:val="1006"/>
    <w:rPr>
      <w:rFonts w:ascii="Times New Roman" w:hAnsi="Times New Roman"/>
      <w:b/>
      <w:bCs/>
      <w:color w:val="auto"/>
      <w:sz w:val="20"/>
    </w:rPr>
  </w:style>
  <w:style w:type="character" w:styleId="1008">
    <w:name w:val="Strong"/>
    <w:qFormat/>
    <w:rPr>
      <w:b/>
      <w:bCs/>
    </w:rPr>
  </w:style>
  <w:style w:type="paragraph" w:styleId="1009">
    <w:name w:val="Revision"/>
    <w:hidden/>
    <w:uiPriority w:val="99"/>
    <w:semiHidden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010" w:customStyle="1">
    <w:name w:val="ConsTitle"/>
    <w:pPr>
      <w:spacing w:after="0" w:line="240" w:lineRule="auto"/>
      <w:widowControl w:val="off"/>
    </w:pPr>
    <w:rPr>
      <w:rFonts w:ascii="Arial" w:hAnsi="Arial"/>
      <w:b/>
      <w:color w:val="auto"/>
      <w:sz w:val="16"/>
    </w:rPr>
  </w:style>
  <w:style w:type="paragraph" w:styleId="1011">
    <w:name w:val="Body Text"/>
    <w:basedOn w:val="782"/>
    <w:link w:val="1012"/>
    <w:uiPriority w:val="1"/>
    <w:unhideWhenUsed/>
    <w:qFormat/>
    <w:pPr>
      <w:spacing w:after="0" w:line="240" w:lineRule="auto"/>
      <w:widowControl w:val="off"/>
    </w:pPr>
    <w:rPr>
      <w:rFonts w:ascii="Times New Roman" w:hAnsi="Times New Roman"/>
      <w:color w:val="auto"/>
      <w:sz w:val="28"/>
      <w:szCs w:val="28"/>
      <w:lang w:eastAsia="en-US"/>
    </w:rPr>
  </w:style>
  <w:style w:type="character" w:styleId="1012" w:customStyle="1">
    <w:name w:val="Основной текст Знак"/>
    <w:basedOn w:val="792"/>
    <w:link w:val="1011"/>
    <w:uiPriority w:val="1"/>
    <w:rPr>
      <w:rFonts w:ascii="Times New Roman" w:hAnsi="Times New Roman"/>
      <w:color w:val="auto"/>
      <w:sz w:val="28"/>
      <w:szCs w:val="28"/>
      <w:lang w:eastAsia="en-US"/>
    </w:rPr>
  </w:style>
  <w:style w:type="table" w:styleId="1013" w:customStyle="1">
    <w:name w:val="Сетка таблицы4"/>
    <w:basedOn w:val="793"/>
    <w:next w:val="992"/>
    <w:uiPriority w:val="39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14" w:customStyle="1">
    <w:name w:val="Сетка таблицы5"/>
    <w:basedOn w:val="793"/>
    <w:next w:val="992"/>
    <w:uiPriority w:val="39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15" w:customStyle="1">
    <w:name w:val="Заголовок 1"/>
    <w:uiPriority w:val="99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108" w:beforeAutospacing="0" w:after="108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Arial" w:hAnsi="Arial" w:eastAsia="Times New Roman" w:cs="Times New Roman"/>
      <w:b/>
      <w:bCs/>
      <w:i w:val="0"/>
      <w:iCs w:val="0"/>
      <w:caps w:val="0"/>
      <w:smallCaps w:val="0"/>
      <w:strike w:val="0"/>
      <w:vanish w:val="0"/>
      <w:color w:val="00008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character" w:styleId="1016" w:customStyle="1">
    <w:name w:val="Гипертекстовая ссылка"/>
    <w:uiPriority w:val="99"/>
    <w:rPr>
      <w:b/>
      <w:bCs/>
      <w:color w:val="008000"/>
      <w:sz w:val="20"/>
      <w:szCs w:val="20"/>
      <w:u w:val="single"/>
    </w:rPr>
  </w:style>
  <w:style w:type="paragraph" w:styleId="1017" w:customStyle="1">
    <w:name w:val="Прижатый влево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Relationship Id="rId14" Type="http://schemas.openxmlformats.org/officeDocument/2006/relationships/image" Target="media/image2.png"/><Relationship Id="rId15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603B4-DE35-4866-8EEF-7851F43FB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fedorinaav</cp:lastModifiedBy>
  <cp:revision>220</cp:revision>
  <dcterms:created xsi:type="dcterms:W3CDTF">2026-03-10T03:33:00Z</dcterms:created>
  <dcterms:modified xsi:type="dcterms:W3CDTF">2026-07-08T02:59:15Z</dcterms:modified>
</cp:coreProperties>
</file>