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  <w:t xml:space="preserve">О внесении изменений в приложение 1 к постановлению Правительства Камчатского края от 29.12.2023 № 721-П «Об утверждении государственной программы Камчатского края «Управление государственными финансами Камчатского края»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04"/>
        <w:numPr>
          <w:ilvl w:val="0"/>
          <w:numId w:val="3"/>
        </w:numPr>
        <w:ind w:left="0"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Внести в приложение 1 к постановлению Правительства Камчатского края от 29.12.2023 № 721-П «Об утверждении государственной программы Камчатского края «Управление государственными финансами Камчатского края» изменения согласно приложению к настоящему постано</w:t>
      </w:r>
      <w:r>
        <w:rPr>
          <w:rFonts w:ascii="Times New Roman" w:hAnsi="Times New Roman"/>
          <w:sz w:val="28"/>
          <w:szCs w:val="28"/>
        </w:rPr>
        <w:t xml:space="preserve">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04"/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firstLine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899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Изменения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в приложение 1 к постановлению Правительства Камчатского края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 xml:space="preserve">от 29.12.2023 № 721-П «Об утверждении государственной программы Камчатского края «Управл</w:t>
      </w:r>
      <w:r>
        <w:rPr>
          <w:rFonts w:ascii="Times New Roman" w:hAnsi="Times New Roman"/>
          <w:color w:val="auto"/>
          <w:sz w:val="28"/>
        </w:rPr>
        <w:t xml:space="preserve">ение государственными финансами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Камчатского края»</w:t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904"/>
        <w:numPr>
          <w:ilvl w:val="0"/>
          <w:numId w:val="6"/>
        </w:numPr>
        <w:ind w:left="0" w:right="0" w:firstLine="709"/>
        <w:jc w:val="both"/>
        <w:spacing w:after="0" w:line="240" w:lineRule="auto"/>
        <w:tabs>
          <w:tab w:val="left" w:pos="850" w:leader="none"/>
          <w:tab w:val="left" w:pos="992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В приложении 1 к государственной программе Камчатского края «Управление государственными финансами Камчатского края»: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 в части 1 слово «достижения» заменить словом «реализации»;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 в части 4 слова «органом местного самоуправления» заменить словами «главой муниципального образования»;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 часть 5 после слова «заключаются» дополнить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в государственной информационной системе Камчатского края «Модифицированная программа для ЭВМ «Управление мастер-данными организации»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 В приложении 2 к государственной программе Камчатского края «Управление государственными финансами Камчатского края»: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 в части 1 слово «достижения» заменить словом «реализации», слова «</w:t>
      </w:r>
      <w:r>
        <w:rPr>
          <w:rFonts w:ascii="Times New Roman" w:hAnsi="Times New Roman"/>
          <w:sz w:val="28"/>
          <w:szCs w:val="28"/>
          <w:highlight w:val="none"/>
        </w:rPr>
        <w:t xml:space="preserve">Субсидии местным бюджетам на софинансирование расходных обязательств муниципальных образований в Камчатском крае (далее – муниципальные образования), связанных с реализацией инициативных проектов» заменить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Субсидии местным бюджетам на софинансирование расходных обязательств муниципальных образований в Камчатском крае, связанных с реализацией инициативных проектов»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 в части 3: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а) пункт 1 после слов «из краевого бюджета» дополнить словами                          «, утвержденным постановлением Правительства Камчатского края                          от 19.01.2023 № 20-П»;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б) в пункте 2 слова «</w:t>
      </w:r>
      <w:r>
        <w:rPr>
          <w:rFonts w:ascii="Times New Roman" w:hAnsi="Times New Roman"/>
          <w:sz w:val="28"/>
          <w:szCs w:val="28"/>
          <w:highlight w:val="none"/>
        </w:rPr>
        <w:t xml:space="preserve">мероприятие, указанное в части 1 настоящего Порядка, софинансирование которого осуществляется за счет средств краевого бюджета» заменить словами «мероприятия по реализации инициативных проектов, указанных в пункте 1 настоящей части»;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 в части 4 слова «органом местного самоуправления» заменить словами «главой муниципального образования»;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4) часть 5 после слова «заключаются» дополнить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в государственной информационной системе Камчатского края «Модифицированная программа для ЭВМ «Управление мастер-данными организации»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5) часть 12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  <w:t xml:space="preserve">12.</w:t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  <w:t xml:space="preserve"> Размер субсидии определяется по следующей формуле:</w:t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C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subscript"/>
        </w:rPr>
        <w:t xml:space="preserve">общ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 = </w:t>
      </w:r>
      <m:oMath>
        <m:nary>
          <m:naryPr>
            <m:chr m:val="∑"/>
            <m:grow m:val="off"/>
            <m:limLoc m:val="undOvr"/>
            <m:ctrlPr>
              <w:rPr>
                <w:rFonts w:hint="default" w:ascii="Cambria Math" w:hAnsi="Cambria Math" w:eastAsia="Cambria Math" w:cs="Cambria Math"/>
                <w:strike w:val="0"/>
                <w:sz w:val="28"/>
                <w:szCs w:val="28"/>
                <w:highlight w:val="none"/>
              </w:rPr>
            </m:ctrlPr>
          </m:naryPr>
          <m:sub>
            <m:r>
              <w:rPr>
                <w:rFonts w:hint="default" w:ascii="Cambria Math" w:hAnsi="Cambria Math" w:eastAsia="Cambria Math" w:cs="Cambria Math"/>
                <w:strike w:val="0"/>
                <w:color w:val="auto"/>
                <w:sz w:val="28"/>
                <w:szCs w:val="28"/>
                <w:highlight w:val="none"/>
              </w:rPr>
              <m:rPr/>
              <m:t>j=1</m:t>
            </m:r>
          </m:sub>
          <m:sup>
            <m:r>
              <w:rPr>
                <w:rFonts w:hint="default" w:ascii="Cambria Math" w:hAnsi="Cambria Math" w:eastAsia="Cambria Math" w:cs="Cambria Math"/>
                <w:strike w:val="0"/>
                <w:color w:val="auto"/>
                <w:sz w:val="28"/>
                <w:szCs w:val="28"/>
                <w:highlight w:val="none"/>
              </w:rPr>
              <m:rPr/>
              <m:t>n</m:t>
            </m:r>
          </m:sup>
          <m:e>
            <m:r>
              <w:rPr>
                <w:rFonts w:hint="default" w:ascii="Cambria Math" w:hAnsi="Cambria Math" w:eastAsia="Cambria Math" w:cs="Cambria Math"/>
                <w:strike w:val="0"/>
                <w:color w:val="auto"/>
                <w:sz w:val="28"/>
                <w:szCs w:val="28"/>
                <w:highlight w:val="none"/>
              </w:rPr>
              <m:rPr>
                <m:sty m:val="p"/>
              </m:rPr>
              <m:t>C</m:t>
            </m:r>
          </m:e>
        </m:nary>
        <m:r>
          <w:rPr>
            <w:rFonts w:hint="default" w:ascii="Cambria Math" w:hAnsi="Cambria Math" w:eastAsia="Cambria Math" w:cs="Cambria Math"/>
            <w:strike w:val="0"/>
            <w:color w:val="auto"/>
            <w:sz w:val="28"/>
            <w:szCs w:val="28"/>
            <w:highlight w:val="none"/>
          </w:rPr>
          <m:rPr>
            <m:sty m:val="p"/>
          </m:rPr>
          <m:t>j</m:t>
        </m:r>
      </m:oMath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  <w:t xml:space="preserve">, где:</w:t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trike/>
          <w:color w:val="c00000" w:themeColor="text1"/>
          <w:sz w:val="28"/>
          <w:szCs w:val="28"/>
          <w:highlight w:val="none"/>
        </w:rPr>
      </w:pPr>
      <w:r>
        <w:rPr>
          <w:rFonts w:ascii="Times New Roman" w:hAnsi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  <w:t xml:space="preserve">C</w:t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  <w:vertAlign w:val="subscript"/>
        </w:rPr>
        <w:t xml:space="preserve">общ</w:t>
      </w:r>
      <w:r>
        <w:rPr>
          <w:rFonts w:ascii="Times New Roman" w:hAnsi="Times New Roman"/>
          <w:sz w:val="28"/>
          <w:highlight w:val="none"/>
        </w:rPr>
        <w:t xml:space="preserve"> – размер субсидии, предоставляемой бюджету муниципального образования на </w:t>
      </w:r>
      <w:r>
        <w:rPr>
          <w:rFonts w:ascii="Times New Roman" w:hAnsi="Times New Roman"/>
          <w:sz w:val="28"/>
          <w:highlight w:val="none"/>
        </w:rPr>
        <w:t xml:space="preserve">софинансирование расходных обязательств муниципальных образований, возникающих при выполнении полномочий органов местного самоуправления по вопросам местного значения, связанных с реализацией на их терри</w:t>
      </w:r>
      <w:r>
        <w:rPr>
          <w:rFonts w:ascii="Times New Roman" w:hAnsi="Times New Roman"/>
          <w:sz w:val="28"/>
          <w:highlight w:val="none"/>
        </w:rPr>
        <w:t xml:space="preserve">ториях инициативных проектов</w:t>
      </w:r>
      <w:r>
        <w:rPr>
          <w:rFonts w:ascii="Times New Roman" w:hAnsi="Times New Roman"/>
          <w:sz w:val="28"/>
          <w:highlight w:val="none"/>
        </w:rPr>
        <w:t xml:space="preserve">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C</w:t>
      </w:r>
      <w:r>
        <w:rPr>
          <w:rFonts w:ascii="Times New Roman" w:hAnsi="Times New Roman"/>
          <w:strike w:val="0"/>
          <w:color w:val="auto"/>
          <w:sz w:val="28"/>
          <w:highlight w:val="none"/>
          <w:vertAlign w:val="subscript"/>
        </w:rPr>
        <w:t xml:space="preserve">j</w:t>
      </w:r>
      <w:r>
        <w:rPr>
          <w:rFonts w:ascii="Times New Roman" w:hAnsi="Times New Roman"/>
          <w:sz w:val="28"/>
          <w:highlight w:val="none"/>
        </w:rPr>
        <w:t xml:space="preserve"> – размер субсидии, предоставляемой бюджету </w:t>
      </w:r>
      <w:r>
        <w:rPr>
          <w:rFonts w:ascii="Times New Roman" w:hAnsi="Times New Roman"/>
          <w:sz w:val="28"/>
          <w:highlight w:val="none"/>
        </w:rPr>
        <w:t xml:space="preserve">муниципального образования на реализацию j-того инициативного проекта;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  <w:lang w:val="en-US"/>
        </w:rPr>
        <w:t xml:space="preserve">n</w:t>
      </w:r>
      <w:r>
        <w:rPr>
          <w:rFonts w:ascii="Times New Roman" w:hAnsi="Times New Roman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  <w:highlight w:val="none"/>
        </w:rPr>
        <w:t xml:space="preserve">–</w:t>
      </w:r>
      <w:r>
        <w:rPr>
          <w:rFonts w:ascii="Times New Roman" w:hAnsi="Times New Roman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  <w:highlight w:val="none"/>
        </w:rPr>
        <w:t xml:space="preserve">количество 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инициативных проектов на территории муниципального образования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,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в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ц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е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л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я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х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р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е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а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л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и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з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а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ц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и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и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которых предоставляется субсидия.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»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;</w:t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strike w:val="0"/>
          <w:color w:val="auto"/>
          <w:sz w:val="28"/>
          <w:highlight w:val="none"/>
        </w:rPr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  <w:t xml:space="preserve">6) </w:t>
      </w:r>
      <w:r>
        <w:rPr>
          <w:rFonts w:ascii="Times New Roman" w:hAnsi="Times New Roman"/>
          <w:sz w:val="28"/>
          <w:szCs w:val="28"/>
          <w:highlight w:val="none"/>
        </w:rPr>
        <w:t xml:space="preserve">часть 13 изложить в следующей редакции:</w:t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«13. Размер субсидии, предоставляемой бюджету </w:t>
      </w:r>
      <w:r>
        <w:rPr>
          <w:rFonts w:ascii="Times New Roman" w:hAnsi="Times New Roman"/>
          <w:sz w:val="28"/>
          <w:highlight w:val="none"/>
        </w:rPr>
        <w:t xml:space="preserve">муниципального образования на реализацию j-того инициативного проекта (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C</w:t>
      </w:r>
      <w:r>
        <w:rPr>
          <w:rFonts w:ascii="Times New Roman" w:hAnsi="Times New Roman"/>
          <w:strike w:val="0"/>
          <w:color w:val="auto"/>
          <w:sz w:val="28"/>
          <w:highlight w:val="none"/>
          <w:vertAlign w:val="subscript"/>
        </w:rPr>
        <w:t xml:space="preserve">j</w:t>
      </w:r>
      <w:r>
        <w:rPr>
          <w:rFonts w:ascii="Times New Roman" w:hAnsi="Times New Roman"/>
          <w:sz w:val="28"/>
          <w:highlight w:val="none"/>
        </w:rPr>
        <w:t xml:space="preserve">), определяется по следующей формуле: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trike/>
          <w:color w:val="c00000" w:themeColor="text1"/>
          <w:sz w:val="28"/>
          <w:szCs w:val="28"/>
          <w:highlight w:val="none"/>
        </w:rPr>
      </w:pPr>
      <w:r>
        <w:rPr>
          <w:rFonts w:ascii="Times New Roman" w:hAnsi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trike w:val="0"/>
          <w:color w:val="auto"/>
          <w:sz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C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subscript"/>
        </w:rPr>
        <w:t xml:space="preserve">j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 = (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P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subscript"/>
        </w:rPr>
        <w:t xml:space="preserve">j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 –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B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vertAlign w:val="subscript"/>
        </w:rPr>
        <w:t xml:space="preserve">j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</w:rPr>
        <w:t xml:space="preserve">) * W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, где:</w:t>
      </w:r>
      <w:r>
        <w:rPr>
          <w:rFonts w:ascii="Times New Roman" w:hAnsi="Times New Roman"/>
          <w:strike w:val="0"/>
          <w:color w:val="auto"/>
          <w:sz w:val="28"/>
          <w:highlight w:val="none"/>
        </w:rPr>
      </w:r>
      <w:r>
        <w:rPr>
          <w:rFonts w:ascii="Times New Roman" w:hAnsi="Times New Roman"/>
          <w:strike w:val="0"/>
          <w:color w:val="auto"/>
          <w:sz w:val="28"/>
          <w:highlight w:val="none"/>
        </w:rPr>
      </w:r>
    </w:p>
    <w:p>
      <w:pPr>
        <w:contextualSpacing/>
        <w:ind w:firstLine="709"/>
        <w:jc w:val="center"/>
        <w:spacing w:after="0" w:line="240" w:lineRule="auto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P</w:t>
      </w:r>
      <w:r>
        <w:rPr>
          <w:rFonts w:ascii="Times New Roman" w:hAnsi="Times New Roman"/>
          <w:strike w:val="0"/>
          <w:color w:val="auto"/>
          <w:sz w:val="28"/>
          <w:highlight w:val="none"/>
          <w:vertAlign w:val="subscript"/>
        </w:rPr>
        <w:t xml:space="preserve">j</w:t>
      </w:r>
      <w:r>
        <w:rPr>
          <w:rFonts w:ascii="Times New Roman" w:hAnsi="Times New Roman"/>
          <w:sz w:val="28"/>
          <w:highlight w:val="none"/>
        </w:rPr>
        <w:t xml:space="preserve"> – общий объем средств, необходимый </w:t>
      </w:r>
      <w:r>
        <w:rPr>
          <w:rFonts w:ascii="Times New Roman" w:hAnsi="Times New Roman"/>
          <w:sz w:val="28"/>
          <w:highlight w:val="none"/>
        </w:rPr>
        <w:t xml:space="preserve">муниципальному образованию на реализацию j-того инициативного проекта</w:t>
      </w:r>
      <w:r>
        <w:rPr>
          <w:rFonts w:ascii="Times New Roman" w:hAnsi="Times New Roman"/>
          <w:sz w:val="28"/>
          <w:highlight w:val="none"/>
        </w:rPr>
        <w:t xml:space="preserve">;</w:t>
      </w:r>
      <w:r>
        <w:rPr>
          <w:rFonts w:ascii="Times New Roman" w:hAnsi="Times New Roman"/>
          <w:sz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B</w:t>
      </w:r>
      <w:r>
        <w:rPr>
          <w:rFonts w:ascii="Times New Roman" w:hAnsi="Times New Roman"/>
          <w:strike w:val="0"/>
          <w:color w:val="auto"/>
          <w:sz w:val="28"/>
          <w:highlight w:val="none"/>
          <w:vertAlign w:val="subscript"/>
        </w:rPr>
        <w:t xml:space="preserve">j</w:t>
      </w:r>
      <w:r>
        <w:rPr>
          <w:rFonts w:ascii="Times New Roman" w:hAnsi="Times New Roman"/>
          <w:sz w:val="28"/>
          <w:highlight w:val="none"/>
        </w:rPr>
        <w:t xml:space="preserve"> – объем 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средств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  <w:highlight w:val="none"/>
        </w:rPr>
        <w:t xml:space="preserve">инициативных платежей, 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запланированных</w:t>
      </w:r>
      <w:r>
        <w:rPr>
          <w:rFonts w:ascii="Times New Roman" w:hAnsi="Times New Roman"/>
          <w:strike w:val="0"/>
          <w:color w:val="auto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  <w:highlight w:val="none"/>
        </w:rPr>
        <w:t xml:space="preserve">на реализацию j-того инициативного проекта;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W – </w:t>
      </w:r>
      <w:r>
        <w:rPr>
          <w:rFonts w:ascii="Times New Roman" w:hAnsi="Times New Roman"/>
          <w:sz w:val="28"/>
          <w:highlight w:val="none"/>
        </w:rPr>
        <w:t xml:space="preserve">уровень софинансирования расходного обязательства муниципального образования за счет средств краевого бюджета, определяемый в соответствии с частью 9 настоящего Порядка.</w:t>
      </w:r>
      <w:r>
        <w:rPr>
          <w:rFonts w:ascii="Times New Roman" w:hAnsi="Times New Roman"/>
          <w:sz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  <w:t xml:space="preserve">7) в части 14 слова «i-того» исключить, слова «(шт.)» исключить.</w:t>
      </w:r>
      <w:r>
        <w:rPr>
          <w:rFonts w:ascii="Times New Roman" w:hAnsi="Times New Roman"/>
          <w:strike w:val="0"/>
          <w:color w:val="auto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 В приложении 3 к государственной программе Камчатского края «Управление государственными финансами Камчатского края»: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1) в части 1 слово «достижения» заменить словом «реализации»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2) в части 4 слова «органом местного самоуправления» заменить словами «главой муниципального образования»;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3) часть 5 после слова «заключаются» дополнить словами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в государственной информационной системе Камчатского края «Модифицированная программа для ЭВМ «Управление мастер-данными организации»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12261784"/>
      <w:docPartObj>
        <w:docPartGallery w:val="Page Numbers (Top of Page)"/>
        <w:docPartUnique w:val="true"/>
      </w:docPartObj>
      <w:rPr/>
    </w:sdtPr>
    <w:sdtContent>
      <w:p>
        <w:pPr>
          <w:pStyle w:val="861"/>
          <w:jc w:val="center"/>
          <w:rPr>
            <w:rFonts w:ascii="Times New Roman" w:hAnsi="Times New Roman"/>
            <w:sz w:val="24"/>
          </w:rPr>
        </w:pPr>
        <w:r>
          <w:rPr>
            <w:rFonts w:ascii="Times New Roman" w:hAnsi="Times New Roman"/>
            <w:sz w:val="24"/>
          </w:rPr>
          <w:fldChar w:fldCharType="begin"/>
        </w:r>
        <w:r>
          <w:rPr>
            <w:rFonts w:ascii="Times New Roman" w:hAnsi="Times New Roman"/>
            <w:sz w:val="24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4"/>
          </w:rPr>
          <w:t xml:space="preserve">6</w:t>
        </w:r>
        <w:r>
          <w:rPr>
            <w:rFonts w:ascii="Times New Roman" w:hAnsi="Times New Roman"/>
            <w:sz w:val="24"/>
          </w:rPr>
          <w:fldChar w:fldCharType="end"/>
        </w:r>
        <w:r>
          <w:rPr>
            <w:rFonts w:ascii="Times New Roman" w:hAnsi="Times New Roman"/>
            <w:sz w:val="24"/>
          </w:rPr>
        </w:r>
        <w:r>
          <w:rPr>
            <w:rFonts w:ascii="Times New Roman" w:hAnsi="Times New Roman"/>
            <w:sz w:val="24"/>
          </w:rPr>
        </w:r>
      </w:p>
    </w:sdtContent>
  </w:sdt>
  <w:p>
    <w:pPr>
      <w:pStyle w:val="8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4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53"/>
    <w:link w:val="84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1">
    <w:name w:val="Heading 2 Char"/>
    <w:basedOn w:val="853"/>
    <w:link w:val="849"/>
    <w:uiPriority w:val="9"/>
    <w:rPr>
      <w:rFonts w:ascii="Liberation Sans" w:hAnsi="Liberation Sans" w:eastAsia="Liberation Sans" w:cs="Liberation Sans"/>
      <w:sz w:val="34"/>
    </w:rPr>
  </w:style>
  <w:style w:type="character" w:styleId="692">
    <w:name w:val="Heading 3 Char"/>
    <w:basedOn w:val="853"/>
    <w:link w:val="85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3">
    <w:name w:val="Heading 4 Char"/>
    <w:basedOn w:val="853"/>
    <w:link w:val="85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4">
    <w:name w:val="Heading 5 Char"/>
    <w:basedOn w:val="853"/>
    <w:link w:val="85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5">
    <w:name w:val="Heading 6"/>
    <w:basedOn w:val="847"/>
    <w:next w:val="847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6">
    <w:name w:val="Heading 6 Char"/>
    <w:basedOn w:val="853"/>
    <w:link w:val="69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7">
    <w:name w:val="Heading 7"/>
    <w:basedOn w:val="847"/>
    <w:next w:val="847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8">
    <w:name w:val="Heading 7 Char"/>
    <w:basedOn w:val="853"/>
    <w:link w:val="69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99">
    <w:name w:val="Heading 8"/>
    <w:basedOn w:val="847"/>
    <w:next w:val="847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0">
    <w:name w:val="Heading 8 Char"/>
    <w:basedOn w:val="853"/>
    <w:link w:val="6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1">
    <w:name w:val="Heading 9"/>
    <w:basedOn w:val="847"/>
    <w:next w:val="847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2">
    <w:name w:val="Heading 9 Char"/>
    <w:basedOn w:val="853"/>
    <w:link w:val="70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character" w:styleId="704">
    <w:name w:val="Title Char"/>
    <w:basedOn w:val="853"/>
    <w:link w:val="893"/>
    <w:uiPriority w:val="10"/>
    <w:rPr>
      <w:sz w:val="48"/>
      <w:szCs w:val="48"/>
    </w:rPr>
  </w:style>
  <w:style w:type="character" w:styleId="705">
    <w:name w:val="Subtitle Char"/>
    <w:basedOn w:val="853"/>
    <w:link w:val="889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61"/>
    <w:uiPriority w:val="99"/>
  </w:style>
  <w:style w:type="character" w:styleId="711">
    <w:name w:val="Footer Char"/>
    <w:basedOn w:val="853"/>
    <w:link w:val="891"/>
    <w:uiPriority w:val="99"/>
  </w:style>
  <w:style w:type="paragraph" w:styleId="712">
    <w:name w:val="Caption"/>
    <w:basedOn w:val="847"/>
    <w:next w:val="847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853"/>
    <w:link w:val="712"/>
    <w:uiPriority w:val="35"/>
    <w:rPr>
      <w:b/>
      <w:bCs/>
      <w:color w:val="4f81bd" w:themeColor="accent1"/>
      <w:sz w:val="18"/>
      <w:szCs w:val="18"/>
    </w:rPr>
  </w:style>
  <w:style w:type="table" w:styleId="714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6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7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1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2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8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9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0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1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2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3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4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13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14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15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16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17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18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0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1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2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3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4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5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7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8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9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0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1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2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47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3"/>
    <w:uiPriority w:val="99"/>
    <w:unhideWhenUsed/>
    <w:rPr>
      <w:vertAlign w:val="superscript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</w:style>
  <w:style w:type="paragraph" w:styleId="848">
    <w:name w:val="Heading 1"/>
    <w:next w:val="847"/>
    <w:link w:val="873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849">
    <w:name w:val="Heading 2"/>
    <w:next w:val="847"/>
    <w:link w:val="89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850">
    <w:name w:val="Heading 3"/>
    <w:next w:val="847"/>
    <w:link w:val="867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851">
    <w:name w:val="Heading 4"/>
    <w:next w:val="847"/>
    <w:link w:val="89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852">
    <w:name w:val="Heading 5"/>
    <w:next w:val="847"/>
    <w:link w:val="872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</w:style>
  <w:style w:type="paragraph" w:styleId="857">
    <w:name w:val="toc 2"/>
    <w:next w:val="847"/>
    <w:link w:val="858"/>
    <w:uiPriority w:val="39"/>
    <w:pPr>
      <w:ind w:left="200"/>
    </w:pPr>
    <w:rPr>
      <w:rFonts w:ascii="XO Thames" w:hAnsi="XO Thames"/>
      <w:sz w:val="28"/>
    </w:rPr>
  </w:style>
  <w:style w:type="character" w:styleId="858" w:customStyle="1">
    <w:name w:val="Оглавление 2 Знак"/>
    <w:link w:val="857"/>
    <w:rPr>
      <w:rFonts w:ascii="XO Thames" w:hAnsi="XO Thames"/>
      <w:sz w:val="28"/>
    </w:rPr>
  </w:style>
  <w:style w:type="paragraph" w:styleId="859">
    <w:name w:val="toc 4"/>
    <w:next w:val="847"/>
    <w:link w:val="860"/>
    <w:uiPriority w:val="39"/>
    <w:pPr>
      <w:ind w:left="600"/>
    </w:pPr>
    <w:rPr>
      <w:rFonts w:ascii="XO Thames" w:hAnsi="XO Thames"/>
      <w:sz w:val="28"/>
    </w:rPr>
  </w:style>
  <w:style w:type="character" w:styleId="860" w:customStyle="1">
    <w:name w:val="Оглавление 4 Знак"/>
    <w:link w:val="859"/>
    <w:rPr>
      <w:rFonts w:ascii="XO Thames" w:hAnsi="XO Thames"/>
      <w:sz w:val="28"/>
    </w:rPr>
  </w:style>
  <w:style w:type="paragraph" w:styleId="861">
    <w:name w:val="Header"/>
    <w:basedOn w:val="847"/>
    <w:link w:val="862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Верхний колонтитул Знак"/>
    <w:basedOn w:val="856"/>
    <w:link w:val="861"/>
    <w:uiPriority w:val="99"/>
  </w:style>
  <w:style w:type="paragraph" w:styleId="863">
    <w:name w:val="toc 6"/>
    <w:next w:val="847"/>
    <w:link w:val="864"/>
    <w:uiPriority w:val="39"/>
    <w:pPr>
      <w:ind w:left="1000"/>
    </w:pPr>
    <w:rPr>
      <w:rFonts w:ascii="XO Thames" w:hAnsi="XO Thames"/>
      <w:sz w:val="28"/>
    </w:rPr>
  </w:style>
  <w:style w:type="character" w:styleId="864" w:customStyle="1">
    <w:name w:val="Оглавление 6 Знак"/>
    <w:link w:val="863"/>
    <w:rPr>
      <w:rFonts w:ascii="XO Thames" w:hAnsi="XO Thames"/>
      <w:sz w:val="28"/>
    </w:rPr>
  </w:style>
  <w:style w:type="paragraph" w:styleId="865">
    <w:name w:val="toc 7"/>
    <w:next w:val="847"/>
    <w:link w:val="866"/>
    <w:uiPriority w:val="39"/>
    <w:pPr>
      <w:ind w:left="1200"/>
    </w:pPr>
    <w:rPr>
      <w:rFonts w:ascii="XO Thames" w:hAnsi="XO Thames"/>
      <w:sz w:val="28"/>
    </w:rPr>
  </w:style>
  <w:style w:type="character" w:styleId="866" w:customStyle="1">
    <w:name w:val="Оглавление 7 Знак"/>
    <w:link w:val="865"/>
    <w:rPr>
      <w:rFonts w:ascii="XO Thames" w:hAnsi="XO Thames"/>
      <w:sz w:val="28"/>
    </w:rPr>
  </w:style>
  <w:style w:type="character" w:styleId="867" w:customStyle="1">
    <w:name w:val="Заголовок 3 Знак"/>
    <w:link w:val="850"/>
    <w:rPr>
      <w:rFonts w:ascii="XO Thames" w:hAnsi="XO Thames"/>
      <w:b/>
      <w:sz w:val="26"/>
    </w:rPr>
  </w:style>
  <w:style w:type="paragraph" w:styleId="868">
    <w:name w:val="Plain Text"/>
    <w:basedOn w:val="847"/>
    <w:link w:val="869"/>
    <w:pPr>
      <w:spacing w:after="0" w:line="240" w:lineRule="auto"/>
    </w:pPr>
    <w:rPr>
      <w:rFonts w:ascii="Calibri" w:hAnsi="Calibri"/>
    </w:rPr>
  </w:style>
  <w:style w:type="character" w:styleId="869" w:customStyle="1">
    <w:name w:val="Текст Знак"/>
    <w:basedOn w:val="856"/>
    <w:link w:val="868"/>
    <w:rPr>
      <w:rFonts w:ascii="Calibri" w:hAnsi="Calibri"/>
    </w:rPr>
  </w:style>
  <w:style w:type="paragraph" w:styleId="870">
    <w:name w:val="toc 3"/>
    <w:next w:val="847"/>
    <w:link w:val="871"/>
    <w:uiPriority w:val="39"/>
    <w:pPr>
      <w:ind w:left="400"/>
    </w:pPr>
    <w:rPr>
      <w:rFonts w:ascii="XO Thames" w:hAnsi="XO Thames"/>
      <w:sz w:val="28"/>
    </w:rPr>
  </w:style>
  <w:style w:type="character" w:styleId="871" w:customStyle="1">
    <w:name w:val="Оглавление 3 Знак"/>
    <w:link w:val="870"/>
    <w:rPr>
      <w:rFonts w:ascii="XO Thames" w:hAnsi="XO Thames"/>
      <w:sz w:val="28"/>
    </w:rPr>
  </w:style>
  <w:style w:type="character" w:styleId="872" w:customStyle="1">
    <w:name w:val="Заголовок 5 Знак"/>
    <w:link w:val="852"/>
    <w:rPr>
      <w:rFonts w:ascii="XO Thames" w:hAnsi="XO Thames"/>
      <w:b/>
      <w:sz w:val="22"/>
    </w:rPr>
  </w:style>
  <w:style w:type="character" w:styleId="873" w:customStyle="1">
    <w:name w:val="Заголовок 1 Знак"/>
    <w:link w:val="848"/>
    <w:rPr>
      <w:rFonts w:ascii="XO Thames" w:hAnsi="XO Thames"/>
      <w:b/>
      <w:sz w:val="32"/>
    </w:rPr>
  </w:style>
  <w:style w:type="paragraph" w:styleId="874" w:customStyle="1">
    <w:name w:val="Гиперссылка1"/>
    <w:basedOn w:val="882"/>
    <w:link w:val="875"/>
    <w:rPr>
      <w:color w:val="0563c1" w:themeColor="hyperlink"/>
      <w:u w:val="single"/>
    </w:rPr>
  </w:style>
  <w:style w:type="character" w:styleId="875">
    <w:name w:val="Hyperlink"/>
    <w:basedOn w:val="853"/>
    <w:link w:val="874"/>
    <w:rPr>
      <w:color w:val="0563c1" w:themeColor="hyperlink"/>
      <w:u w:val="single"/>
    </w:rPr>
  </w:style>
  <w:style w:type="paragraph" w:styleId="876" w:customStyle="1">
    <w:name w:val="Footnote"/>
    <w:link w:val="877"/>
    <w:pPr>
      <w:ind w:firstLine="851"/>
      <w:jc w:val="both"/>
    </w:pPr>
    <w:rPr>
      <w:rFonts w:ascii="XO Thames" w:hAnsi="XO Thames"/>
    </w:rPr>
  </w:style>
  <w:style w:type="character" w:styleId="877" w:customStyle="1">
    <w:name w:val="Footnote"/>
    <w:link w:val="876"/>
    <w:rPr>
      <w:rFonts w:ascii="XO Thames" w:hAnsi="XO Thames"/>
      <w:sz w:val="22"/>
    </w:rPr>
  </w:style>
  <w:style w:type="paragraph" w:styleId="878">
    <w:name w:val="toc 1"/>
    <w:next w:val="847"/>
    <w:link w:val="879"/>
    <w:uiPriority w:val="39"/>
    <w:rPr>
      <w:rFonts w:ascii="XO Thames" w:hAnsi="XO Thames"/>
      <w:b/>
      <w:sz w:val="28"/>
    </w:rPr>
  </w:style>
  <w:style w:type="character" w:styleId="879" w:customStyle="1">
    <w:name w:val="Оглавление 1 Знак"/>
    <w:link w:val="878"/>
    <w:rPr>
      <w:rFonts w:ascii="XO Thames" w:hAnsi="XO Thames"/>
      <w:b/>
      <w:sz w:val="28"/>
    </w:rPr>
  </w:style>
  <w:style w:type="paragraph" w:styleId="880" w:customStyle="1">
    <w:name w:val="Header and Footer"/>
    <w:link w:val="881"/>
    <w:pPr>
      <w:jc w:val="both"/>
      <w:spacing w:line="240" w:lineRule="auto"/>
    </w:pPr>
    <w:rPr>
      <w:rFonts w:ascii="XO Thames" w:hAnsi="XO Thames"/>
      <w:sz w:val="20"/>
    </w:rPr>
  </w:style>
  <w:style w:type="character" w:styleId="881" w:customStyle="1">
    <w:name w:val="Header and Footer"/>
    <w:link w:val="880"/>
    <w:rPr>
      <w:rFonts w:ascii="XO Thames" w:hAnsi="XO Thames"/>
      <w:sz w:val="20"/>
    </w:rPr>
  </w:style>
  <w:style w:type="paragraph" w:styleId="882" w:customStyle="1">
    <w:name w:val="Основной шрифт абзаца1"/>
  </w:style>
  <w:style w:type="paragraph" w:styleId="883">
    <w:name w:val="toc 9"/>
    <w:next w:val="847"/>
    <w:link w:val="884"/>
    <w:uiPriority w:val="39"/>
    <w:pPr>
      <w:ind w:left="1600"/>
    </w:pPr>
    <w:rPr>
      <w:rFonts w:ascii="XO Thames" w:hAnsi="XO Thames"/>
      <w:sz w:val="28"/>
    </w:rPr>
  </w:style>
  <w:style w:type="character" w:styleId="884" w:customStyle="1">
    <w:name w:val="Оглавление 9 Знак"/>
    <w:link w:val="883"/>
    <w:rPr>
      <w:rFonts w:ascii="XO Thames" w:hAnsi="XO Thames"/>
      <w:sz w:val="28"/>
    </w:rPr>
  </w:style>
  <w:style w:type="paragraph" w:styleId="885">
    <w:name w:val="toc 8"/>
    <w:next w:val="847"/>
    <w:link w:val="886"/>
    <w:uiPriority w:val="39"/>
    <w:pPr>
      <w:ind w:left="1400"/>
    </w:pPr>
    <w:rPr>
      <w:rFonts w:ascii="XO Thames" w:hAnsi="XO Thames"/>
      <w:sz w:val="28"/>
    </w:rPr>
  </w:style>
  <w:style w:type="character" w:styleId="886" w:customStyle="1">
    <w:name w:val="Оглавление 8 Знак"/>
    <w:link w:val="885"/>
    <w:rPr>
      <w:rFonts w:ascii="XO Thames" w:hAnsi="XO Thames"/>
      <w:sz w:val="28"/>
    </w:rPr>
  </w:style>
  <w:style w:type="paragraph" w:styleId="887">
    <w:name w:val="toc 5"/>
    <w:next w:val="847"/>
    <w:link w:val="888"/>
    <w:uiPriority w:val="39"/>
    <w:pPr>
      <w:ind w:left="800"/>
    </w:pPr>
    <w:rPr>
      <w:rFonts w:ascii="XO Thames" w:hAnsi="XO Thames"/>
      <w:sz w:val="28"/>
    </w:rPr>
  </w:style>
  <w:style w:type="character" w:styleId="888" w:customStyle="1">
    <w:name w:val="Оглавление 5 Знак"/>
    <w:link w:val="887"/>
    <w:rPr>
      <w:rFonts w:ascii="XO Thames" w:hAnsi="XO Thames"/>
      <w:sz w:val="28"/>
    </w:rPr>
  </w:style>
  <w:style w:type="paragraph" w:styleId="889">
    <w:name w:val="Subtitle"/>
    <w:next w:val="847"/>
    <w:link w:val="890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90" w:customStyle="1">
    <w:name w:val="Подзаголовок Знак"/>
    <w:link w:val="889"/>
    <w:rPr>
      <w:rFonts w:ascii="XO Thames" w:hAnsi="XO Thames"/>
      <w:i/>
      <w:sz w:val="24"/>
    </w:rPr>
  </w:style>
  <w:style w:type="paragraph" w:styleId="891">
    <w:name w:val="Footer"/>
    <w:basedOn w:val="847"/>
    <w:link w:val="89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892" w:customStyle="1">
    <w:name w:val="Нижний колонтитул Знак"/>
    <w:basedOn w:val="856"/>
    <w:link w:val="891"/>
    <w:rPr>
      <w:rFonts w:ascii="Times New Roman" w:hAnsi="Times New Roman"/>
      <w:sz w:val="28"/>
    </w:rPr>
  </w:style>
  <w:style w:type="paragraph" w:styleId="893">
    <w:name w:val="Title"/>
    <w:next w:val="847"/>
    <w:link w:val="894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94" w:customStyle="1">
    <w:name w:val="Заголовок Знак"/>
    <w:link w:val="893"/>
    <w:rPr>
      <w:rFonts w:ascii="XO Thames" w:hAnsi="XO Thames"/>
      <w:b/>
      <w:caps/>
      <w:sz w:val="40"/>
    </w:rPr>
  </w:style>
  <w:style w:type="paragraph" w:styleId="895">
    <w:name w:val="Balloon Text"/>
    <w:basedOn w:val="847"/>
    <w:link w:val="896"/>
    <w:pPr>
      <w:spacing w:after="0" w:line="240" w:lineRule="auto"/>
    </w:pPr>
    <w:rPr>
      <w:rFonts w:ascii="Segoe UI" w:hAnsi="Segoe UI"/>
      <w:sz w:val="18"/>
    </w:rPr>
  </w:style>
  <w:style w:type="character" w:styleId="896" w:customStyle="1">
    <w:name w:val="Текст выноски Знак"/>
    <w:basedOn w:val="856"/>
    <w:link w:val="895"/>
    <w:rPr>
      <w:rFonts w:ascii="Segoe UI" w:hAnsi="Segoe UI"/>
      <w:sz w:val="18"/>
    </w:rPr>
  </w:style>
  <w:style w:type="character" w:styleId="897" w:customStyle="1">
    <w:name w:val="Заголовок 4 Знак"/>
    <w:link w:val="851"/>
    <w:rPr>
      <w:rFonts w:ascii="XO Thames" w:hAnsi="XO Thames"/>
      <w:b/>
      <w:sz w:val="24"/>
    </w:rPr>
  </w:style>
  <w:style w:type="character" w:styleId="898" w:customStyle="1">
    <w:name w:val="Заголовок 2 Знак"/>
    <w:link w:val="849"/>
    <w:rPr>
      <w:rFonts w:ascii="XO Thames" w:hAnsi="XO Thames"/>
      <w:b/>
      <w:sz w:val="28"/>
    </w:rPr>
  </w:style>
  <w:style w:type="table" w:styleId="899">
    <w:name w:val="Table Grid"/>
    <w:basedOn w:val="854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0" w:customStyle="1">
    <w:name w:val="Сетка таблицы1"/>
    <w:basedOn w:val="85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01" w:customStyle="1">
    <w:name w:val="Сетка таблицы2"/>
    <w:basedOn w:val="854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2" w:customStyle="1">
    <w:name w:val="ConsPlusNormal"/>
    <w:pPr>
      <w:spacing w:after="0" w:line="240" w:lineRule="auto"/>
      <w:widowControl w:val="off"/>
    </w:pPr>
    <w:rPr>
      <w:rFonts w:ascii="Calibri" w:hAnsi="Calibri" w:cs="Calibri"/>
      <w:color w:val="auto"/>
    </w:rPr>
  </w:style>
  <w:style w:type="paragraph" w:styleId="903" w:customStyle="1">
    <w:name w:val="ConsPlusTitle"/>
    <w:pPr>
      <w:spacing w:after="0" w:line="240" w:lineRule="auto"/>
      <w:widowControl w:val="off"/>
    </w:pPr>
    <w:rPr>
      <w:rFonts w:ascii="Calibri" w:hAnsi="Calibri" w:cs="Calibri"/>
      <w:b/>
      <w:color w:val="auto"/>
    </w:rPr>
  </w:style>
  <w:style w:type="paragraph" w:styleId="904">
    <w:name w:val="List Paragraph"/>
    <w:basedOn w:val="847"/>
    <w:uiPriority w:val="34"/>
    <w:qFormat/>
    <w:pPr>
      <w:contextualSpacing/>
      <w:ind w:left="720"/>
    </w:pPr>
  </w:style>
  <w:style w:type="paragraph" w:styleId="905">
    <w:name w:val="Normal (Web)"/>
    <w:basedOn w:val="847"/>
    <w:uiPriority w:val="99"/>
    <w:unhideWhenUsed/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2310-4E89-42D7-892C-C08944A8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ulyanchenkoiv</cp:lastModifiedBy>
  <cp:revision>80</cp:revision>
  <dcterms:created xsi:type="dcterms:W3CDTF">2025-12-26T00:58:00Z</dcterms:created>
  <dcterms:modified xsi:type="dcterms:W3CDTF">2026-07-01T04:50:39Z</dcterms:modified>
</cp:coreProperties>
</file>