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/>
      <w:bookmarkStart w:id="0" w:name="_GoBack"/>
      <w:r/>
      <w:bookmarkEnd w:id="0"/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ИМУЩЕСТВЕННЫХ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 ЗЕМЕЛЬНЫХ ОТНОШЕНИЙ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ПРИКАЗ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2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1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884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9" w:type="dxa"/>
            <w:textDirection w:val="lrTb"/>
            <w:noWrap w:val="false"/>
          </w:tcPr>
          <w:p>
            <w:pPr>
              <w:ind w:left="3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О внесении изменений в отдельные приказы Министерства имущественных и земельных отношений Камчатского края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firstLine="709"/>
        <w:jc w:val="both"/>
        <w:spacing w:after="0" w:line="240" w:lineRule="auto"/>
        <w:rPr>
          <w:highlight w:val="yellow"/>
        </w:rPr>
      </w:pPr>
      <w:r>
        <w:rPr>
          <w:rFonts w:ascii="Times New Roman" w:hAnsi="Times New Roman"/>
          <w:sz w:val="28"/>
        </w:rPr>
        <w:t xml:space="preserve">Н</w:t>
      </w:r>
      <w:r>
        <w:rPr>
          <w:rFonts w:ascii="Times New Roman" w:hAnsi="Times New Roman"/>
          <w:sz w:val="28"/>
        </w:rPr>
        <w:t xml:space="preserve">а основании пункта 2</w:t>
      </w:r>
      <w:r>
        <w:rPr>
          <w:rFonts w:ascii="Times New Roman" w:hAnsi="Times New Roman"/>
          <w:sz w:val="28"/>
        </w:rPr>
        <w:t xml:space="preserve"> части 51 приложения к постановлению Правительства Камчатского края от 22.05.2017 № 212-П «Об утверждении Порядка определения вида фактического использования зданий (строений, сооружений) и помещений, расположенных на территории Камчатского края, в отношении которых</w:t>
      </w:r>
      <w:r>
        <w:rPr>
          <w:rFonts w:ascii="Times New Roman" w:hAnsi="Times New Roman"/>
          <w:sz w:val="28"/>
        </w:rPr>
        <w:t xml:space="preserve"> налоговая база определяется как кадастровая стоимость», </w:t>
      </w:r>
      <w:r>
        <w:rPr>
          <w:rFonts w:ascii="Times New Roman" w:hAnsi="Times New Roman"/>
          <w:sz w:val="28"/>
          <w:highlight w:val="white"/>
        </w:rPr>
        <w:t xml:space="preserve">решения Камчатского краевого суда от 10.06.2026 по делу № 3а-719/2026</w:t>
      </w:r>
      <w:r>
        <w:rPr>
          <w:highlight w:val="yellow"/>
        </w:rPr>
      </w:r>
      <w:r>
        <w:rPr>
          <w:highlight w:val="yellow"/>
        </w:rPr>
      </w:r>
    </w:p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ПРИКАЗЫВАЮ</w:t>
      </w:r>
      <w:r>
        <w:rPr>
          <w:rFonts w:ascii="Times New Roman" w:hAnsi="Times New Roman"/>
          <w:sz w:val="28"/>
        </w:rPr>
        <w:t xml:space="preserve">:</w:t>
      </w:r>
      <w:r/>
    </w:p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 w:val="28"/>
        </w:rPr>
        <w:t xml:space="preserve"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Призна</w:t>
      </w:r>
      <w:r>
        <w:rPr>
          <w:rFonts w:ascii="Times New Roman" w:hAnsi="Times New Roman"/>
          <w:sz w:val="28"/>
          <w:shd w:val="clear" w:color="auto" w:fill="ffffff" w:themeFill="background1"/>
        </w:rPr>
        <w:t xml:space="preserve">ть у</w:t>
      </w:r>
      <w:r>
        <w:rPr>
          <w:rFonts w:ascii="Times New Roman" w:hAnsi="Times New Roman"/>
          <w:sz w:val="28"/>
          <w:shd w:val="clear" w:color="auto" w:fill="ffffff" w:themeFill="background1"/>
        </w:rPr>
        <w:t xml:space="preserve">т</w:t>
      </w:r>
      <w:r>
        <w:rPr>
          <w:rFonts w:ascii="Times New Roman" w:hAnsi="Times New Roman"/>
          <w:sz w:val="28"/>
        </w:rPr>
        <w:t xml:space="preserve">ратившей силу </w:t>
      </w:r>
      <w:r>
        <w:rPr>
          <w:rFonts w:ascii="Times New Roman" w:hAnsi="Times New Roman"/>
          <w:sz w:val="28"/>
        </w:rPr>
        <w:t xml:space="preserve">стр</w:t>
      </w:r>
      <w:r>
        <w:rPr>
          <w:rFonts w:ascii="Times New Roman" w:hAnsi="Times New Roman"/>
          <w:sz w:val="28"/>
        </w:rPr>
        <w:t xml:space="preserve">оку 4982 </w:t>
      </w:r>
      <w:r>
        <w:rPr>
          <w:rFonts w:ascii="Times New Roman" w:hAnsi="Times New Roman"/>
          <w:sz w:val="28"/>
        </w:rPr>
        <w:t xml:space="preserve">таблицы приложения к приказу Министерства имущественных и земельных отношений Камчатского края 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12.12.2022 №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-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/>
          <w:sz w:val="28"/>
        </w:rPr>
        <w:t xml:space="preserve"> «Об определении перечня объектов недвижимого имущества, в отношении которых налоговая база определяется как кадастровая стоимость,</w:t>
      </w:r>
      <w:r>
        <w:rPr>
          <w:rFonts w:ascii="Times New Roman" w:hAnsi="Times New Roman"/>
          <w:sz w:val="28"/>
        </w:rPr>
        <w:t xml:space="preserve"> на 2023 год». 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 w:val="28"/>
        </w:rPr>
        <w:t xml:space="preserve">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Призна</w:t>
      </w:r>
      <w:r>
        <w:rPr>
          <w:rFonts w:ascii="Times New Roman" w:hAnsi="Times New Roman"/>
          <w:sz w:val="28"/>
          <w:shd w:val="clear" w:color="auto" w:fill="ffffff" w:themeFill="background1"/>
        </w:rPr>
        <w:t xml:space="preserve">ть у</w:t>
      </w:r>
      <w:r>
        <w:rPr>
          <w:rFonts w:ascii="Times New Roman" w:hAnsi="Times New Roman"/>
          <w:sz w:val="28"/>
          <w:shd w:val="clear" w:color="auto" w:fill="ffffff" w:themeFill="background1"/>
        </w:rPr>
        <w:t xml:space="preserve">т</w:t>
      </w:r>
      <w:r>
        <w:rPr>
          <w:rFonts w:ascii="Times New Roman" w:hAnsi="Times New Roman"/>
          <w:sz w:val="28"/>
        </w:rPr>
        <w:t xml:space="preserve">ратившей силу </w:t>
      </w:r>
      <w:r>
        <w:rPr>
          <w:rFonts w:ascii="Times New Roman" w:hAnsi="Times New Roman"/>
          <w:sz w:val="28"/>
        </w:rPr>
        <w:t xml:space="preserve">стр</w:t>
      </w:r>
      <w:r>
        <w:rPr>
          <w:rFonts w:ascii="Times New Roman" w:hAnsi="Times New Roman"/>
          <w:sz w:val="28"/>
        </w:rPr>
        <w:t xml:space="preserve">оку 4941 </w:t>
      </w:r>
      <w:r>
        <w:rPr>
          <w:rFonts w:ascii="Times New Roman" w:hAnsi="Times New Roman"/>
          <w:sz w:val="28"/>
        </w:rPr>
        <w:t xml:space="preserve">таблицы приложения к приказу Министерства имущественных и земельных отношений Камчатского края 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18.12.2023 №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-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/>
          <w:sz w:val="28"/>
        </w:rPr>
        <w:t xml:space="preserve"> «Об определении перечня объектов недвижимого имущества, в отношении которых налоговая база определяется как кадастровая стоимость,</w:t>
      </w:r>
      <w:r>
        <w:rPr>
          <w:rFonts w:ascii="Times New Roman" w:hAnsi="Times New Roman"/>
          <w:sz w:val="28"/>
        </w:rPr>
        <w:t xml:space="preserve"> на 2024 год». 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Положения части 1 настоящего приказа распространяются на правоотношения, возникшие с </w:t>
      </w:r>
      <w:r>
        <w:rPr>
          <w:rFonts w:ascii="Times New Roman" w:hAnsi="Times New Roman"/>
          <w:sz w:val="28"/>
        </w:rPr>
        <w:t xml:space="preserve">12 декабря 2022 года.</w:t>
      </w: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Положения части 2 настоящего приказа распространяются на правоотношения, возникшие с 18</w:t>
      </w:r>
      <w:r>
        <w:rPr>
          <w:rFonts w:ascii="Times New Roman" w:hAnsi="Times New Roman"/>
          <w:sz w:val="28"/>
        </w:rPr>
        <w:t xml:space="preserve"> декабря 2023 года.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Настоящий приказ вступает в силу через 10 дней после дня его официального опубликования.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977" w:type="dxa"/>
            <w:textDirection w:val="lrTb"/>
            <w:noWrap w:val="false"/>
          </w:tcPr>
          <w:p>
            <w:pPr>
              <w:ind w:left="30" w:right="27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3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</w:rPr>
              <w:t xml:space="preserve">Н.М. Касеев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</w:tbl>
    <w:p>
      <w:r/>
      <w:r/>
    </w:p>
    <w:p>
      <w:r/>
      <w:r/>
    </w:p>
    <w:sectPr>
      <w:headerReference w:type="default" r:id="rId8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2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1">
    <w:name w:val="Heading 1 Char"/>
    <w:basedOn w:val="835"/>
    <w:link w:val="830"/>
    <w:uiPriority w:val="9"/>
    <w:rPr>
      <w:rFonts w:ascii="Arial" w:hAnsi="Arial" w:eastAsia="Arial" w:cs="Arial"/>
      <w:sz w:val="40"/>
      <w:szCs w:val="40"/>
    </w:rPr>
  </w:style>
  <w:style w:type="character" w:styleId="672">
    <w:name w:val="Heading 2 Char"/>
    <w:basedOn w:val="835"/>
    <w:link w:val="831"/>
    <w:uiPriority w:val="9"/>
    <w:rPr>
      <w:rFonts w:ascii="Arial" w:hAnsi="Arial" w:eastAsia="Arial" w:cs="Arial"/>
      <w:sz w:val="34"/>
    </w:rPr>
  </w:style>
  <w:style w:type="character" w:styleId="673">
    <w:name w:val="Heading 3 Char"/>
    <w:basedOn w:val="835"/>
    <w:link w:val="832"/>
    <w:uiPriority w:val="9"/>
    <w:rPr>
      <w:rFonts w:ascii="Arial" w:hAnsi="Arial" w:eastAsia="Arial" w:cs="Arial"/>
      <w:sz w:val="30"/>
      <w:szCs w:val="30"/>
    </w:rPr>
  </w:style>
  <w:style w:type="character" w:styleId="674">
    <w:name w:val="Heading 4 Char"/>
    <w:basedOn w:val="835"/>
    <w:link w:val="833"/>
    <w:uiPriority w:val="9"/>
    <w:rPr>
      <w:rFonts w:ascii="Arial" w:hAnsi="Arial" w:eastAsia="Arial" w:cs="Arial"/>
      <w:b/>
      <w:bCs/>
      <w:sz w:val="26"/>
      <w:szCs w:val="26"/>
    </w:rPr>
  </w:style>
  <w:style w:type="character" w:styleId="675">
    <w:name w:val="Heading 5 Char"/>
    <w:basedOn w:val="835"/>
    <w:link w:val="83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29"/>
    <w:next w:val="829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35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29"/>
    <w:next w:val="829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35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29"/>
    <w:next w:val="829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35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29"/>
    <w:next w:val="829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35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829"/>
    <w:uiPriority w:val="34"/>
    <w:qFormat/>
    <w:pPr>
      <w:contextualSpacing/>
      <w:ind w:left="720"/>
    </w:pPr>
  </w:style>
  <w:style w:type="paragraph" w:styleId="685">
    <w:name w:val="No Spacing"/>
    <w:uiPriority w:val="1"/>
    <w:qFormat/>
    <w:pPr>
      <w:spacing w:before="0" w:after="0" w:line="240" w:lineRule="auto"/>
    </w:pPr>
  </w:style>
  <w:style w:type="character" w:styleId="686">
    <w:name w:val="Title Char"/>
    <w:basedOn w:val="835"/>
    <w:link w:val="879"/>
    <w:uiPriority w:val="10"/>
    <w:rPr>
      <w:sz w:val="48"/>
      <w:szCs w:val="48"/>
    </w:rPr>
  </w:style>
  <w:style w:type="character" w:styleId="687">
    <w:name w:val="Subtitle Char"/>
    <w:basedOn w:val="835"/>
    <w:link w:val="877"/>
    <w:uiPriority w:val="11"/>
    <w:rPr>
      <w:sz w:val="24"/>
      <w:szCs w:val="24"/>
    </w:rPr>
  </w:style>
  <w:style w:type="paragraph" w:styleId="688">
    <w:name w:val="Quote"/>
    <w:basedOn w:val="829"/>
    <w:next w:val="829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29"/>
    <w:next w:val="829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character" w:styleId="692">
    <w:name w:val="Header Char"/>
    <w:basedOn w:val="835"/>
    <w:link w:val="850"/>
    <w:uiPriority w:val="99"/>
  </w:style>
  <w:style w:type="character" w:styleId="693">
    <w:name w:val="Footer Char"/>
    <w:basedOn w:val="835"/>
    <w:link w:val="875"/>
    <w:uiPriority w:val="99"/>
  </w:style>
  <w:style w:type="paragraph" w:styleId="694">
    <w:name w:val="Caption"/>
    <w:basedOn w:val="829"/>
    <w:next w:val="829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875"/>
    <w:uiPriority w:val="99"/>
  </w:style>
  <w:style w:type="table" w:styleId="696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5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6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7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8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9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0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1">
    <w:name w:val="footnote text"/>
    <w:basedOn w:val="829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35"/>
    <w:uiPriority w:val="99"/>
    <w:unhideWhenUsed/>
    <w:rPr>
      <w:vertAlign w:val="superscript"/>
    </w:rPr>
  </w:style>
  <w:style w:type="paragraph" w:styleId="824">
    <w:name w:val="endnote text"/>
    <w:basedOn w:val="829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35"/>
    <w:uiPriority w:val="99"/>
    <w:semiHidden/>
    <w:unhideWhenUsed/>
    <w:rPr>
      <w:vertAlign w:val="superscript"/>
    </w:r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link w:val="838"/>
    <w:qFormat/>
  </w:style>
  <w:style w:type="paragraph" w:styleId="830">
    <w:name w:val="Heading 1"/>
    <w:next w:val="829"/>
    <w:link w:val="860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31">
    <w:name w:val="Heading 2"/>
    <w:next w:val="829"/>
    <w:link w:val="882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32">
    <w:name w:val="Heading 3"/>
    <w:next w:val="829"/>
    <w:link w:val="849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33">
    <w:name w:val="Heading 4"/>
    <w:next w:val="829"/>
    <w:link w:val="881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34">
    <w:name w:val="Heading 5"/>
    <w:next w:val="829"/>
    <w:link w:val="859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character" w:styleId="838" w:customStyle="1">
    <w:name w:val="Обычный1"/>
  </w:style>
  <w:style w:type="paragraph" w:styleId="839">
    <w:name w:val="toc 2"/>
    <w:next w:val="829"/>
    <w:link w:val="840"/>
    <w:uiPriority w:val="39"/>
    <w:pPr>
      <w:ind w:left="200"/>
    </w:pPr>
    <w:rPr>
      <w:rFonts w:ascii="XO Thames" w:hAnsi="XO Thames"/>
      <w:sz w:val="28"/>
    </w:rPr>
  </w:style>
  <w:style w:type="character" w:styleId="840" w:customStyle="1">
    <w:name w:val="Оглавление 2 Знак"/>
    <w:link w:val="839"/>
    <w:rPr>
      <w:rFonts w:ascii="XO Thames" w:hAnsi="XO Thames"/>
      <w:sz w:val="28"/>
    </w:rPr>
  </w:style>
  <w:style w:type="paragraph" w:styleId="841">
    <w:name w:val="toc 4"/>
    <w:next w:val="829"/>
    <w:link w:val="842"/>
    <w:uiPriority w:val="39"/>
    <w:pPr>
      <w:ind w:left="600"/>
    </w:pPr>
    <w:rPr>
      <w:rFonts w:ascii="XO Thames" w:hAnsi="XO Thames"/>
      <w:sz w:val="28"/>
    </w:rPr>
  </w:style>
  <w:style w:type="character" w:styleId="842" w:customStyle="1">
    <w:name w:val="Оглавление 4 Знак"/>
    <w:link w:val="841"/>
    <w:rPr>
      <w:rFonts w:ascii="XO Thames" w:hAnsi="XO Thames"/>
      <w:sz w:val="28"/>
    </w:rPr>
  </w:style>
  <w:style w:type="paragraph" w:styleId="843">
    <w:name w:val="toc 6"/>
    <w:next w:val="829"/>
    <w:link w:val="844"/>
    <w:uiPriority w:val="39"/>
    <w:pPr>
      <w:ind w:left="1000"/>
    </w:pPr>
    <w:rPr>
      <w:rFonts w:ascii="XO Thames" w:hAnsi="XO Thames"/>
      <w:sz w:val="28"/>
    </w:rPr>
  </w:style>
  <w:style w:type="character" w:styleId="844" w:customStyle="1">
    <w:name w:val="Оглавление 6 Знак"/>
    <w:link w:val="843"/>
    <w:rPr>
      <w:rFonts w:ascii="XO Thames" w:hAnsi="XO Thames"/>
      <w:sz w:val="28"/>
    </w:rPr>
  </w:style>
  <w:style w:type="paragraph" w:styleId="845">
    <w:name w:val="toc 7"/>
    <w:next w:val="829"/>
    <w:link w:val="846"/>
    <w:uiPriority w:val="39"/>
    <w:pPr>
      <w:ind w:left="1200"/>
    </w:pPr>
    <w:rPr>
      <w:rFonts w:ascii="XO Thames" w:hAnsi="XO Thames"/>
      <w:sz w:val="28"/>
    </w:rPr>
  </w:style>
  <w:style w:type="character" w:styleId="846" w:customStyle="1">
    <w:name w:val="Оглавление 7 Знак"/>
    <w:link w:val="845"/>
    <w:rPr>
      <w:rFonts w:ascii="XO Thames" w:hAnsi="XO Thames"/>
      <w:sz w:val="28"/>
    </w:rPr>
  </w:style>
  <w:style w:type="paragraph" w:styleId="847" w:customStyle="1">
    <w:name w:val="Endnote"/>
    <w:link w:val="848"/>
    <w:pPr>
      <w:ind w:firstLine="851"/>
      <w:jc w:val="both"/>
    </w:pPr>
    <w:rPr>
      <w:rFonts w:ascii="XO Thames" w:hAnsi="XO Thames"/>
    </w:rPr>
  </w:style>
  <w:style w:type="character" w:styleId="848" w:customStyle="1">
    <w:name w:val="Endnote"/>
    <w:link w:val="847"/>
    <w:rPr>
      <w:rFonts w:ascii="XO Thames" w:hAnsi="XO Thames"/>
      <w:sz w:val="22"/>
    </w:rPr>
  </w:style>
  <w:style w:type="character" w:styleId="849" w:customStyle="1">
    <w:name w:val="Заголовок 3 Знак"/>
    <w:link w:val="832"/>
    <w:rPr>
      <w:rFonts w:ascii="XO Thames" w:hAnsi="XO Thames"/>
      <w:b/>
      <w:sz w:val="26"/>
    </w:rPr>
  </w:style>
  <w:style w:type="paragraph" w:styleId="850">
    <w:name w:val="Header"/>
    <w:basedOn w:val="829"/>
    <w:link w:val="851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1" w:customStyle="1">
    <w:name w:val="Верхний колонтитул Знак"/>
    <w:basedOn w:val="838"/>
    <w:link w:val="850"/>
  </w:style>
  <w:style w:type="paragraph" w:styleId="852">
    <w:name w:val="Plain Text"/>
    <w:basedOn w:val="829"/>
    <w:link w:val="853"/>
    <w:pPr>
      <w:spacing w:after="0" w:line="240" w:lineRule="auto"/>
    </w:pPr>
    <w:rPr>
      <w:rFonts w:ascii="Calibri" w:hAnsi="Calibri"/>
    </w:rPr>
  </w:style>
  <w:style w:type="character" w:styleId="853" w:customStyle="1">
    <w:name w:val="Текст Знак"/>
    <w:basedOn w:val="838"/>
    <w:link w:val="852"/>
    <w:rPr>
      <w:rFonts w:ascii="Calibri" w:hAnsi="Calibri"/>
    </w:rPr>
  </w:style>
  <w:style w:type="paragraph" w:styleId="854">
    <w:name w:val="Balloon Text"/>
    <w:basedOn w:val="829"/>
    <w:link w:val="855"/>
    <w:pPr>
      <w:spacing w:after="0" w:line="240" w:lineRule="auto"/>
    </w:pPr>
    <w:rPr>
      <w:rFonts w:ascii="Segoe UI" w:hAnsi="Segoe UI"/>
      <w:sz w:val="18"/>
    </w:rPr>
  </w:style>
  <w:style w:type="character" w:styleId="855" w:customStyle="1">
    <w:name w:val="Текст выноски Знак"/>
    <w:basedOn w:val="838"/>
    <w:link w:val="854"/>
    <w:rPr>
      <w:rFonts w:ascii="Segoe UI" w:hAnsi="Segoe UI"/>
      <w:sz w:val="18"/>
    </w:rPr>
  </w:style>
  <w:style w:type="paragraph" w:styleId="856">
    <w:name w:val="toc 3"/>
    <w:next w:val="829"/>
    <w:link w:val="857"/>
    <w:uiPriority w:val="39"/>
    <w:pPr>
      <w:ind w:left="400"/>
    </w:pPr>
    <w:rPr>
      <w:rFonts w:ascii="XO Thames" w:hAnsi="XO Thames"/>
      <w:sz w:val="28"/>
    </w:rPr>
  </w:style>
  <w:style w:type="character" w:styleId="857" w:customStyle="1">
    <w:name w:val="Оглавление 3 Знак"/>
    <w:link w:val="856"/>
    <w:rPr>
      <w:rFonts w:ascii="XO Thames" w:hAnsi="XO Thames"/>
      <w:sz w:val="28"/>
    </w:rPr>
  </w:style>
  <w:style w:type="paragraph" w:styleId="858" w:customStyle="1">
    <w:name w:val="Основной шрифт абзаца1"/>
    <w:link w:val="834"/>
  </w:style>
  <w:style w:type="character" w:styleId="859" w:customStyle="1">
    <w:name w:val="Заголовок 5 Знак"/>
    <w:link w:val="834"/>
    <w:rPr>
      <w:rFonts w:ascii="XO Thames" w:hAnsi="XO Thames"/>
      <w:b/>
      <w:sz w:val="22"/>
    </w:rPr>
  </w:style>
  <w:style w:type="character" w:styleId="860" w:customStyle="1">
    <w:name w:val="Заголовок 1 Знак"/>
    <w:link w:val="830"/>
    <w:rPr>
      <w:rFonts w:ascii="XO Thames" w:hAnsi="XO Thames"/>
      <w:b/>
      <w:sz w:val="32"/>
    </w:rPr>
  </w:style>
  <w:style w:type="paragraph" w:styleId="861" w:customStyle="1">
    <w:name w:val="Гиперссылка1"/>
    <w:basedOn w:val="858"/>
    <w:link w:val="862"/>
    <w:rPr>
      <w:color w:val="0563c1" w:themeColor="hyperlink"/>
      <w:u w:val="single"/>
    </w:rPr>
  </w:style>
  <w:style w:type="character" w:styleId="862">
    <w:name w:val="Hyperlink"/>
    <w:basedOn w:val="835"/>
    <w:link w:val="861"/>
    <w:rPr>
      <w:color w:val="0563c1" w:themeColor="hyperlink"/>
      <w:u w:val="single"/>
    </w:rPr>
  </w:style>
  <w:style w:type="paragraph" w:styleId="863" w:customStyle="1">
    <w:name w:val="Footnote"/>
    <w:link w:val="864"/>
    <w:pPr>
      <w:ind w:firstLine="851"/>
      <w:jc w:val="both"/>
    </w:pPr>
    <w:rPr>
      <w:rFonts w:ascii="XO Thames" w:hAnsi="XO Thames"/>
    </w:rPr>
  </w:style>
  <w:style w:type="character" w:styleId="864" w:customStyle="1">
    <w:name w:val="Footnote"/>
    <w:link w:val="863"/>
    <w:rPr>
      <w:rFonts w:ascii="XO Thames" w:hAnsi="XO Thames"/>
      <w:sz w:val="22"/>
    </w:rPr>
  </w:style>
  <w:style w:type="paragraph" w:styleId="865">
    <w:name w:val="toc 1"/>
    <w:next w:val="829"/>
    <w:link w:val="866"/>
    <w:uiPriority w:val="39"/>
    <w:rPr>
      <w:rFonts w:ascii="XO Thames" w:hAnsi="XO Thames"/>
      <w:b/>
      <w:sz w:val="28"/>
    </w:rPr>
  </w:style>
  <w:style w:type="character" w:styleId="866" w:customStyle="1">
    <w:name w:val="Оглавление 1 Знак"/>
    <w:link w:val="865"/>
    <w:rPr>
      <w:rFonts w:ascii="XO Thames" w:hAnsi="XO Thames"/>
      <w:b/>
      <w:sz w:val="28"/>
    </w:rPr>
  </w:style>
  <w:style w:type="paragraph" w:styleId="867" w:customStyle="1">
    <w:name w:val="Header and Footer"/>
    <w:link w:val="868"/>
    <w:pPr>
      <w:jc w:val="both"/>
      <w:spacing w:line="240" w:lineRule="auto"/>
    </w:pPr>
    <w:rPr>
      <w:rFonts w:ascii="XO Thames" w:hAnsi="XO Thames"/>
      <w:sz w:val="28"/>
    </w:rPr>
  </w:style>
  <w:style w:type="character" w:styleId="868" w:customStyle="1">
    <w:name w:val="Header and Footer"/>
    <w:link w:val="867"/>
    <w:rPr>
      <w:rFonts w:ascii="XO Thames" w:hAnsi="XO Thames"/>
      <w:sz w:val="28"/>
    </w:rPr>
  </w:style>
  <w:style w:type="paragraph" w:styleId="869">
    <w:name w:val="toc 9"/>
    <w:next w:val="829"/>
    <w:link w:val="870"/>
    <w:uiPriority w:val="39"/>
    <w:pPr>
      <w:ind w:left="1600"/>
    </w:pPr>
    <w:rPr>
      <w:rFonts w:ascii="XO Thames" w:hAnsi="XO Thames"/>
      <w:sz w:val="28"/>
    </w:rPr>
  </w:style>
  <w:style w:type="character" w:styleId="870" w:customStyle="1">
    <w:name w:val="Оглавление 9 Знак"/>
    <w:link w:val="869"/>
    <w:rPr>
      <w:rFonts w:ascii="XO Thames" w:hAnsi="XO Thames"/>
      <w:sz w:val="28"/>
    </w:rPr>
  </w:style>
  <w:style w:type="paragraph" w:styleId="871">
    <w:name w:val="toc 8"/>
    <w:next w:val="829"/>
    <w:link w:val="872"/>
    <w:uiPriority w:val="39"/>
    <w:pPr>
      <w:ind w:left="1400"/>
    </w:pPr>
    <w:rPr>
      <w:rFonts w:ascii="XO Thames" w:hAnsi="XO Thames"/>
      <w:sz w:val="28"/>
    </w:rPr>
  </w:style>
  <w:style w:type="character" w:styleId="872" w:customStyle="1">
    <w:name w:val="Оглавление 8 Знак"/>
    <w:link w:val="871"/>
    <w:rPr>
      <w:rFonts w:ascii="XO Thames" w:hAnsi="XO Thames"/>
      <w:sz w:val="28"/>
    </w:rPr>
  </w:style>
  <w:style w:type="paragraph" w:styleId="873">
    <w:name w:val="toc 5"/>
    <w:next w:val="829"/>
    <w:link w:val="874"/>
    <w:uiPriority w:val="39"/>
    <w:pPr>
      <w:ind w:left="800"/>
    </w:pPr>
    <w:rPr>
      <w:rFonts w:ascii="XO Thames" w:hAnsi="XO Thames"/>
      <w:sz w:val="28"/>
    </w:rPr>
  </w:style>
  <w:style w:type="character" w:styleId="874" w:customStyle="1">
    <w:name w:val="Оглавление 5 Знак"/>
    <w:link w:val="873"/>
    <w:rPr>
      <w:rFonts w:ascii="XO Thames" w:hAnsi="XO Thames"/>
      <w:sz w:val="28"/>
    </w:rPr>
  </w:style>
  <w:style w:type="paragraph" w:styleId="875">
    <w:name w:val="Footer"/>
    <w:basedOn w:val="829"/>
    <w:link w:val="876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76" w:customStyle="1">
    <w:name w:val="Нижний колонтитул Знак"/>
    <w:basedOn w:val="838"/>
    <w:link w:val="875"/>
    <w:rPr>
      <w:rFonts w:ascii="Times New Roman" w:hAnsi="Times New Roman"/>
      <w:sz w:val="28"/>
    </w:rPr>
  </w:style>
  <w:style w:type="paragraph" w:styleId="877">
    <w:name w:val="Subtitle"/>
    <w:next w:val="829"/>
    <w:link w:val="878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78" w:customStyle="1">
    <w:name w:val="Подзаголовок Знак"/>
    <w:link w:val="877"/>
    <w:rPr>
      <w:rFonts w:ascii="XO Thames" w:hAnsi="XO Thames"/>
      <w:i/>
      <w:sz w:val="24"/>
    </w:rPr>
  </w:style>
  <w:style w:type="paragraph" w:styleId="879">
    <w:name w:val="Title"/>
    <w:next w:val="829"/>
    <w:link w:val="880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80" w:customStyle="1">
    <w:name w:val="Название Знак"/>
    <w:link w:val="879"/>
    <w:rPr>
      <w:rFonts w:ascii="XO Thames" w:hAnsi="XO Thames"/>
      <w:b/>
      <w:caps/>
      <w:sz w:val="40"/>
    </w:rPr>
  </w:style>
  <w:style w:type="character" w:styleId="881" w:customStyle="1">
    <w:name w:val="Заголовок 4 Знак"/>
    <w:link w:val="833"/>
    <w:rPr>
      <w:rFonts w:ascii="XO Thames" w:hAnsi="XO Thames"/>
      <w:b/>
      <w:sz w:val="24"/>
    </w:rPr>
  </w:style>
  <w:style w:type="character" w:styleId="882" w:customStyle="1">
    <w:name w:val="Заголовок 2 Знак"/>
    <w:link w:val="831"/>
    <w:rPr>
      <w:rFonts w:ascii="XO Thames" w:hAnsi="XO Thames"/>
      <w:b/>
      <w:sz w:val="28"/>
    </w:rPr>
  </w:style>
  <w:style w:type="table" w:styleId="883" w:customStyle="1">
    <w:name w:val="Сетка таблицы2"/>
    <w:basedOn w:val="836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4">
    <w:name w:val="Table Grid"/>
    <w:basedOn w:val="836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5" w:customStyle="1">
    <w:name w:val="Сетка таблицы1"/>
    <w:basedOn w:val="836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Александровна</dc:creator>
  <cp:lastModifiedBy>sirotinatk</cp:lastModifiedBy>
  <cp:revision>36</cp:revision>
  <dcterms:created xsi:type="dcterms:W3CDTF">2025-05-15T22:18:00Z</dcterms:created>
  <dcterms:modified xsi:type="dcterms:W3CDTF">2026-06-30T23:04:09Z</dcterms:modified>
</cp:coreProperties>
</file>