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rPr>
          <w:sz w:val="28"/>
          <w:szCs w:val="28"/>
        </w:rPr>
      </w:pPr>
      <w:r>
        <w:rPr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312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  <w:t xml:space="preserve">ФИНАНСОВ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КАМЧАТСКОГО КРАЯ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</w:pPr>
      <w:r/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0"/>
          <w:szCs w:val="28"/>
        </w:rPr>
      </w:pPr>
      <w:r>
        <w:rPr>
          <w:sz w:val="20"/>
          <w:szCs w:val="28"/>
        </w:rPr>
      </w:r>
      <w:r>
        <w:rPr>
          <w:sz w:val="20"/>
          <w:szCs w:val="28"/>
        </w:rPr>
      </w:r>
      <w:r>
        <w:rPr>
          <w:sz w:val="20"/>
          <w:szCs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427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</w:pPr>
            <w:r/>
            <w:bookmarkStart w:id="0" w:name="REGNUMDATESTAMP"/>
            <w:r>
              <w:rPr>
                <w:color w:val="ffffff"/>
              </w:rPr>
              <w:t xml:space="preserve"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</w:rPr>
              <w:t xml:space="preserve">]</w:t>
            </w:r>
            <w:bookmarkEnd w:id="0"/>
            <w:r/>
            <w:r/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rPr>
                <w:u w:val="single"/>
              </w:rPr>
            </w:pPr>
            <w:r>
              <w:t xml:space="preserve">г. Петропавловск-Камчатский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Style w:val="878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W w:w="9639" w:type="dxa"/>
            <w:textDirection w:val="lrTb"/>
            <w:noWrap w:val="false"/>
          </w:tcPr>
          <w:p>
            <w:pPr>
              <w:ind w:left="3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</w:t>
            </w:r>
            <w:r>
              <w:rPr>
                <w:b/>
                <w:sz w:val="28"/>
                <w:szCs w:val="28"/>
              </w:rPr>
              <w:t xml:space="preserve">й</w:t>
            </w:r>
            <w:r>
              <w:rPr>
                <w:b/>
                <w:sz w:val="28"/>
                <w:szCs w:val="28"/>
              </w:rPr>
              <w:t xml:space="preserve"> в Перечень главных администраторов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ind w:left="3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доходов краевого бюджета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3 П</w:t>
      </w:r>
      <w:r>
        <w:rPr>
          <w:sz w:val="28"/>
          <w:szCs w:val="28"/>
        </w:rPr>
        <w:t xml:space="preserve">орядка внесения изменений в перечни главных администраторов доходов краевого бюджета, главных администраторов доходов бюджета территориального фонда обязательного медицинского страхования Камчатского края, главных администраторов источников финансирования </w:t>
      </w:r>
      <w:r>
        <w:rPr>
          <w:sz w:val="28"/>
          <w:szCs w:val="28"/>
        </w:rPr>
        <w:t xml:space="preserve">дефицита краевого бюджета, главных администраторов источников финансирования дефицита бюджета территориального фонда обязательного медицинского страхования Камчатского края, утвержденного постановлением Правительства Камчатского края от 30.12.2021 № 595-П,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ПРИКАЗЫВАЮ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еречень главных администраторов доходов краевого бюджета, </w:t>
      </w:r>
      <w:r>
        <w:rPr>
          <w:sz w:val="28"/>
          <w:szCs w:val="28"/>
        </w:rPr>
        <w:t xml:space="preserve">утвержденный постановлением Правительства Камчатск</w:t>
      </w:r>
      <w:r>
        <w:rPr>
          <w:sz w:val="28"/>
          <w:szCs w:val="28"/>
        </w:rPr>
        <w:t xml:space="preserve">ого края </w:t>
      </w:r>
      <w:r>
        <w:rPr>
          <w:sz w:val="28"/>
          <w:szCs w:val="28"/>
        </w:rPr>
        <w:br/>
        <w:t xml:space="preserve">от 27.12.2021 № 581-П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перечней главных администраторов доходов краевого бюджета и главных администраторов источников финансирования дефицита краевого бюджета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изменения, дополнив кодами бюджетной классификации Российской Федерации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822 1 11 05420 02 0000 120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субъектов Российской Федерации и не предоставленных гражданам или юридическим лицам</w:t>
      </w:r>
      <w:r>
        <w:rPr>
          <w:sz w:val="28"/>
          <w:szCs w:val="28"/>
        </w:rPr>
        <w:t xml:space="preserve">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848 2 18 02010 02 0000 150 </w:t>
      </w:r>
      <w:r>
        <w:rPr>
          <w:sz w:val="28"/>
          <w:szCs w:val="28"/>
        </w:rPr>
        <w:t xml:space="preserve">Доходы бюджетов субъектов Российской Федерации от возврата бюджетными учреждениями остатков субсидий прошлых лет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Настоящий приказ вступает в силу после дня его официального опубликования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W w:w="98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9"/>
        <w:gridCol w:w="4472"/>
        <w:gridCol w:w="2308"/>
      </w:tblGrid>
      <w:tr>
        <w:tblPrEx/>
        <w:trPr>
          <w:trHeight w:val="227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029" w:type="dxa"/>
            <w:textDirection w:val="lrTb"/>
            <w:noWrap w:val="false"/>
          </w:tcPr>
          <w:p>
            <w:pPr>
              <w:ind w:right="27"/>
            </w:pPr>
            <w:r>
              <w:rPr>
                <w:sz w:val="28"/>
              </w:rPr>
              <w:t xml:space="preserve">Министр</w:t>
            </w:r>
            <w:r>
              <w:rPr>
                <w:sz w:val="28"/>
              </w:rPr>
            </w:r>
            <w:r/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472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/>
            <w:bookmarkStart w:id="2" w:name="SIGNERSTAMP1"/>
            <w:r>
              <w:rPr>
                <w:color w:val="ffffff" w:themeColor="background1"/>
              </w:rPr>
              <w:t xml:space="preserve">[горизонтальный штамп подписи 1]</w:t>
            </w:r>
            <w:bookmarkEnd w:id="2"/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308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А.Н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Бутылин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851" w:bottom="1134" w:left="1418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3690789"/>
      <w:docPartObj>
        <w:docPartGallery w:val="Page Numbers (Top of Page)"/>
        <w:docPartUnique w:val="true"/>
      </w:docPartObj>
      <w:rPr/>
    </w:sdtPr>
    <w:sdtContent>
      <w:p>
        <w:pPr>
          <w:pStyle w:val="88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  <w:p>
    <w:pPr>
      <w:pStyle w:val="885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885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1">
    <w:name w:val="Heading 1"/>
    <w:basedOn w:val="874"/>
    <w:next w:val="874"/>
    <w:link w:val="70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2">
    <w:name w:val="Heading 1 Char"/>
    <w:basedOn w:val="875"/>
    <w:link w:val="701"/>
    <w:uiPriority w:val="9"/>
    <w:rPr>
      <w:rFonts w:ascii="Arial" w:hAnsi="Arial" w:eastAsia="Arial" w:cs="Arial"/>
      <w:sz w:val="40"/>
      <w:szCs w:val="40"/>
    </w:rPr>
  </w:style>
  <w:style w:type="paragraph" w:styleId="703">
    <w:name w:val="Heading 2"/>
    <w:basedOn w:val="874"/>
    <w:next w:val="874"/>
    <w:link w:val="7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4">
    <w:name w:val="Heading 2 Char"/>
    <w:basedOn w:val="875"/>
    <w:link w:val="703"/>
    <w:uiPriority w:val="9"/>
    <w:rPr>
      <w:rFonts w:ascii="Arial" w:hAnsi="Arial" w:eastAsia="Arial" w:cs="Arial"/>
      <w:sz w:val="34"/>
    </w:rPr>
  </w:style>
  <w:style w:type="paragraph" w:styleId="705">
    <w:name w:val="Heading 3"/>
    <w:basedOn w:val="874"/>
    <w:next w:val="874"/>
    <w:link w:val="7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6">
    <w:name w:val="Heading 3 Char"/>
    <w:basedOn w:val="875"/>
    <w:link w:val="705"/>
    <w:uiPriority w:val="9"/>
    <w:rPr>
      <w:rFonts w:ascii="Arial" w:hAnsi="Arial" w:eastAsia="Arial" w:cs="Arial"/>
      <w:sz w:val="30"/>
      <w:szCs w:val="30"/>
    </w:rPr>
  </w:style>
  <w:style w:type="paragraph" w:styleId="707">
    <w:name w:val="Heading 4"/>
    <w:basedOn w:val="874"/>
    <w:next w:val="874"/>
    <w:link w:val="7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8">
    <w:name w:val="Heading 4 Char"/>
    <w:basedOn w:val="875"/>
    <w:link w:val="707"/>
    <w:uiPriority w:val="9"/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874"/>
    <w:next w:val="874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0">
    <w:name w:val="Heading 5 Char"/>
    <w:basedOn w:val="875"/>
    <w:link w:val="709"/>
    <w:uiPriority w:val="9"/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874"/>
    <w:next w:val="874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2">
    <w:name w:val="Heading 6 Char"/>
    <w:basedOn w:val="875"/>
    <w:link w:val="711"/>
    <w:uiPriority w:val="9"/>
    <w:rPr>
      <w:rFonts w:ascii="Arial" w:hAnsi="Arial" w:eastAsia="Arial" w:cs="Arial"/>
      <w:b/>
      <w:bCs/>
      <w:sz w:val="22"/>
      <w:szCs w:val="22"/>
    </w:rPr>
  </w:style>
  <w:style w:type="paragraph" w:styleId="713">
    <w:name w:val="Heading 7"/>
    <w:basedOn w:val="874"/>
    <w:next w:val="874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4">
    <w:name w:val="Heading 7 Char"/>
    <w:basedOn w:val="875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874"/>
    <w:next w:val="874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6">
    <w:name w:val="Heading 8 Char"/>
    <w:basedOn w:val="875"/>
    <w:link w:val="715"/>
    <w:uiPriority w:val="9"/>
    <w:rPr>
      <w:rFonts w:ascii="Arial" w:hAnsi="Arial" w:eastAsia="Arial" w:cs="Arial"/>
      <w:i/>
      <w:iCs/>
      <w:sz w:val="22"/>
      <w:szCs w:val="22"/>
    </w:rPr>
  </w:style>
  <w:style w:type="paragraph" w:styleId="717">
    <w:name w:val="Heading 9"/>
    <w:basedOn w:val="874"/>
    <w:next w:val="874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>
    <w:name w:val="Heading 9 Char"/>
    <w:basedOn w:val="875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4"/>
    <w:next w:val="874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5"/>
    <w:link w:val="720"/>
    <w:uiPriority w:val="10"/>
    <w:rPr>
      <w:sz w:val="48"/>
      <w:szCs w:val="48"/>
    </w:rPr>
  </w:style>
  <w:style w:type="paragraph" w:styleId="722">
    <w:name w:val="Subtitle"/>
    <w:basedOn w:val="874"/>
    <w:next w:val="874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5"/>
    <w:link w:val="722"/>
    <w:uiPriority w:val="11"/>
    <w:rPr>
      <w:sz w:val="24"/>
      <w:szCs w:val="24"/>
    </w:rPr>
  </w:style>
  <w:style w:type="paragraph" w:styleId="724">
    <w:name w:val="Quote"/>
    <w:basedOn w:val="874"/>
    <w:next w:val="874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4"/>
    <w:next w:val="874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5"/>
    <w:link w:val="885"/>
    <w:uiPriority w:val="99"/>
  </w:style>
  <w:style w:type="character" w:styleId="729">
    <w:name w:val="Footer Char"/>
    <w:basedOn w:val="875"/>
    <w:link w:val="881"/>
    <w:uiPriority w:val="99"/>
  </w:style>
  <w:style w:type="paragraph" w:styleId="730">
    <w:name w:val="Caption"/>
    <w:basedOn w:val="874"/>
    <w:next w:val="874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875"/>
    <w:link w:val="73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1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2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3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4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5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6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5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5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5" w:default="1">
    <w:name w:val="Default Paragraph Font"/>
    <w:uiPriority w:val="1"/>
    <w:semiHidden/>
    <w:unhideWhenUsed/>
  </w:style>
  <w:style w:type="table" w:styleId="8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uiPriority w:val="99"/>
    <w:semiHidden/>
    <w:unhideWhenUsed/>
  </w:style>
  <w:style w:type="table" w:styleId="878">
    <w:name w:val="Table Grid"/>
    <w:basedOn w:val="87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9">
    <w:name w:val="Plain Text"/>
    <w:basedOn w:val="874"/>
    <w:link w:val="880"/>
    <w:uiPriority w:val="99"/>
    <w:semiHidden/>
    <w:unhideWhenUsed/>
    <w:rPr>
      <w:rFonts w:ascii="Calibri" w:hAnsi="Calibri" w:eastAsia="Calibri"/>
      <w:szCs w:val="21"/>
    </w:rPr>
  </w:style>
  <w:style w:type="character" w:styleId="880" w:customStyle="1">
    <w:name w:val="Текст Знак"/>
    <w:basedOn w:val="875"/>
    <w:link w:val="879"/>
    <w:uiPriority w:val="99"/>
    <w:semiHidden/>
    <w:rPr>
      <w:rFonts w:ascii="Calibri" w:hAnsi="Calibri" w:eastAsia="Calibri" w:cs="Times New Roman"/>
      <w:szCs w:val="21"/>
    </w:rPr>
  </w:style>
  <w:style w:type="paragraph" w:styleId="881">
    <w:name w:val="Footer"/>
    <w:basedOn w:val="874"/>
    <w:link w:val="882"/>
    <w:uiPriority w:val="99"/>
    <w:pPr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82" w:customStyle="1">
    <w:name w:val="Нижний колонтитул Знак"/>
    <w:basedOn w:val="875"/>
    <w:link w:val="881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3">
    <w:name w:val="Balloon Text"/>
    <w:basedOn w:val="874"/>
    <w:link w:val="88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84" w:customStyle="1">
    <w:name w:val="Текст выноски Знак"/>
    <w:basedOn w:val="875"/>
    <w:link w:val="883"/>
    <w:uiPriority w:val="99"/>
    <w:semiHidden/>
    <w:rPr>
      <w:rFonts w:ascii="Segoe UI" w:hAnsi="Segoe UI" w:cs="Segoe UI"/>
      <w:sz w:val="18"/>
      <w:szCs w:val="18"/>
    </w:rPr>
  </w:style>
  <w:style w:type="paragraph" w:styleId="885">
    <w:name w:val="Header"/>
    <w:basedOn w:val="874"/>
    <w:link w:val="886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86" w:customStyle="1">
    <w:name w:val="Верхний колонтитул Знак"/>
    <w:basedOn w:val="875"/>
    <w:link w:val="885"/>
    <w:uiPriority w:val="99"/>
  </w:style>
  <w:style w:type="character" w:styleId="887">
    <w:name w:val="Hyperlink"/>
    <w:basedOn w:val="875"/>
    <w:uiPriority w:val="99"/>
    <w:unhideWhenUsed/>
    <w:rPr>
      <w:color w:val="0563c1" w:themeColor="hyperlink"/>
      <w:u w:val="single"/>
    </w:rPr>
  </w:style>
  <w:style w:type="table" w:styleId="888" w:customStyle="1">
    <w:name w:val="Сетка таблицы1"/>
    <w:basedOn w:val="876"/>
    <w:next w:val="878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9" w:customStyle="1">
    <w:name w:val="Сетка таблицы2"/>
    <w:basedOn w:val="876"/>
    <w:next w:val="878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0">
    <w:name w:val="List Paragraph"/>
    <w:basedOn w:val="874"/>
    <w:uiPriority w:val="34"/>
    <w:qFormat/>
    <w:pPr>
      <w:contextualSpacing/>
      <w:ind w:left="720"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91">
    <w:name w:val="Normal (Web)"/>
    <w:basedOn w:val="874"/>
    <w:uiPriority w:val="99"/>
    <w:semiHidden/>
    <w:unhideWhenUsed/>
  </w:style>
  <w:style w:type="character" w:styleId="892" w:customStyle="1">
    <w:name w:val="docdata"/>
    <w:basedOn w:val="875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F9833-973B-4EE4-8708-9647E7A58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kardashas</cp:lastModifiedBy>
  <cp:revision>92</cp:revision>
  <dcterms:created xsi:type="dcterms:W3CDTF">2024-11-08T02:11:00Z</dcterms:created>
  <dcterms:modified xsi:type="dcterms:W3CDTF">2026-06-22T22:11:32Z</dcterms:modified>
</cp:coreProperties>
</file>