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Об утверждении условий проведения торгов на осуществление транспортирования твердых коммунальных отходов на территории Камчатского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 края</w:t>
      </w:r>
      <w:r>
        <w:rPr>
          <w:rFonts w:ascii="Times New Roman" w:hAnsi="Times New Roman"/>
          <w:b/>
          <w:bCs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целях реализации </w:t>
      </w:r>
      <w:hyperlink r:id="rId9" w:tooltip="https://login.consultant.ru/link/?req=doc&amp;base=LAW&amp;n=529662&amp;dst=422&amp;field=134&amp;date=09.06.2026" w:history="1">
        <w:r>
          <w:rPr>
            <w:rStyle w:val="68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 6 статьи 24</w:t>
        </w:r>
        <w:r>
          <w:rPr>
            <w:rStyle w:val="68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  <w:vertAlign w:val="superscript"/>
          </w:rPr>
          <w:t xml:space="preserve">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Федерального закона</w:t>
        <w:br/>
        <w:t xml:space="preserve">от 24.06.1998 № 89-ФЗ «Об отходах производства и потребления»,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пункта 11 части 2 статьи 5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Закона Камчатского края от 25.12.2013 № 386 «Об отдельных вопросах в области обращения с отходами производства и потребления на территории Камчатского края»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highlight w:val="none"/>
        </w:rPr>
      </w:r>
      <w:r>
        <w:rPr>
          <w:rFonts w:ascii="Times New Roman" w:hAnsi="Times New Roman"/>
          <w:sz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Утвердить </w:t>
      </w:r>
      <w:hyperlink r:id="rId10" w:tooltip="https://login.consultant.ru/link/?req=doc&amp;base=SPB&amp;n=323719&amp;dst=100009&amp;field=134&amp;date=09.06.2026" w:history="1">
        <w:r>
          <w:rPr>
            <w:rStyle w:val="68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условия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проведения торгов на осуществление транспортирования твердых коммунальных отходов на территории Камчатского края согласно приложению к настоящему постановлению.</w:t>
      </w:r>
      <w:r>
        <w:rPr>
          <w:color w:val="000000" w:themeColor="text1"/>
          <w:sz w:val="28"/>
          <w:szCs w:val="28"/>
        </w:rPr>
      </w:r>
    </w:p>
    <w:p>
      <w:pPr>
        <w:pStyle w:val="654"/>
        <w:ind w:firstLine="708"/>
        <w:jc w:val="both"/>
        <w:spacing w:before="0" w:after="0" w:line="288" w:lineRule="atLeast"/>
        <w:rPr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</w:t>
      </w:r>
      <w:r>
        <w:rPr>
          <w:rFonts w:ascii="Times New Roman" w:hAnsi="Times New Roman"/>
          <w:sz w:val="28"/>
          <w:szCs w:val="28"/>
          <w:highlight w:val="white"/>
        </w:rPr>
        <w:t xml:space="preserve">Настоящее постановление вступает в силу после дня его официального опубликования.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  <w:r>
        <w:rPr>
          <w:rFonts w:ascii="Times New Roman" w:hAnsi="Times New Roman"/>
          <w:sz w:val="28"/>
          <w:szCs w:val="28"/>
        </w:rPr>
      </w:r>
    </w:p>
    <w:tbl>
      <w:tblPr>
        <w:tblStyle w:val="706"/>
        <w:tblW w:w="0" w:type="auto"/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постановлению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4"/>
          <w:highlight w:val="yellow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У</w:t>
      </w:r>
      <w:hyperlink r:id="rId11" w:tooltip="https://login.consultant.ru/link/?req=doc&amp;base=SPB&amp;n=323719&amp;dst=100009&amp;field=134&amp;date=09.06.2026" w:history="1">
        <w:r>
          <w:rPr>
            <w:rStyle w:val="68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словия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проведения торгов на осуществление транспортирования твердых коммунальных отходов на территории Камчатского края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/>
    </w:p>
    <w:p>
      <w:pPr>
        <w:pStyle w:val="654"/>
        <w:jc w:val="center"/>
        <w:spacing w:before="0" w:after="0" w:line="240" w:lineRule="auto"/>
        <w:rPr>
          <w:b w:val="0"/>
          <w:bCs w:val="0"/>
          <w:color w:val="000000" w:themeColor="text1"/>
        </w:rPr>
      </w:pP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  <w:r>
        <w:rPr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1. Региональный оператор по обращению с твердыми коммунальными отходами (далее - региональный оператор) проводит торги на оказание услуг по транспортированию твердых коммунальных отходов в соответствии с </w:t>
      </w:r>
      <w:hyperlink r:id="rId12" w:tooltip="https://login.consultant.ru/link/?req=doc&amp;base=LAW&amp;n=401989&amp;dst=42&amp;field=134&amp;date=09.06.2026" w:history="1">
        <w:r>
          <w:rPr>
            <w:rStyle w:val="68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проведения торгов, по результатам которых формируются цены на услуги по транспортированию твердых коммунальных отходов для регионального оператора, утвержденными Постановлением Правительства Российской Федерации от 03.11.2016 № 1133 (далее - Правила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).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Предварительному согласованию с уполномоченным органом, осуществляющим согласование условий проведения торгов на осуществление транспортирования твердых коммунальных отходов (далее - уполномоченный орган), при проведении региональным оператором торгов на 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существление транспортирования твердых коммунальных отходов подлежат следующие условия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сведения о предмете аукциона (лота), в том числе описание границы территории в пределах зоны деятельности регионального оператора по обращению с твердыми коммунальными отходами (далее - региональный оператор), на которой оказываются услуги по транспортиров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анию твердых коммунальных отходов;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2) сведения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 количестве (объеме или массе) твердых коммунальных отходов в зоне деятельности регионального оператора с разбивкой по видам и классам опасности отходов и с учетом сезонной составляющей;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применяемый способ коммерческого учета объема или массы твердых коммунальных отходов при их транспортировании;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сроки и порядок оплаты услуг по транспортированию твердых коммунальных отходов;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5) срок, на который заключается договор.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 этом указанный срок не может превышать срок, на который организатору аукциона присвоен статус регионального оператора;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6) требования к участникам аукциона;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7) порядок, место, дата и время начала и окончания срока подачи заявок на участие в аукционе;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8) порядок расчета цены предмета аукциона;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9) способ и размер обеспечения исполнения победителем аукциона или единственным участником обязательства по договору, порядок и срок его представления.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3. Предварительное согласование условий проведения торгов на оказание услуг по транспортированию твердых коммунальных отходов с уполномоченным органом осуществляется регионал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ьным оператором в соответствии с </w:t>
      </w:r>
      <w:hyperlink r:id="rId13" w:tooltip="https://login.consultant.ru/link/?req=doc&amp;base=LAW&amp;n=401989&amp;dst=70&amp;field=134&amp;date=09.06.2026" w:history="1">
        <w:r>
          <w:rPr>
            <w:rStyle w:val="68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пунктами 62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- </w:t>
      </w:r>
      <w:hyperlink r:id="rId14" w:tooltip="https://login.consultant.ru/link/?req=doc&amp;base=LAW&amp;n=401989&amp;dst=58&amp;field=134&amp;date=09.06.2026" w:history="1">
        <w:r>
          <w:rPr>
            <w:rStyle w:val="68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66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4. Уполномоченный орган принимает решение о согласовании условий проведения торгов на осуществление транспортирования твердых коммунальных отходов или о необходимости внесени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я изменений в них в письменной форме, которое направляется региональному оператору в срок, указанный в </w:t>
      </w:r>
      <w:hyperlink r:id="rId15" w:tooltip="https://login.consultant.ru/link/?req=doc&amp;base=LAW&amp;n=401989&amp;dst=100164&amp;field=134&amp;date=09.06.2026" w:history="1">
        <w:r>
          <w:rPr>
            <w:rStyle w:val="682"/>
            <w:rFonts w:ascii="Times New Roman" w:hAnsi="Times New Roman" w:eastAsia="Times New Roman" w:cs="Times New Roman"/>
            <w:color w:val="000000" w:themeColor="text1"/>
            <w:sz w:val="28"/>
            <w:szCs w:val="28"/>
            <w:u w:val="none"/>
          </w:rPr>
          <w:t xml:space="preserve">пункте 64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Правил.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XO Thames">
    <w:panose1 w:val="02000603000000000000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0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0"/>
    <w:link w:val="65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0"/>
    <w:link w:val="65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0"/>
    <w:link w:val="65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0"/>
    <w:link w:val="6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60"/>
    <w:link w:val="700"/>
    <w:uiPriority w:val="10"/>
    <w:rPr>
      <w:sz w:val="48"/>
      <w:szCs w:val="48"/>
    </w:rPr>
  </w:style>
  <w:style w:type="character" w:styleId="38">
    <w:name w:val="Subtitle Char"/>
    <w:basedOn w:val="660"/>
    <w:link w:val="696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0"/>
    <w:link w:val="668"/>
    <w:uiPriority w:val="99"/>
  </w:style>
  <w:style w:type="character" w:styleId="46">
    <w:name w:val="Footer Char"/>
    <w:basedOn w:val="660"/>
    <w:link w:val="698"/>
    <w:uiPriority w:val="99"/>
  </w:style>
  <w:style w:type="paragraph" w:styleId="47">
    <w:name w:val="Caption"/>
    <w:basedOn w:val="654"/>
    <w:next w:val="65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0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0"/>
    <w:uiPriority w:val="99"/>
    <w:semiHidden/>
    <w:unhideWhenUsed/>
    <w:rPr>
      <w:vertAlign w:val="superscript"/>
    </w:r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link w:val="663"/>
    <w:qFormat/>
  </w:style>
  <w:style w:type="paragraph" w:styleId="655">
    <w:name w:val="Heading 1"/>
    <w:next w:val="654"/>
    <w:link w:val="68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paragraph" w:styleId="656">
    <w:name w:val="Heading 2"/>
    <w:next w:val="654"/>
    <w:link w:val="705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paragraph" w:styleId="657">
    <w:name w:val="Heading 3"/>
    <w:next w:val="654"/>
    <w:link w:val="674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paragraph" w:styleId="658">
    <w:name w:val="Heading 4"/>
    <w:next w:val="654"/>
    <w:link w:val="704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paragraph" w:styleId="659">
    <w:name w:val="Heading 5"/>
    <w:next w:val="654"/>
    <w:link w:val="679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character" w:styleId="663" w:customStyle="1">
    <w:name w:val="Обычный1"/>
  </w:style>
  <w:style w:type="paragraph" w:styleId="664">
    <w:name w:val="toc 2"/>
    <w:next w:val="654"/>
    <w:link w:val="665"/>
    <w:uiPriority w:val="39"/>
    <w:pPr>
      <w:ind w:left="200"/>
    </w:pPr>
    <w:rPr>
      <w:rFonts w:ascii="XO Thames" w:hAnsi="XO Thames"/>
      <w:sz w:val="28"/>
    </w:rPr>
  </w:style>
  <w:style w:type="character" w:styleId="665" w:customStyle="1">
    <w:name w:val="Оглавление 2 Знак"/>
    <w:link w:val="664"/>
    <w:rPr>
      <w:rFonts w:ascii="XO Thames" w:hAnsi="XO Thames"/>
      <w:sz w:val="28"/>
    </w:rPr>
  </w:style>
  <w:style w:type="paragraph" w:styleId="666">
    <w:name w:val="toc 4"/>
    <w:next w:val="654"/>
    <w:link w:val="667"/>
    <w:uiPriority w:val="39"/>
    <w:pPr>
      <w:ind w:left="600"/>
    </w:pPr>
    <w:rPr>
      <w:rFonts w:ascii="XO Thames" w:hAnsi="XO Thames"/>
      <w:sz w:val="28"/>
    </w:rPr>
  </w:style>
  <w:style w:type="character" w:styleId="667" w:customStyle="1">
    <w:name w:val="Оглавление 4 Знак"/>
    <w:link w:val="666"/>
    <w:rPr>
      <w:rFonts w:ascii="XO Thames" w:hAnsi="XO Thames"/>
      <w:sz w:val="28"/>
    </w:rPr>
  </w:style>
  <w:style w:type="paragraph" w:styleId="668">
    <w:name w:val="Header"/>
    <w:basedOn w:val="654"/>
    <w:link w:val="669"/>
    <w:uiPriority w:val="99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69" w:customStyle="1">
    <w:name w:val="Верхний колонтитул Знак"/>
    <w:basedOn w:val="663"/>
    <w:link w:val="668"/>
    <w:uiPriority w:val="99"/>
  </w:style>
  <w:style w:type="paragraph" w:styleId="670">
    <w:name w:val="toc 6"/>
    <w:next w:val="654"/>
    <w:link w:val="671"/>
    <w:uiPriority w:val="39"/>
    <w:pPr>
      <w:ind w:left="1000"/>
    </w:pPr>
    <w:rPr>
      <w:rFonts w:ascii="XO Thames" w:hAnsi="XO Thames"/>
      <w:sz w:val="28"/>
    </w:rPr>
  </w:style>
  <w:style w:type="character" w:styleId="671" w:customStyle="1">
    <w:name w:val="Оглавление 6 Знак"/>
    <w:link w:val="670"/>
    <w:rPr>
      <w:rFonts w:ascii="XO Thames" w:hAnsi="XO Thames"/>
      <w:sz w:val="28"/>
    </w:rPr>
  </w:style>
  <w:style w:type="paragraph" w:styleId="672">
    <w:name w:val="toc 7"/>
    <w:next w:val="654"/>
    <w:link w:val="673"/>
    <w:uiPriority w:val="39"/>
    <w:pPr>
      <w:ind w:left="1200"/>
    </w:pPr>
    <w:rPr>
      <w:rFonts w:ascii="XO Thames" w:hAnsi="XO Thames"/>
      <w:sz w:val="28"/>
    </w:rPr>
  </w:style>
  <w:style w:type="character" w:styleId="673" w:customStyle="1">
    <w:name w:val="Оглавление 7 Знак"/>
    <w:link w:val="672"/>
    <w:rPr>
      <w:rFonts w:ascii="XO Thames" w:hAnsi="XO Thames"/>
      <w:sz w:val="28"/>
    </w:rPr>
  </w:style>
  <w:style w:type="character" w:styleId="674" w:customStyle="1">
    <w:name w:val="Заголовок 3 Знак"/>
    <w:link w:val="657"/>
    <w:rPr>
      <w:rFonts w:ascii="XO Thames" w:hAnsi="XO Thames"/>
      <w:b/>
      <w:sz w:val="26"/>
    </w:rPr>
  </w:style>
  <w:style w:type="paragraph" w:styleId="675">
    <w:name w:val="Plain Text"/>
    <w:basedOn w:val="654"/>
    <w:link w:val="676"/>
    <w:pPr>
      <w:spacing w:after="0" w:line="240" w:lineRule="auto"/>
    </w:pPr>
    <w:rPr>
      <w:rFonts w:ascii="Calibri" w:hAnsi="Calibri"/>
    </w:rPr>
  </w:style>
  <w:style w:type="character" w:styleId="676" w:customStyle="1">
    <w:name w:val="Текст Знак"/>
    <w:basedOn w:val="663"/>
    <w:link w:val="675"/>
    <w:rPr>
      <w:rFonts w:ascii="Calibri" w:hAnsi="Calibri"/>
    </w:rPr>
  </w:style>
  <w:style w:type="paragraph" w:styleId="677">
    <w:name w:val="toc 3"/>
    <w:next w:val="654"/>
    <w:link w:val="678"/>
    <w:uiPriority w:val="39"/>
    <w:pPr>
      <w:ind w:left="400"/>
    </w:pPr>
    <w:rPr>
      <w:rFonts w:ascii="XO Thames" w:hAnsi="XO Thames"/>
      <w:sz w:val="28"/>
    </w:rPr>
  </w:style>
  <w:style w:type="character" w:styleId="678" w:customStyle="1">
    <w:name w:val="Оглавление 3 Знак"/>
    <w:link w:val="677"/>
    <w:rPr>
      <w:rFonts w:ascii="XO Thames" w:hAnsi="XO Thames"/>
      <w:sz w:val="28"/>
    </w:rPr>
  </w:style>
  <w:style w:type="character" w:styleId="679" w:customStyle="1">
    <w:name w:val="Заголовок 5 Знак"/>
    <w:link w:val="659"/>
    <w:rPr>
      <w:rFonts w:ascii="XO Thames" w:hAnsi="XO Thames"/>
      <w:b/>
      <w:sz w:val="22"/>
    </w:rPr>
  </w:style>
  <w:style w:type="character" w:styleId="680" w:customStyle="1">
    <w:name w:val="Заголовок 1 Знак"/>
    <w:link w:val="655"/>
    <w:rPr>
      <w:rFonts w:ascii="XO Thames" w:hAnsi="XO Thames"/>
      <w:b/>
      <w:sz w:val="32"/>
    </w:rPr>
  </w:style>
  <w:style w:type="paragraph" w:styleId="681" w:customStyle="1">
    <w:name w:val="Гиперссылка1"/>
    <w:basedOn w:val="689"/>
    <w:link w:val="682"/>
    <w:rPr>
      <w:color w:val="0563c1" w:themeColor="hyperlink"/>
      <w:u w:val="single"/>
    </w:rPr>
  </w:style>
  <w:style w:type="character" w:styleId="682">
    <w:name w:val="Hyperlink"/>
    <w:basedOn w:val="660"/>
    <w:link w:val="681"/>
    <w:rPr>
      <w:color w:val="0563c1" w:themeColor="hyperlink"/>
      <w:u w:val="single"/>
    </w:rPr>
  </w:style>
  <w:style w:type="paragraph" w:styleId="683" w:customStyle="1">
    <w:name w:val="Footnote"/>
    <w:link w:val="684"/>
    <w:pPr>
      <w:ind w:firstLine="851"/>
      <w:jc w:val="both"/>
    </w:pPr>
    <w:rPr>
      <w:rFonts w:ascii="XO Thames" w:hAnsi="XO Thames"/>
    </w:rPr>
  </w:style>
  <w:style w:type="character" w:styleId="684" w:customStyle="1">
    <w:name w:val="Footnote"/>
    <w:link w:val="683"/>
    <w:rPr>
      <w:rFonts w:ascii="XO Thames" w:hAnsi="XO Thames"/>
      <w:sz w:val="22"/>
    </w:rPr>
  </w:style>
  <w:style w:type="paragraph" w:styleId="685">
    <w:name w:val="toc 1"/>
    <w:next w:val="654"/>
    <w:link w:val="686"/>
    <w:uiPriority w:val="39"/>
    <w:rPr>
      <w:rFonts w:ascii="XO Thames" w:hAnsi="XO Thames"/>
      <w:b/>
      <w:sz w:val="28"/>
    </w:rPr>
  </w:style>
  <w:style w:type="character" w:styleId="686" w:customStyle="1">
    <w:name w:val="Оглавление 1 Знак"/>
    <w:link w:val="685"/>
    <w:rPr>
      <w:rFonts w:ascii="XO Thames" w:hAnsi="XO Thames"/>
      <w:b/>
      <w:sz w:val="28"/>
    </w:rPr>
  </w:style>
  <w:style w:type="paragraph" w:styleId="687" w:customStyle="1">
    <w:name w:val="Header and Footer"/>
    <w:link w:val="688"/>
    <w:pPr>
      <w:jc w:val="both"/>
      <w:spacing w:line="240" w:lineRule="auto"/>
    </w:pPr>
    <w:rPr>
      <w:rFonts w:ascii="XO Thames" w:hAnsi="XO Thames"/>
      <w:sz w:val="20"/>
    </w:rPr>
  </w:style>
  <w:style w:type="character" w:styleId="688" w:customStyle="1">
    <w:name w:val="Header and Footer"/>
    <w:link w:val="687"/>
    <w:rPr>
      <w:rFonts w:ascii="XO Thames" w:hAnsi="XO Thames"/>
      <w:sz w:val="20"/>
    </w:rPr>
  </w:style>
  <w:style w:type="paragraph" w:styleId="689" w:customStyle="1">
    <w:name w:val="Основной шрифт абзаца1"/>
  </w:style>
  <w:style w:type="paragraph" w:styleId="690">
    <w:name w:val="toc 9"/>
    <w:next w:val="654"/>
    <w:link w:val="691"/>
    <w:uiPriority w:val="39"/>
    <w:pPr>
      <w:ind w:left="1600"/>
    </w:pPr>
    <w:rPr>
      <w:rFonts w:ascii="XO Thames" w:hAnsi="XO Thames"/>
      <w:sz w:val="28"/>
    </w:rPr>
  </w:style>
  <w:style w:type="character" w:styleId="691" w:customStyle="1">
    <w:name w:val="Оглавление 9 Знак"/>
    <w:link w:val="690"/>
    <w:rPr>
      <w:rFonts w:ascii="XO Thames" w:hAnsi="XO Thames"/>
      <w:sz w:val="28"/>
    </w:rPr>
  </w:style>
  <w:style w:type="paragraph" w:styleId="692">
    <w:name w:val="toc 8"/>
    <w:next w:val="654"/>
    <w:link w:val="693"/>
    <w:uiPriority w:val="39"/>
    <w:pPr>
      <w:ind w:left="1400"/>
    </w:pPr>
    <w:rPr>
      <w:rFonts w:ascii="XO Thames" w:hAnsi="XO Thames"/>
      <w:sz w:val="28"/>
    </w:rPr>
  </w:style>
  <w:style w:type="character" w:styleId="693" w:customStyle="1">
    <w:name w:val="Оглавление 8 Знак"/>
    <w:link w:val="692"/>
    <w:rPr>
      <w:rFonts w:ascii="XO Thames" w:hAnsi="XO Thames"/>
      <w:sz w:val="28"/>
    </w:rPr>
  </w:style>
  <w:style w:type="paragraph" w:styleId="694">
    <w:name w:val="toc 5"/>
    <w:next w:val="654"/>
    <w:link w:val="695"/>
    <w:uiPriority w:val="39"/>
    <w:pPr>
      <w:ind w:left="800"/>
    </w:pPr>
    <w:rPr>
      <w:rFonts w:ascii="XO Thames" w:hAnsi="XO Thames"/>
      <w:sz w:val="28"/>
    </w:rPr>
  </w:style>
  <w:style w:type="character" w:styleId="695" w:customStyle="1">
    <w:name w:val="Оглавление 5 Знак"/>
    <w:link w:val="694"/>
    <w:rPr>
      <w:rFonts w:ascii="XO Thames" w:hAnsi="XO Thames"/>
      <w:sz w:val="28"/>
    </w:rPr>
  </w:style>
  <w:style w:type="paragraph" w:styleId="696">
    <w:name w:val="Subtitle"/>
    <w:next w:val="654"/>
    <w:link w:val="69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97" w:customStyle="1">
    <w:name w:val="Подзаголовок Знак"/>
    <w:link w:val="696"/>
    <w:rPr>
      <w:rFonts w:ascii="XO Thames" w:hAnsi="XO Thames"/>
      <w:i/>
      <w:sz w:val="24"/>
    </w:rPr>
  </w:style>
  <w:style w:type="paragraph" w:styleId="698">
    <w:name w:val="Footer"/>
    <w:basedOn w:val="654"/>
    <w:link w:val="6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699" w:customStyle="1">
    <w:name w:val="Нижний колонтитул Знак"/>
    <w:basedOn w:val="663"/>
    <w:link w:val="698"/>
    <w:rPr>
      <w:rFonts w:ascii="Times New Roman" w:hAnsi="Times New Roman"/>
      <w:sz w:val="28"/>
    </w:rPr>
  </w:style>
  <w:style w:type="paragraph" w:styleId="700">
    <w:name w:val="Title"/>
    <w:next w:val="654"/>
    <w:link w:val="701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01" w:customStyle="1">
    <w:name w:val="Название Знак"/>
    <w:link w:val="700"/>
    <w:rPr>
      <w:rFonts w:ascii="XO Thames" w:hAnsi="XO Thames"/>
      <w:b/>
      <w:caps/>
      <w:sz w:val="40"/>
    </w:rPr>
  </w:style>
  <w:style w:type="paragraph" w:styleId="702">
    <w:name w:val="Balloon Text"/>
    <w:basedOn w:val="654"/>
    <w:link w:val="703"/>
    <w:pPr>
      <w:spacing w:after="0" w:line="240" w:lineRule="auto"/>
    </w:pPr>
    <w:rPr>
      <w:rFonts w:ascii="Segoe UI" w:hAnsi="Segoe UI"/>
      <w:sz w:val="18"/>
    </w:rPr>
  </w:style>
  <w:style w:type="character" w:styleId="703" w:customStyle="1">
    <w:name w:val="Текст выноски Знак"/>
    <w:basedOn w:val="663"/>
    <w:link w:val="702"/>
    <w:rPr>
      <w:rFonts w:ascii="Segoe UI" w:hAnsi="Segoe UI"/>
      <w:sz w:val="18"/>
    </w:rPr>
  </w:style>
  <w:style w:type="character" w:styleId="704" w:customStyle="1">
    <w:name w:val="Заголовок 4 Знак"/>
    <w:link w:val="658"/>
    <w:rPr>
      <w:rFonts w:ascii="XO Thames" w:hAnsi="XO Thames"/>
      <w:b/>
      <w:sz w:val="24"/>
    </w:rPr>
  </w:style>
  <w:style w:type="character" w:styleId="705" w:customStyle="1">
    <w:name w:val="Заголовок 2 Знак"/>
    <w:link w:val="656"/>
    <w:rPr>
      <w:rFonts w:ascii="XO Thames" w:hAnsi="XO Thames"/>
      <w:b/>
      <w:sz w:val="28"/>
    </w:rPr>
  </w:style>
  <w:style w:type="table" w:styleId="706">
    <w:name w:val="Table Grid"/>
    <w:basedOn w:val="66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7" w:customStyle="1">
    <w:name w:val="Сетка таблицы1"/>
    <w:basedOn w:val="66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Сетка таблицы2"/>
    <w:basedOn w:val="661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login.consultant.ru/link/?req=doc&amp;base=LAW&amp;n=529662&amp;dst=422&amp;field=134&amp;date=09.06.2026" TargetMode="External"/><Relationship Id="rId10" Type="http://schemas.openxmlformats.org/officeDocument/2006/relationships/hyperlink" Target="https://login.consultant.ru/link/?req=doc&amp;base=SPB&amp;n=323719&amp;dst=100009&amp;field=134&amp;date=09.06.2026" TargetMode="External"/><Relationship Id="rId11" Type="http://schemas.openxmlformats.org/officeDocument/2006/relationships/hyperlink" Target="https://login.consultant.ru/link/?req=doc&amp;base=SPB&amp;n=323719&amp;dst=100009&amp;field=134&amp;date=09.06.2026" TargetMode="External"/><Relationship Id="rId12" Type="http://schemas.openxmlformats.org/officeDocument/2006/relationships/hyperlink" Target="https://login.consultant.ru/link/?req=doc&amp;base=LAW&amp;n=401989&amp;dst=42&amp;field=134&amp;date=09.06.2026" TargetMode="External"/><Relationship Id="rId13" Type="http://schemas.openxmlformats.org/officeDocument/2006/relationships/hyperlink" Target="https://login.consultant.ru/link/?req=doc&amp;base=LAW&amp;n=401989&amp;dst=70&amp;field=134&amp;date=09.06.2026" TargetMode="External"/><Relationship Id="rId14" Type="http://schemas.openxmlformats.org/officeDocument/2006/relationships/hyperlink" Target="https://login.consultant.ru/link/?req=doc&amp;base=LAW&amp;n=401989&amp;dst=58&amp;field=134&amp;date=09.06.2026" TargetMode="External"/><Relationship Id="rId15" Type="http://schemas.openxmlformats.org/officeDocument/2006/relationships/hyperlink" Target="https://login.consultant.ru/link/?req=doc&amp;base=LAW&amp;n=401989&amp;dst=100164&amp;field=134&amp;date=09.06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chugaevaen</cp:lastModifiedBy>
  <cp:revision>14</cp:revision>
  <dcterms:created xsi:type="dcterms:W3CDTF">2025-01-31T01:52:00Z</dcterms:created>
  <dcterms:modified xsi:type="dcterms:W3CDTF">2026-06-09T20:58:19Z</dcterms:modified>
</cp:coreProperties>
</file>