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spacing w:after="0" w:before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-26" y="0"/>
                <wp:lineTo x="-26" y="20864"/>
                <wp:lineTo x="20942" y="20864"/>
                <wp:lineTo x="20942" y="0"/>
                <wp:lineTo x="-26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pStyle w:val="Style_2"/>
        <w:spacing w:after="0" w:before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pStyle w:val="Style_2"/>
        <w:spacing w:after="0" w:before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</w:p>
    <w:p w14:paraId="08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СОЦИАЛЬНОГО БЛАГОПОЛУЧИЯ </w:t>
      </w:r>
    </w:p>
    <w:p w14:paraId="09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 СЕМЕЙНОЙ ПОЛИТИКИ КАМЧАТСКОГО КРАЯ</w:t>
      </w:r>
    </w:p>
    <w:p w14:paraId="0A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4"/>
        </w:rPr>
      </w:pPr>
    </w:p>
    <w:p w14:paraId="0B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</w:t>
      </w:r>
    </w:p>
    <w:p w14:paraId="0C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</w:p>
    <w:p w14:paraId="0D000000">
      <w:pPr>
        <w:pStyle w:val="Style_2"/>
        <w:spacing w:after="0" w:before="0" w:line="240" w:lineRule="auto"/>
        <w:ind w:firstLine="709" w:left="0"/>
        <w:jc w:val="center"/>
        <w:rPr>
          <w:rFonts w:ascii="Times New Roman" w:hAnsi="Times New Roman"/>
          <w:sz w:val="20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4253"/>
      </w:tblGrid>
      <w:tr>
        <w:trPr>
          <w:trHeight w:hRule="atLeast" w:val="42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E000000">
            <w:pPr>
              <w:pStyle w:val="Style_2"/>
              <w:spacing w:after="0" w:before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0F000000">
            <w:pPr>
              <w:pStyle w:val="Style_2"/>
              <w:spacing w:after="0" w:before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top w:type="dxa" w:w="0"/>
              <w:left w:type="dxa" w:w="0"/>
              <w:bottom w:type="dxa" w:w="0"/>
              <w:right w:type="dxa" w:w="0"/>
            </w:tcMar>
          </w:tcPr>
          <w:p w14:paraId="10000000">
            <w:pPr>
              <w:pStyle w:val="Style_2"/>
              <w:spacing w:after="0" w:before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1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639"/>
      </w:tblGrid>
      <w:tr>
        <w:tc>
          <w:tcPr>
            <w:tcW w:type="dxa" w:w="9639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00000">
            <w:pPr>
              <w:pStyle w:val="Style_2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 внесении изменений в приложение к приказу Министерства социального благополучия и семейной политики Камчатского края </w:t>
            </w:r>
            <w:r>
              <w:br/>
            </w:r>
            <w:r>
              <w:rPr>
                <w:rFonts w:ascii="Times New Roman" w:hAnsi="Times New Roman"/>
                <w:b w:val="1"/>
                <w:color w:val="000000"/>
                <w:sz w:val="28"/>
              </w:rPr>
              <w:t xml:space="preserve">от 04.03.2026 № 9-Н «Об утверждении порядка </w:t>
            </w:r>
            <w:r>
              <w:rPr>
                <w:rFonts w:ascii="Times New Roman" w:hAnsi="Times New Roman"/>
                <w:b w:val="1"/>
                <w:i w:val="0"/>
                <w:caps w:val="0"/>
                <w:color w:val="000000"/>
                <w:spacing w:val="0"/>
                <w:sz w:val="28"/>
                <w:highlight w:val="white"/>
              </w:rPr>
              <w:t>предоставления мер социальной поддержки по оплате стоимости топлива и транспортных услуг для доставки топлива отдельным категориям граждан»</w:t>
            </w:r>
          </w:p>
        </w:tc>
      </w:tr>
    </w:tbl>
    <w:p w14:paraId="1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Учитывая экспертное заключение Управления Министерства юстиции Российской Федерации по Камчатскому краю от 08.04.2026 № 41/461-НПА </w:t>
      </w:r>
    </w:p>
    <w:p w14:paraId="1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ПРИКАЗЫВАЮ:</w:t>
      </w:r>
    </w:p>
    <w:p w14:paraId="1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>. Внести в приложение к</w:t>
      </w:r>
      <w:r>
        <w:rPr>
          <w:rFonts w:ascii="Times New Roman" w:hAnsi="Times New Roman"/>
          <w:b w:val="0"/>
          <w:color w:val="000000"/>
          <w:sz w:val="28"/>
        </w:rPr>
        <w:t xml:space="preserve"> приказу Министерства социального благопо</w:t>
      </w:r>
      <w:r>
        <w:rPr>
          <w:rFonts w:ascii="Times New Roman" w:hAnsi="Times New Roman"/>
          <w:b w:val="0"/>
          <w:color w:val="000000"/>
          <w:sz w:val="28"/>
        </w:rPr>
        <w:t xml:space="preserve">лучия и семейной политики Камчатского края </w:t>
      </w:r>
      <w:r>
        <w:rPr>
          <w:rFonts w:ascii="Times New Roman" w:hAnsi="Times New Roman"/>
          <w:b w:val="0"/>
          <w:color w:val="000000"/>
          <w:sz w:val="28"/>
        </w:rPr>
        <w:t xml:space="preserve">от 04.03.2026 № 9-Н </w:t>
      </w:r>
      <w:r>
        <w:br/>
      </w:r>
      <w:r>
        <w:rPr>
          <w:rFonts w:ascii="Times New Roman" w:hAnsi="Times New Roman"/>
          <w:b w:val="0"/>
          <w:color w:val="000000"/>
          <w:sz w:val="28"/>
        </w:rPr>
        <w:t xml:space="preserve">«Об утверждении порядка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предоставления мер социальной поддержки по оплате стоимости топлива и транспортных услуг для доставки топлива отдельным категориям гра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ждан» следующие изменения:</w:t>
      </w:r>
    </w:p>
    <w:p w14:paraId="1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дополнить частью 19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 следующего содержания:</w:t>
      </w:r>
    </w:p>
    <w:p w14:paraId="1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«19</w:t>
      </w:r>
      <w:r>
        <w:rPr>
          <w:rFonts w:ascii="Times New Roman" w:hAnsi="Times New Roman"/>
          <w:sz w:val="28"/>
          <w:vertAlign w:val="superscript"/>
        </w:rPr>
        <w:t>1</w:t>
      </w:r>
      <w:r>
        <w:rPr>
          <w:rFonts w:ascii="Times New Roman" w:hAnsi="Times New Roman"/>
          <w:sz w:val="28"/>
        </w:rPr>
        <w:t xml:space="preserve">. В случае непредставления или несвоевременного представления запрашиваемых в рамках межведомственного информационного взаимодействия документов (сведений), срок принятия решения </w:t>
      </w:r>
      <w:r>
        <w:rPr>
          <w:rFonts w:ascii="Times New Roman" w:hAnsi="Times New Roman"/>
          <w:color w:val="000000"/>
          <w:sz w:val="28"/>
        </w:rPr>
        <w:t xml:space="preserve">о предоставлении ежегодной денежной компенсации </w:t>
      </w:r>
      <w:r>
        <w:rPr>
          <w:rFonts w:ascii="Times New Roman" w:hAnsi="Times New Roman"/>
          <w:sz w:val="28"/>
        </w:rPr>
        <w:t>продлевается на срок, не превышающий 10 рабочих дней.»;</w:t>
      </w:r>
    </w:p>
    <w:p w14:paraId="1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части 21:</w:t>
      </w:r>
    </w:p>
    <w:p w14:paraId="1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в абзаце втором слова «</w:t>
      </w:r>
      <w:r>
        <w:rPr>
          <w:rFonts w:ascii="Times New Roman" w:hAnsi="Times New Roman"/>
          <w:color w:val="000000"/>
          <w:sz w:val="28"/>
        </w:rPr>
        <w:t>гражданину в течение» заменить словами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гражданину в простой письменной форме в течение»;</w:t>
      </w:r>
    </w:p>
    <w:p w14:paraId="1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б) дополнить абзацем третьим следующего содержания:</w:t>
      </w:r>
    </w:p>
    <w:p w14:paraId="1E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Уведомление о предоставлении ежегодной денежной компенсации </w:t>
      </w:r>
      <w:r>
        <w:rPr>
          <w:rFonts w:ascii="Times New Roman" w:hAnsi="Times New Roman"/>
          <w:color w:val="000000"/>
          <w:sz w:val="28"/>
        </w:rPr>
        <w:t>либо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об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отказе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предоставлении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ежегодной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денежной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компенсации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направляется</w:t>
      </w:r>
      <w:r>
        <w:rPr>
          <w:rFonts w:ascii="Times New Roman" w:hAnsi="Times New Roman"/>
          <w:sz w:val="28"/>
        </w:rPr>
        <w:t xml:space="preserve">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.»;</w:t>
      </w:r>
    </w:p>
    <w:p w14:paraId="1F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в части 32:</w:t>
      </w:r>
    </w:p>
    <w:p w14:paraId="20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color w:val="000000"/>
          <w:sz w:val="28"/>
        </w:rPr>
        <w:t xml:space="preserve">гражданину в течение» заменить словами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гражданину в простой письменной форме в течение»;</w:t>
      </w:r>
    </w:p>
    <w:p w14:paraId="21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вторым следующего содержания:</w:t>
      </w:r>
    </w:p>
    <w:p w14:paraId="22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Уведомление о</w:t>
      </w:r>
      <w:r>
        <w:rPr>
          <w:rFonts w:ascii="Times New Roman" w:hAnsi="Times New Roman"/>
          <w:sz w:val="28"/>
        </w:rPr>
        <w:t xml:space="preserve"> приостановлении предоставления ежегодной денежной компенсации направляется</w:t>
      </w:r>
      <w:r>
        <w:rPr>
          <w:rFonts w:ascii="Times New Roman" w:hAnsi="Times New Roman"/>
          <w:sz w:val="28"/>
        </w:rPr>
        <w:t xml:space="preserve"> гражданину 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.»;</w:t>
      </w:r>
    </w:p>
    <w:p w14:paraId="23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в части 36:</w:t>
      </w:r>
    </w:p>
    <w:p w14:paraId="24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>слова «</w:t>
      </w:r>
      <w:r>
        <w:rPr>
          <w:rFonts w:ascii="Times New Roman" w:hAnsi="Times New Roman"/>
          <w:color w:val="000000"/>
          <w:sz w:val="28"/>
        </w:rPr>
        <w:t>гражданину в течение» заменить словами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color w:val="000000"/>
          <w:sz w:val="28"/>
        </w:rPr>
        <w:t>гражданину в простой письменной форме в течение»;</w:t>
      </w:r>
    </w:p>
    <w:p w14:paraId="25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дополнить абзацем вторым следующего содержания:</w:t>
      </w:r>
    </w:p>
    <w:p w14:paraId="26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 xml:space="preserve">Уведомление </w:t>
      </w:r>
      <w:r>
        <w:rPr>
          <w:rFonts w:ascii="Times New Roman" w:hAnsi="Times New Roman"/>
          <w:color w:val="000000"/>
          <w:sz w:val="28"/>
        </w:rPr>
        <w:t xml:space="preserve">о возобновлении предоставления либо </w:t>
      </w:r>
      <w:r>
        <w:rPr>
          <w:rFonts w:ascii="Times New Roman" w:hAnsi="Times New Roman"/>
          <w:color w:val="000000"/>
          <w:sz w:val="28"/>
        </w:rPr>
        <w:t>об отказе в возобновлении пре</w:t>
      </w:r>
      <w:r>
        <w:rPr>
          <w:rFonts w:ascii="Times New Roman" w:hAnsi="Times New Roman"/>
          <w:color w:val="000000"/>
          <w:sz w:val="28"/>
        </w:rPr>
        <w:t>доставления ежегодной денежной компенсации КГКУ «Цен</w:t>
      </w:r>
      <w:r>
        <w:rPr>
          <w:rFonts w:ascii="Times New Roman" w:hAnsi="Times New Roman"/>
          <w:color w:val="000000"/>
          <w:sz w:val="28"/>
        </w:rPr>
        <w:t xml:space="preserve">тр выплат» направляет гражданину </w:t>
      </w:r>
      <w:r>
        <w:rPr>
          <w:rFonts w:ascii="Times New Roman" w:hAnsi="Times New Roman"/>
          <w:sz w:val="28"/>
        </w:rPr>
        <w:t>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.»;</w:t>
      </w:r>
    </w:p>
    <w:p w14:paraId="27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дополнить частью 41 следующего содержания:</w:t>
      </w:r>
    </w:p>
    <w:p w14:paraId="28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«41. Уведомление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прекращении предоставления ежегодной денежн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компенсаци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КГКУ «Цен</w:t>
      </w:r>
      <w:r>
        <w:rPr>
          <w:rFonts w:ascii="Times New Roman" w:hAnsi="Times New Roman"/>
          <w:color w:val="000000"/>
          <w:sz w:val="28"/>
        </w:rPr>
        <w:t xml:space="preserve">тр выплат» направляет гражданину </w:t>
      </w:r>
      <w:r>
        <w:rPr>
          <w:rFonts w:ascii="Times New Roman" w:hAnsi="Times New Roman"/>
          <w:color w:val="000000"/>
          <w:sz w:val="28"/>
        </w:rPr>
        <w:t>в простой письменной форме в течение</w:t>
      </w:r>
      <w:r>
        <w:rPr>
          <w:rFonts w:ascii="Times New Roman" w:hAnsi="Times New Roman"/>
          <w:color w:val="000000"/>
          <w:sz w:val="28"/>
        </w:rPr>
        <w:t xml:space="preserve"> 5 рабочих дней со дня принятия решения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прекращении предоставления ежегодной денежн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color w:val="000000"/>
          <w:sz w:val="28"/>
        </w:rPr>
        <w:t xml:space="preserve"> компенсаци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.</w:t>
      </w:r>
    </w:p>
    <w:p w14:paraId="29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Уведомление </w:t>
      </w:r>
      <w:r>
        <w:rPr>
          <w:rFonts w:ascii="Times New Roman" w:hAnsi="Times New Roman"/>
          <w:color w:val="000000"/>
          <w:sz w:val="28"/>
        </w:rPr>
        <w:t xml:space="preserve">о </w:t>
      </w:r>
      <w:r>
        <w:rPr>
          <w:rFonts w:ascii="Times New Roman" w:hAnsi="Times New Roman"/>
          <w:color w:val="000000"/>
          <w:sz w:val="28"/>
        </w:rPr>
        <w:t>прекращении предоставления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ежегодной денежной компенсации КГКУ «Цен</w:t>
      </w:r>
      <w:r>
        <w:rPr>
          <w:rFonts w:ascii="Times New Roman" w:hAnsi="Times New Roman"/>
          <w:color w:val="000000"/>
          <w:sz w:val="28"/>
        </w:rPr>
        <w:t xml:space="preserve">тр выплат» направляет гражданину </w:t>
      </w:r>
      <w:r>
        <w:rPr>
          <w:rFonts w:ascii="Times New Roman" w:hAnsi="Times New Roman"/>
          <w:sz w:val="28"/>
        </w:rPr>
        <w:t>по адресу, указанному в заявлении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любым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способо</w:t>
      </w:r>
      <w:r>
        <w:rPr>
          <w:rFonts w:ascii="Times New Roman" w:hAnsi="Times New Roman"/>
          <w:sz w:val="28"/>
        </w:rPr>
        <w:t xml:space="preserve">м, обеспечивающим подтверждение получения указанного уведомления </w:t>
      </w:r>
      <w:r>
        <w:rPr>
          <w:rFonts w:ascii="Times New Roman" w:hAnsi="Times New Roman"/>
          <w:sz w:val="28"/>
        </w:rPr>
        <w:t>гражданином</w:t>
      </w:r>
      <w:r>
        <w:rPr>
          <w:rFonts w:ascii="Times New Roman" w:hAnsi="Times New Roman"/>
          <w:sz w:val="28"/>
        </w:rPr>
        <w:t>.».</w:t>
      </w:r>
    </w:p>
    <w:p w14:paraId="2A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2. Настоящий приказ вступает в силу после дня его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"https://internet.garant.ru/#/document/45576487/entry/0"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официального опубликования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.</w:t>
      </w:r>
    </w:p>
    <w:p w14:paraId="2B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3"/>
        <w:tblInd w:type="dxa" w:w="0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3259"/>
        <w:gridCol w:w="4107"/>
        <w:gridCol w:w="2275"/>
      </w:tblGrid>
      <w:tr>
        <w:trPr>
          <w:trHeight w:hRule="atLeast" w:val="2220"/>
        </w:trPr>
        <w:tc>
          <w:tcPr>
            <w:tcW w:type="dxa" w:w="3259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2"/>
              <w:spacing w:after="0" w:before="0" w:line="240" w:lineRule="auto"/>
              <w:ind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</w:tc>
        <w:tc>
          <w:tcPr>
            <w:tcW w:type="dxa" w:w="410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2"/>
              <w:spacing w:after="0" w:before="0" w:line="240" w:lineRule="auto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8"/>
              </w:rPr>
              <w:t>[горизо</w:t>
            </w:r>
            <w:bookmarkStart w:id="3" w:name="_GoBack"/>
            <w:bookmarkEnd w:id="3"/>
            <w:r>
              <w:rPr>
                <w:rFonts w:ascii="Times New Roman" w:hAnsi="Times New Roman"/>
                <w:color w:themeColor="background1" w:val="FFFFFF"/>
                <w:sz w:val="28"/>
              </w:rPr>
              <w:t>нтальный штамп подписи 1]</w:t>
            </w:r>
            <w:bookmarkEnd w:id="2"/>
          </w:p>
        </w:tc>
        <w:tc>
          <w:tcPr>
            <w:tcW w:type="dxa" w:w="227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30000000">
            <w:pPr>
              <w:pStyle w:val="Style_2"/>
              <w:spacing w:after="0" w:before="0" w:line="240" w:lineRule="auto"/>
              <w:ind/>
              <w:jc w:val="right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А.С. Фёдорова</w:t>
            </w:r>
          </w:p>
        </w:tc>
      </w:tr>
    </w:tbl>
    <w:p w14:paraId="31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32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33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34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p w14:paraId="35000000">
      <w:pPr>
        <w:pStyle w:val="Style_2"/>
        <w:widowControl w:val="0"/>
        <w:tabs>
          <w:tab w:leader="none" w:pos="708" w:val="clear"/>
          <w:tab w:leader="none" w:pos="8222" w:val="left"/>
        </w:tabs>
        <w:spacing w:after="0" w:before="0" w:line="240" w:lineRule="auto"/>
        <w:ind w:firstLine="5103" w:left="0" w:right="-2"/>
        <w:rPr>
          <w:rFonts w:ascii="Times New Roman" w:hAnsi="Times New Roman"/>
          <w:sz w:val="28"/>
        </w:rPr>
      </w:pPr>
    </w:p>
    <w:sectPr>
      <w:headerReference r:id="rId1" w:type="first"/>
      <w:headerReference r:id="rId2" w:type="default"/>
      <w:type w:val="nextPage"/>
      <w:pgSz w:h="16848" w:orient="portrait" w:w="11908"/>
      <w:pgMar w:bottom="1134" w:footer="0" w:gutter="0" w:header="709" w:left="1417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2000000">
    <w:pPr>
      <w:pStyle w:val="Style_1"/>
      <w:ind/>
      <w:jc w:val="center"/>
      <w:rPr>
        <w:sz w:val="24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5" w:type="paragraph">
    <w:name w:val="toc 2"/>
    <w:next w:val="Style_2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caption1"/>
    <w:basedOn w:val="Style_2"/>
    <w:link w:val="Style_6_ch"/>
    <w:pPr>
      <w:spacing w:after="120" w:before="120"/>
      <w:ind/>
    </w:pPr>
    <w:rPr>
      <w:i w:val="1"/>
      <w:sz w:val="24"/>
    </w:rPr>
  </w:style>
  <w:style w:styleId="Style_6_ch" w:type="character">
    <w:name w:val="caption1"/>
    <w:basedOn w:val="Style_2_ch"/>
    <w:link w:val="Style_6"/>
    <w:rPr>
      <w:i w:val="1"/>
      <w:sz w:val="24"/>
    </w:rPr>
  </w:style>
  <w:style w:styleId="Style_7" w:type="paragraph">
    <w:name w:val="toc 4"/>
    <w:next w:val="Style_2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10" w:type="paragraph">
    <w:name w:val="Содержимое таблицы"/>
    <w:basedOn w:val="Style_2"/>
    <w:link w:val="Style_10_ch"/>
    <w:pPr>
      <w:widowControl w:val="0"/>
      <w:ind/>
    </w:pPr>
  </w:style>
  <w:style w:styleId="Style_10_ch" w:type="character">
    <w:name w:val="Содержимое таблицы"/>
    <w:basedOn w:val="Style_2_ch"/>
    <w:link w:val="Style_10"/>
  </w:style>
  <w:style w:styleId="Style_11" w:type="paragraph">
    <w:name w:val="heading 3"/>
    <w:next w:val="Style_2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aption"/>
    <w:basedOn w:val="Style_2"/>
    <w:link w:val="Style_12_ch"/>
    <w:pPr>
      <w:spacing w:after="120" w:before="120"/>
      <w:ind/>
    </w:pPr>
    <w:rPr>
      <w:i w:val="1"/>
      <w:sz w:val="24"/>
    </w:rPr>
  </w:style>
  <w:style w:styleId="Style_12_ch" w:type="character">
    <w:name w:val="Caption"/>
    <w:basedOn w:val="Style_2_ch"/>
    <w:link w:val="Style_12"/>
    <w:rPr>
      <w:i w:val="1"/>
      <w:sz w:val="24"/>
    </w:rPr>
  </w:style>
  <w:style w:styleId="Style_13" w:type="paragraph">
    <w:name w:val="Footer"/>
    <w:basedOn w:val="Style_2"/>
    <w:link w:val="Style_1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  <w:rPr>
      <w:rFonts w:ascii="Times New Roman" w:hAnsi="Times New Roman"/>
      <w:sz w:val="28"/>
    </w:rPr>
  </w:style>
  <w:style w:styleId="Style_13_ch" w:type="character">
    <w:name w:val="Footer"/>
    <w:basedOn w:val="Style_2_ch"/>
    <w:link w:val="Style_13"/>
    <w:rPr>
      <w:rFonts w:ascii="Times New Roman" w:hAnsi="Times New Roman"/>
      <w:sz w:val="28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Plain Text"/>
    <w:basedOn w:val="Style_2"/>
    <w:link w:val="Style_15_ch"/>
    <w:pPr>
      <w:spacing w:after="0" w:before="0" w:line="240" w:lineRule="auto"/>
      <w:ind/>
    </w:pPr>
    <w:rPr>
      <w:rFonts w:ascii="Calibri" w:hAnsi="Calibri"/>
    </w:rPr>
  </w:style>
  <w:style w:styleId="Style_15_ch" w:type="character">
    <w:name w:val="Plain Text"/>
    <w:basedOn w:val="Style_2_ch"/>
    <w:link w:val="Style_15"/>
    <w:rPr>
      <w:rFonts w:ascii="Calibri" w:hAnsi="Calibri"/>
    </w:rPr>
  </w:style>
  <w:style w:styleId="Style_16" w:type="paragraph">
    <w:name w:val="Указатель"/>
    <w:basedOn w:val="Style_2"/>
    <w:link w:val="Style_16_ch"/>
  </w:style>
  <w:style w:styleId="Style_16_ch" w:type="character">
    <w:name w:val="Указатель"/>
    <w:basedOn w:val="Style_2_ch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index heading"/>
    <w:basedOn w:val="Style_2"/>
    <w:link w:val="Style_19_ch"/>
  </w:style>
  <w:style w:styleId="Style_19_ch" w:type="character">
    <w:name w:val="index heading"/>
    <w:basedOn w:val="Style_2_ch"/>
    <w:link w:val="Style_19"/>
  </w:style>
  <w:style w:styleId="Style_20" w:type="paragraph">
    <w:name w:val="heading 1"/>
    <w:next w:val="Style_2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basedOn w:val="Style_17"/>
    <w:link w:val="Style_21_ch"/>
    <w:rPr>
      <w:color w:themeColor="hyperlink" w:val="0563C1"/>
      <w:u w:val="single"/>
    </w:rPr>
  </w:style>
  <w:style w:styleId="Style_21_ch" w:type="character">
    <w:name w:val="Hyperlink"/>
    <w:basedOn w:val="Style_17_ch"/>
    <w:link w:val="Style_21"/>
    <w:rPr>
      <w:color w:themeColor="hyperlink" w:val="0563C1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2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Нижний колонтитул Знак"/>
    <w:basedOn w:val="Style_17"/>
    <w:link w:val="Style_24_ch"/>
    <w:rPr>
      <w:rFonts w:ascii="Times New Roman" w:hAnsi="Times New Roman"/>
      <w:sz w:val="28"/>
    </w:rPr>
  </w:style>
  <w:style w:styleId="Style_24_ch" w:type="character">
    <w:name w:val="Нижний колонтитул Знак"/>
    <w:basedOn w:val="Style_17_ch"/>
    <w:link w:val="Style_24"/>
    <w:rPr>
      <w:rFonts w:ascii="Times New Roman" w:hAnsi="Times New Roman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2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Верхний колонтитул Знак"/>
    <w:basedOn w:val="Style_17"/>
    <w:link w:val="Style_27_ch"/>
  </w:style>
  <w:style w:styleId="Style_27_ch" w:type="character">
    <w:name w:val="Верхний колонтитул Знак"/>
    <w:basedOn w:val="Style_17_ch"/>
    <w:link w:val="Style_27"/>
  </w:style>
  <w:style w:styleId="Style_28" w:type="paragraph">
    <w:name w:val="Balloon Text"/>
    <w:basedOn w:val="Style_2"/>
    <w:link w:val="Style_28_ch"/>
    <w:pPr>
      <w:spacing w:after="0" w:before="0" w:line="240" w:lineRule="auto"/>
      <w:ind/>
    </w:pPr>
    <w:rPr>
      <w:rFonts w:ascii="Segoe UI" w:hAnsi="Segoe UI"/>
      <w:sz w:val="18"/>
    </w:rPr>
  </w:style>
  <w:style w:styleId="Style_28_ch" w:type="character">
    <w:name w:val="Balloon Text"/>
    <w:basedOn w:val="Style_2_ch"/>
    <w:link w:val="Style_28"/>
    <w:rPr>
      <w:rFonts w:ascii="Segoe UI" w:hAnsi="Segoe UI"/>
      <w:sz w:val="18"/>
    </w:rPr>
  </w:style>
  <w:style w:styleId="Style_29" w:type="paragraph">
    <w:name w:val="toc 8"/>
    <w:next w:val="Style_2"/>
    <w:link w:val="Style_2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9_ch" w:type="character">
    <w:name w:val="toc 8"/>
    <w:link w:val="Style_29"/>
    <w:rPr>
      <w:rFonts w:ascii="XO Thames" w:hAnsi="XO Thames"/>
      <w:sz w:val="28"/>
    </w:rPr>
  </w:style>
  <w:style w:styleId="Style_30" w:type="paragraph">
    <w:name w:val="toc 5"/>
    <w:next w:val="Style_2"/>
    <w:link w:val="Style_3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0_ch" w:type="character">
    <w:name w:val="toc 5"/>
    <w:link w:val="Style_30"/>
    <w:rPr>
      <w:rFonts w:ascii="XO Thames" w:hAnsi="XO Thames"/>
      <w:sz w:val="28"/>
    </w:rPr>
  </w:style>
  <w:style w:styleId="Style_31" w:type="paragraph">
    <w:name w:val="Колонтитул"/>
    <w:basedOn w:val="Style_2"/>
    <w:link w:val="Style_31_ch"/>
  </w:style>
  <w:style w:styleId="Style_31_ch" w:type="character">
    <w:name w:val="Колонтитул"/>
    <w:basedOn w:val="Style_2_ch"/>
    <w:link w:val="Style_31"/>
  </w:style>
  <w:style w:styleId="Style_32" w:type="paragraph">
    <w:name w:val="Заголовок"/>
    <w:basedOn w:val="Style_2"/>
    <w:next w:val="Style_33"/>
    <w:link w:val="Style_32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2_ch" w:type="character">
    <w:name w:val="Заголовок"/>
    <w:basedOn w:val="Style_2_ch"/>
    <w:link w:val="Style_32"/>
    <w:rPr>
      <w:rFonts w:ascii="Liberation Sans" w:hAnsi="Liberation Sans"/>
      <w:sz w:val="28"/>
    </w:rPr>
  </w:style>
  <w:style w:styleId="Style_34" w:type="paragraph">
    <w:name w:val="Subtitle"/>
    <w:next w:val="Style_2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3" w:type="paragraph">
    <w:name w:val="Body Text"/>
    <w:basedOn w:val="Style_2"/>
    <w:link w:val="Style_33_ch"/>
    <w:pPr>
      <w:spacing w:after="140" w:before="0" w:line="276" w:lineRule="auto"/>
      <w:ind/>
    </w:pPr>
  </w:style>
  <w:style w:styleId="Style_33_ch" w:type="character">
    <w:name w:val="Body Text"/>
    <w:basedOn w:val="Style_2_ch"/>
    <w:link w:val="Style_33"/>
  </w:style>
  <w:style w:styleId="Style_35" w:type="paragraph">
    <w:name w:val="Title"/>
    <w:basedOn w:val="Style_2"/>
    <w:next w:val="Style_33"/>
    <w:link w:val="Style_35_ch"/>
    <w:uiPriority w:val="10"/>
    <w:qFormat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5_ch" w:type="character">
    <w:name w:val="Title"/>
    <w:basedOn w:val="Style_2_ch"/>
    <w:link w:val="Style_35"/>
    <w:rPr>
      <w:rFonts w:ascii="Liberation Sans" w:hAnsi="Liberation Sans"/>
      <w:sz w:val="28"/>
    </w:rPr>
  </w:style>
  <w:style w:styleId="Style_36" w:type="paragraph">
    <w:name w:val="heading 4"/>
    <w:next w:val="Style_2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37" w:type="paragraph">
    <w:name w:val="List"/>
    <w:basedOn w:val="Style_33"/>
    <w:link w:val="Style_37_ch"/>
  </w:style>
  <w:style w:styleId="Style_37_ch" w:type="character">
    <w:name w:val="List"/>
    <w:basedOn w:val="Style_33_ch"/>
    <w:link w:val="Style_37"/>
  </w:style>
  <w:style w:styleId="Style_38" w:type="paragraph">
    <w:name w:val="heading 2"/>
    <w:next w:val="Style_2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1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0" w:type="table">
    <w:name w:val="Сетка таблицы2"/>
    <w:basedOn w:val="Style_3"/>
    <w:rPr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theme/theme1.xml" Type="http://schemas.openxmlformats.org/officeDocument/2006/relationships/theme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6" Target="styles.xml" Type="http://schemas.openxmlformats.org/officeDocument/2006/relationships/styles"/>
  <Relationship Id="rId5" Target="settings.xml" Type="http://schemas.openxmlformats.org/officeDocument/2006/relationships/settings"/>
  <Relationship Id="rId4" Target="fontTable.xml" Type="http://schemas.openxmlformats.org/officeDocument/2006/relationships/fontTable"/>
  <Relationship Id="rId3" Target="media/1.jpeg" Type="http://schemas.openxmlformats.org/officeDocument/2006/relationships/image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2026-06-02T04:21:27Z</dcterms:modified>
</cp:coreProperties>
</file>