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ОБРАЗОВАНИЯ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ind w:left="3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1"/>
                <w:color w:val="000000"/>
                <w:spacing w:val="2"/>
                <w:sz w:val="28"/>
              </w:rPr>
              <w:t>О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внесении изменения в приказ Министерства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образования Камчатского к</w:t>
            </w:r>
            <w:r>
              <w:rPr>
                <w:rStyle w:val="Style_4_ch"/>
                <w:rFonts w:ascii="Times New Roman" w:hAnsi="Times New Roman"/>
                <w:b w:val="1"/>
                <w:color w:val="000000"/>
                <w:sz w:val="28"/>
              </w:rPr>
              <w:t xml:space="preserve">рая </w:t>
            </w:r>
            <w:r>
              <w:rPr>
                <w:rStyle w:val="Style_4_ch"/>
                <w:rFonts w:ascii="Times New Roman" w:hAnsi="Times New Roman"/>
                <w:b w:val="1"/>
                <w:color w:val="000000"/>
                <w:sz w:val="28"/>
              </w:rPr>
              <w:t>от 19.12.2024 № 46-Н «</w:t>
            </w:r>
            <w:r>
              <w:rPr>
                <w:rStyle w:val="Style_4_ch"/>
                <w:rFonts w:ascii="Times New Roman" w:hAnsi="Times New Roman"/>
                <w:b w:val="1"/>
                <w:color w:val="000000"/>
                <w:sz w:val="28"/>
              </w:rPr>
              <w:t>Об утверждении перечня должностей государственной гражданской службы Камчатского края в Министерстве образования Камчатского края, замещение которых связано с коррупционными рисками</w:t>
            </w:r>
            <w:r>
              <w:rPr>
                <w:rStyle w:val="Style_4_ch"/>
                <w:rFonts w:ascii="Times New Roman" w:hAnsi="Times New Roman"/>
                <w:b w:val="1"/>
                <w:color w:val="000000"/>
                <w:sz w:val="28"/>
              </w:rPr>
              <w:t>»</w:t>
            </w: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в таблицу приложения к приказу Министерства образования Камчатского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от 19.12.2024 № 46-Н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«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Об утверждении перечня должностей государственной гражданской службы Камчатского края в Министерстве образования Камчатского края, замещение которых связано с коррупционными рисками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изменение, </w:t>
      </w:r>
      <w:r>
        <w:rPr>
          <w:rFonts w:ascii="Times New Roman" w:hAnsi="Times New Roman"/>
          <w:sz w:val="28"/>
        </w:rPr>
        <w:t>изложив ее в следующей редакции:</w:t>
      </w:r>
    </w:p>
    <w:p w14:paraId="16000000">
      <w:pPr>
        <w:pStyle w:val="Style_4"/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0"/>
        <w:gridCol w:w="1825"/>
        <w:gridCol w:w="7142"/>
      </w:tblGrid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структурного подразделения/ наименование должности</w:t>
            </w:r>
          </w:p>
        </w:tc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Виды коррупционных рисков, с которыми связано исполнение должностных обязанностей*</w:t>
            </w:r>
          </w:p>
        </w:tc>
      </w:tr>
    </w:tbl>
    <w:p w14:paraId="1B000000">
      <w:pPr>
        <w:spacing w:after="0" w:line="240" w:lineRule="auto"/>
        <w:ind/>
        <w:rPr>
          <w:rFonts w:ascii="Calibri" w:hAnsi="Calibri"/>
          <w:color w:val="000000"/>
          <w:sz w:val="2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0"/>
        <w:gridCol w:w="1795"/>
        <w:gridCol w:w="7170"/>
      </w:tblGrid>
      <w:tr>
        <w:trPr>
          <w:tblHeader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>
        <w:trPr>
          <w:trHeight w:hRule="atLeast" w:val="209"/>
        </w:trPr>
        <w:tc>
          <w:tcPr>
            <w:tcW w:type="dxa" w:w="96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Отдел общего образования</w:t>
            </w:r>
          </w:p>
        </w:tc>
      </w:tr>
      <w:tr>
        <w:trPr>
          <w:trHeight w:hRule="atLeast" w:val="83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отдела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3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>
        <w:trPr>
          <w:trHeight w:hRule="atLeast" w:val="83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Референт 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27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hRule="atLeast" w:val="83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Консультант </w:t>
            </w:r>
          </w:p>
          <w:p w14:paraId="2A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(3 должности)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</w:tr>
      <w:tr>
        <w:trPr>
          <w:trHeight w:hRule="atLeast" w:val="83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Консультант 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2F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15"/>
        </w:trPr>
        <w:tc>
          <w:tcPr>
            <w:tcW w:type="dxa" w:w="96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Отдел профессионального образования</w:t>
            </w:r>
          </w:p>
        </w:tc>
      </w:tr>
      <w:tr>
        <w:trPr>
          <w:trHeight w:hRule="atLeast" w:val="83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Начальник отдела 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34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государственных услуг гражданам и организациям;</w:t>
            </w:r>
          </w:p>
          <w:p w14:paraId="35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>
        <w:trPr>
          <w:trHeight w:hRule="atLeast" w:val="83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Референт 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39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Консультант 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</w:tr>
      <w:tr>
        <w:trPr>
          <w:trHeight w:hRule="atLeast" w:val="297"/>
        </w:trPr>
        <w:tc>
          <w:tcPr>
            <w:tcW w:type="dxa" w:w="96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Отдел воспитания, дополнительного образования и детского отдыха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отдела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41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государственных услуг гражданам и организациям;</w:t>
            </w:r>
          </w:p>
          <w:p w14:paraId="42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3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начальника отдела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Консультант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4A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государственных услуг гражданам и организациям;</w:t>
            </w:r>
          </w:p>
          <w:p w14:paraId="4B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Консультант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4F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3.5.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Консультант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</w:tr>
      <w:tr>
        <w:trPr>
          <w:trHeight w:hRule="atLeast" w:val="321"/>
        </w:trPr>
        <w:tc>
          <w:tcPr>
            <w:tcW w:type="dxa" w:w="96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 Отдел контроля и надзора в сфере образования</w:t>
            </w:r>
          </w:p>
        </w:tc>
      </w:tr>
      <w:tr>
        <w:trPr>
          <w:trHeight w:hRule="atLeast" w:val="262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4.1.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отдела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57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4.2.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Заместитель начальника отдела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      </w:r>
          </w:p>
          <w:p w14:paraId="5B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Референт</w:t>
            </w:r>
          </w:p>
          <w:p w14:paraId="5E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 должности)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осуществление постоянно, временно или в соответствии со специальными полномочиями функций представителя власти </w:t>
            </w:r>
            <w:r>
              <w:rPr>
                <w:rFonts w:ascii="Times New Roman" w:hAnsi="Times New Roman"/>
                <w:sz w:val="22"/>
              </w:rPr>
              <w:t>либо организационно-распорядительных или административно-хозяйственных функций;</w:t>
            </w:r>
          </w:p>
          <w:p w14:paraId="60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мероприятий;</w:t>
            </w:r>
          </w:p>
          <w:p w14:paraId="61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государственных закупок либо выдача лицензий и разрешений</w:t>
            </w:r>
          </w:p>
        </w:tc>
      </w:tr>
      <w:tr>
        <w:trPr>
          <w:trHeight w:hRule="atLeast" w:val="309"/>
        </w:trPr>
        <w:tc>
          <w:tcPr>
            <w:tcW w:type="dxa" w:w="96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 Отдел правового и кадрового обеспечения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5.1.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отдела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6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688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5.2.</w:t>
            </w:r>
          </w:p>
        </w:tc>
        <w:tc>
          <w:tcPr>
            <w:tcW w:type="dxa" w:w="1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Референт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A000000">
            <w:pPr>
              <w:widowControl w:val="0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контрольных и надзорных мероприятий</w:t>
            </w:r>
          </w:p>
        </w:tc>
      </w:tr>
    </w:tbl>
    <w:p w14:paraId="6B000000">
      <w:pPr>
        <w:pStyle w:val="Style_4"/>
        <w:spacing w:after="0" w:before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14:paraId="6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14:paraId="6D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E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70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71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7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А.А. </w:t>
            </w:r>
            <w:r>
              <w:rPr>
                <w:rFonts w:ascii="Times New Roman" w:hAnsi="Times New Roman"/>
                <w:sz w:val="28"/>
              </w:rPr>
              <w:t>Захаровская</w:t>
            </w:r>
          </w:p>
        </w:tc>
      </w:tr>
    </w:tbl>
    <w:p w14:paraId="74000000"/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Гиперссылка1"/>
    <w:basedOn w:val="Style_8"/>
    <w:link w:val="Style_7_ch"/>
    <w:rPr>
      <w:color w:themeColor="hyperlink" w:val="0563C1"/>
      <w:u w:val="single"/>
    </w:rPr>
  </w:style>
  <w:style w:styleId="Style_7_ch" w:type="character">
    <w:name w:val="Гиперссылка1"/>
    <w:basedOn w:val="Style_8_ch"/>
    <w:link w:val="Style_7"/>
    <w:rPr>
      <w:color w:themeColor="hyperlink" w:val="0563C1"/>
      <w:u w:val="single"/>
    </w:rPr>
  </w:style>
  <w:style w:styleId="Style_9" w:type="paragraph">
    <w:name w:val="toc 4"/>
    <w:next w:val="Style_4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12" w:type="paragraph">
    <w:name w:val="Endnote"/>
    <w:link w:val="Style_12_ch"/>
    <w:pPr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14" w:type="paragraph">
    <w:name w:val="Plain Text"/>
    <w:basedOn w:val="Style_4"/>
    <w:link w:val="Style_14_ch"/>
    <w:pPr>
      <w:spacing w:after="0" w:line="240" w:lineRule="auto"/>
      <w:ind/>
    </w:pPr>
    <w:rPr>
      <w:rFonts w:ascii="Calibri" w:hAnsi="Calibri"/>
    </w:rPr>
  </w:style>
  <w:style w:styleId="Style_14_ch" w:type="character">
    <w:name w:val="Plain Text"/>
    <w:basedOn w:val="Style_4_ch"/>
    <w:link w:val="Style_14"/>
    <w:rPr>
      <w:rFonts w:ascii="Calibri" w:hAnsi="Calibri"/>
    </w:rPr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footer"/>
    <w:basedOn w:val="Style_4_ch"/>
    <w:link w:val="Style_15"/>
    <w:rPr>
      <w:rFonts w:ascii="Times New Roman" w:hAnsi="Times New Roman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4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4_ch"/>
    <w:link w:val="Style_17"/>
    <w:rPr>
      <w:rFonts w:ascii="Segoe UI" w:hAnsi="Segoe UI"/>
      <w:sz w:val="18"/>
    </w:rPr>
  </w:style>
  <w:style w:styleId="Style_18" w:type="paragraph">
    <w:name w:val="toc 3"/>
    <w:next w:val="Style_4"/>
    <w:link w:val="Style_18_ch"/>
    <w:uiPriority w:val="39"/>
    <w:pPr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2026-05-22T02:06:34Z</dcterms:modified>
</cp:coreProperties>
</file>