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ОБРАЗОВАНИЯ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изменения в приложение к приказу Министерства образования Камчатского края от 18.02.2026 № 4-Н «</w:t>
            </w: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порядка приема на обучение по образовательным программам среднего профессионального образования на базе основного общего образования в краевые государственные образовательные организации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в период проведения эксперимента по расширению доступности среднего профессионального образования</w:t>
            </w:r>
            <w:r>
              <w:rPr>
                <w:rFonts w:ascii="Times New Roman" w:hAnsi="Times New Roman"/>
                <w:b w:val="1"/>
                <w:sz w:val="28"/>
              </w:rPr>
              <w:t>»</w:t>
            </w: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1 к порядку приема </w:t>
      </w:r>
      <w:r>
        <w:rPr>
          <w:rFonts w:ascii="Times New Roman" w:hAnsi="Times New Roman"/>
          <w:b w:val="0"/>
          <w:sz w:val="28"/>
        </w:rPr>
        <w:t xml:space="preserve">на обучение по образовательным программам среднего профессионального образования на базе основного общего образования в краевые государственные образовательные организации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в период проведения эксперимента по расширению доступности среднего профессионального образования, утвержденного приказом Министерства образования </w:t>
      </w:r>
      <w:r>
        <w:rPr>
          <w:rFonts w:ascii="Times New Roman" w:hAnsi="Times New Roman"/>
          <w:b w:val="0"/>
          <w:sz w:val="28"/>
        </w:rPr>
        <w:t xml:space="preserve">Камчатского края от </w:t>
      </w:r>
      <w:r>
        <w:rPr>
          <w:rFonts w:ascii="Times New Roman" w:hAnsi="Times New Roman"/>
          <w:b w:val="0"/>
          <w:sz w:val="28"/>
        </w:rPr>
        <w:t xml:space="preserve">18.02.2026 № 4-Н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порядка приема на обучение по образовательным программам среднего профессионального образования на базе основного общего образования в краевые государственные образовательные организации </w:t>
      </w:r>
      <w:r>
        <w:rPr>
          <w:rFonts w:ascii="Times New Roman" w:hAnsi="Times New Roman"/>
          <w:b w:val="0"/>
          <w:color w:val="000000"/>
          <w:spacing w:val="0"/>
          <w:sz w:val="28"/>
        </w:rPr>
        <w:t>в период проведения эксперимента по расширению доступности среднего профессионального образования</w:t>
      </w:r>
      <w:r>
        <w:rPr>
          <w:rFonts w:ascii="Times New Roman" w:hAnsi="Times New Roman"/>
          <w:b w:val="0"/>
          <w:sz w:val="28"/>
        </w:rPr>
        <w:t xml:space="preserve">» </w:t>
      </w:r>
      <w:r>
        <w:rPr>
          <w:rFonts w:ascii="Times New Roman" w:hAnsi="Times New Roman"/>
          <w:b w:val="0"/>
          <w:sz w:val="28"/>
        </w:rPr>
        <w:t>изменение, изложив его в редакции согласно приложению к настоящему приказу.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sz w:val="28"/>
        </w:rPr>
        <w:t>Настоящий приказ вступает в силу после дня его официального 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7"/>
        <w:gridCol w:w="4394"/>
        <w:gridCol w:w="2268"/>
      </w:tblGrid>
      <w:tr>
        <w:trPr>
          <w:trHeight w:hRule="atLeast" w:val="2220"/>
        </w:trPr>
        <w:tc>
          <w:tcPr>
            <w:tcW w:type="dxa" w:w="2977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14:paraId="19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14:paraId="1A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1D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1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А.А. Захаровская</w:t>
            </w:r>
          </w:p>
        </w:tc>
      </w:tr>
    </w:tbl>
    <w:p w14:paraId="1F000000">
      <w:pPr>
        <w:sectPr>
          <w:headerReference r:id="rId1" w:type="default"/>
          <w:pgSz w:h="16848" w:orient="portrait" w:w="11908"/>
          <w:pgMar w:bottom="907" w:footer="709" w:gutter="0" w:header="709" w:left="1417" w:right="850" w:top="907"/>
          <w:titlePg/>
        </w:sectPr>
      </w:pPr>
    </w:p>
    <w:p w14:paraId="20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1000000">
      <w:pPr>
        <w:widowControl w:val="0"/>
        <w:spacing w:after="0" w:line="240" w:lineRule="auto"/>
        <w:ind w:firstLine="0"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4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spacing w:after="0" w:line="240" w:lineRule="auto"/>
        <w:ind w:firstLine="0"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1 к </w:t>
      </w:r>
      <w:r>
        <w:rPr>
          <w:rFonts w:ascii="Times New Roman" w:hAnsi="Times New Roman"/>
          <w:b w:val="0"/>
          <w:sz w:val="28"/>
        </w:rPr>
        <w:t xml:space="preserve">порядку приема на обучение по образовательным программам среднего профессионального образования на базе основного общего образования в краевые государственные образовательные организации </w:t>
      </w:r>
      <w:r>
        <w:rPr>
          <w:rFonts w:ascii="Times New Roman" w:hAnsi="Times New Roman"/>
          <w:b w:val="0"/>
          <w:color w:val="000000"/>
          <w:spacing w:val="0"/>
          <w:sz w:val="28"/>
        </w:rPr>
        <w:t>в период проведения эксперимента по расширению доступности среднего профессионального образования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4"/>
        <w:spacing w:after="0" w:before="0" w:line="240" w:lineRule="auto"/>
        <w:ind w:firstLine="0" w:left="0" w:right="0"/>
        <w:jc w:val="center"/>
        <w:rPr>
          <w:b w:val="0"/>
        </w:rPr>
      </w:pPr>
      <w:r>
        <w:rPr>
          <w:rFonts w:ascii="Times New Roman" w:hAnsi="Times New Roman"/>
          <w:b w:val="0"/>
          <w:sz w:val="28"/>
        </w:rPr>
        <w:t>Перечень</w:t>
      </w:r>
    </w:p>
    <w:p w14:paraId="2A000000">
      <w:pPr>
        <w:pStyle w:val="Style_4"/>
        <w:spacing w:after="0" w:before="0" w:line="240" w:lineRule="auto"/>
        <w:ind w:firstLine="709" w:left="0" w:right="0"/>
        <w:jc w:val="center"/>
        <w:rPr>
          <w:b w:val="0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профессий и специальностей, прием на которые осуществляется вне зависимости от результатов государственной итоговой аттестации по образовательным программам основного общего образовании при наличии аттестата об основном общем образовании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W w:type="auto" w:w="0"/>
        <w:tblInd w:type="dxa" w:w="51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323"/>
        <w:gridCol w:w="7295"/>
      </w:tblGrid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C00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Код</w:t>
            </w:r>
            <w:r>
              <w:rPr>
                <w:rFonts w:ascii="Times New Roman" w:hAnsi="Times New Roman"/>
                <w:strike w:val="0"/>
                <w:sz w:val="24"/>
              </w:rPr>
              <w:br/>
            </w:r>
            <w:r>
              <w:rPr>
                <w:rFonts w:ascii="Times New Roman" w:hAnsi="Times New Roman"/>
                <w:strike w:val="0"/>
                <w:sz w:val="24"/>
              </w:rPr>
              <w:t>профессии / специальности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D00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trike w:val="0"/>
                <w:sz w:val="24"/>
              </w:rPr>
              <w:br/>
            </w:r>
            <w:r>
              <w:rPr>
                <w:rFonts w:ascii="Times New Roman" w:hAnsi="Times New Roman"/>
                <w:strike w:val="0"/>
                <w:sz w:val="24"/>
              </w:rPr>
              <w:t>профессии / специальности</w:t>
            </w:r>
          </w:p>
        </w:tc>
      </w:tr>
      <w:tr>
        <w:trPr>
          <w:trHeight w:hRule="atLeast" w:val="539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E00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13.01.10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F00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Электромонтер по ремонту и обслуживанию электрооборудования (по отраслям)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0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15.01.05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1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Сварщик (ручной и частично механизированной сварки (наплавки)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15.01.18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3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Машинист холодильных установок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4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23.01.06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5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Машинист дорожных и строительных машин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6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23.01.17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7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Мастер по ремонту и обслуживанию автомобилей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8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23.01.24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9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Машинист подъемно-транспортных машин и механизмов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A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26.01.03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B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Слесарь-монтажник судовой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C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29.01.33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D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Мастер по изготовлению швейных изделий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35.01.19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F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Мастер садово-паркового и ландшафтного строительства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0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35.01.27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Мастер сельскохозяйственного производства</w:t>
            </w:r>
          </w:p>
        </w:tc>
      </w:tr>
      <w:tr>
        <w:trPr>
          <w:trHeight w:hRule="atLeast" w:val="279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2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43.01.09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3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Повар, кондитер</w:t>
            </w:r>
          </w:p>
        </w:tc>
      </w:tr>
      <w:tr>
        <w:trPr>
          <w:trHeight w:hRule="atLeast" w:val="298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4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54.01.01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5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Исполнитель художественно-оформительских работ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6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09.02.12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7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Техническая эксплуатация и сопровождение информационных систем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11.02.17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Разработка электронных устройств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 систем 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15.02.06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Монтаж, техническая эксплуатация и ремонт холодильно-компрессорных и теплонасосных машин и установок (по отраслям)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C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20.02.01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D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Экологическая безопасность природных комплексов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E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23.02.07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F000000">
            <w:pPr>
              <w:pStyle w:val="Style_4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Техническое обслуживание и ремонт автотранспортных средств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0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26.02.03</w:t>
            </w:r>
          </w:p>
        </w:tc>
        <w:tc>
          <w:tcPr>
            <w:tcW w:type="dxa" w:w="7295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1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Судовождение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2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26.02.05</w:t>
            </w:r>
          </w:p>
        </w:tc>
        <w:tc>
          <w:tcPr>
            <w:tcW w:type="dxa" w:w="7295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3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 xml:space="preserve">Эксплуатация судовых энергетических установок 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26.02.06</w:t>
            </w:r>
          </w:p>
        </w:tc>
        <w:tc>
          <w:tcPr>
            <w:tcW w:type="dxa" w:w="7295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5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Эксплуатация судового электрооборудования и средств автоматики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6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35.02.10</w:t>
            </w:r>
          </w:p>
        </w:tc>
        <w:tc>
          <w:tcPr>
            <w:tcW w:type="dxa" w:w="7295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7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 xml:space="preserve">Обработка водных биоресурсов 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8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35.02.11</w:t>
            </w:r>
          </w:p>
        </w:tc>
        <w:tc>
          <w:tcPr>
            <w:tcW w:type="dxa" w:w="7295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9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 xml:space="preserve"> Промышленное рыболовство</w:t>
            </w:r>
          </w:p>
        </w:tc>
      </w:tr>
      <w:tr>
        <w:trPr>
          <w:trHeight w:hRule="atLeast" w:val="520"/>
        </w:trPr>
        <w:tc>
          <w:tcPr>
            <w:tcW w:type="dxa" w:w="2323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A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35.02.16</w:t>
            </w:r>
          </w:p>
        </w:tc>
        <w:tc>
          <w:tcPr>
            <w:tcW w:type="dxa" w:w="7295"/>
            <w:tcBorders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B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Эксплуатация и ремонт сельскохозяйственной техники и оборудования</w:t>
            </w:r>
          </w:p>
        </w:tc>
      </w:tr>
      <w:tr>
        <w:trPr>
          <w:trHeight w:hRule="atLeast" w:val="323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38.02.01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D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Экономика и бухгалтерский учёт (по отраслям)</w:t>
            </w:r>
          </w:p>
        </w:tc>
      </w:tr>
      <w:tr>
        <w:trPr>
          <w:trHeight w:hRule="atLeast" w:val="323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38.02.08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F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Торговое дело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0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40.02.04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1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Юриспруденция</w:t>
            </w:r>
          </w:p>
        </w:tc>
      </w:tr>
      <w:tr>
        <w:trPr>
          <w:trHeight w:hRule="atLeast" w:val="442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2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42.02.01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Реклама</w:t>
            </w:r>
          </w:p>
        </w:tc>
      </w:tr>
      <w:tr>
        <w:trPr>
          <w:trHeight w:hRule="atLeast" w:val="323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43.02.15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Поварское и кондитерское дело</w:t>
            </w:r>
          </w:p>
        </w:tc>
      </w:tr>
      <w:tr>
        <w:trPr>
          <w:trHeight w:hRule="atLeast" w:val="361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43.02.16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7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Туризм и гостеприимство</w:t>
            </w:r>
          </w:p>
        </w:tc>
      </w:tr>
      <w:tr>
        <w:trPr>
          <w:trHeight w:hRule="atLeast" w:val="339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8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43.02.17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9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Технологии индустрии красоты</w:t>
            </w:r>
          </w:p>
        </w:tc>
      </w:tr>
      <w:tr>
        <w:trPr>
          <w:trHeight w:hRule="atLeast" w:val="347"/>
        </w:trPr>
        <w:tc>
          <w:tcPr>
            <w:tcW w:type="dxa" w:w="2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A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49.02.01</w:t>
            </w:r>
          </w:p>
        </w:tc>
        <w:tc>
          <w:tcPr>
            <w:tcW w:type="dxa" w:w="72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B000000">
            <w:pPr>
              <w:pStyle w:val="Style_4"/>
              <w:spacing w:after="0" w:before="0" w:line="240" w:lineRule="auto"/>
              <w:ind/>
              <w:jc w:val="center"/>
              <w:rPr>
                <w:rFonts w:ascii="Times New Roman" w:hAnsi="Times New Roman"/>
                <w:strike w:val="0"/>
                <w:sz w:val="24"/>
              </w:rPr>
            </w:pPr>
            <w:r>
              <w:rPr>
                <w:rFonts w:ascii="Times New Roman" w:hAnsi="Times New Roman"/>
                <w:strike w:val="0"/>
                <w:sz w:val="24"/>
              </w:rPr>
              <w:t>Физическая культура</w:t>
            </w:r>
          </w:p>
        </w:tc>
      </w:tr>
    </w:tbl>
    <w:p w14:paraId="6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headerReference r:id="rId2" w:type="default"/>
      <w:type w:val="nextPage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4_ch"/>
    <w:link w:val="Style_11"/>
    <w:rPr>
      <w:rFonts w:ascii="Segoe UI" w:hAnsi="Segoe UI"/>
      <w:sz w:val="18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2_ch" w:type="character">
    <w:name w:val="footer"/>
    <w:basedOn w:val="Style_4_ch"/>
    <w:link w:val="Style_12"/>
    <w:rPr>
      <w:rFonts w:ascii="Times New Roman" w:hAnsi="Times New Roman"/>
      <w:sz w:val="2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7"/>
    <w:link w:val="Style_16_ch"/>
    <w:rPr>
      <w:color w:themeColor="hyperlink" w:val="0563C1"/>
      <w:u w:val="single"/>
    </w:rPr>
  </w:style>
  <w:style w:styleId="Style_16_ch" w:type="character">
    <w:name w:val="Hyperlink"/>
    <w:basedOn w:val="Style_17_ch"/>
    <w:link w:val="Style_16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4" w:type="paragraph">
    <w:name w:val="Plain Text"/>
    <w:basedOn w:val="Style_4"/>
    <w:link w:val="Style_24_ch"/>
    <w:pPr>
      <w:spacing w:after="0" w:line="240" w:lineRule="auto"/>
      <w:ind/>
    </w:pPr>
    <w:rPr>
      <w:rFonts w:ascii="Calibri" w:hAnsi="Calibri"/>
    </w:rPr>
  </w:style>
  <w:style w:styleId="Style_24_ch" w:type="character">
    <w:name w:val="Plain Text"/>
    <w:basedOn w:val="Style_4_ch"/>
    <w:link w:val="Style_24"/>
    <w:rPr>
      <w:rFonts w:ascii="Calibri" w:hAnsi="Calibri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2026-05-27T02:53:43Z</dcterms:modified>
</cp:coreProperties>
</file>