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38" y="0"/>
                    <wp:lineTo x="-38" y="20855"/>
                    <wp:lineTo x="20930" y="20855"/>
                    <wp:lineTo x="20930" y="0"/>
                    <wp:lineTo x="-38" y="0"/>
                  </wp:wrapPolygon>
                </wp:wrapTight>
                <wp:docPr id="1" name="Pictur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175 0 -175 96551 96898 96551 96898 0 -175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12"/>
        <w:jc w:val="center"/>
        <w:spacing w:before="0"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pStyle w:val="812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812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812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812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12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12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12"/>
        <w:ind w:firstLine="709"/>
        <w:jc w:val="center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W w:w="4253" w:type="dxa"/>
            <w:textDirection w:val="lrTb"/>
            <w:noWrap w:val="false"/>
          </w:tcPr>
          <w:p>
            <w:pPr>
              <w:pStyle w:val="812"/>
              <w:ind w:left="142" w:hanging="142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812"/>
              <w:jc w:val="center"/>
              <w:spacing w:before="0"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812"/>
              <w:jc w:val="both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812"/>
        <w:ind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правил предоставления и методики распределения иных межбюджетных трансфертов из бюджета Камчатского края источником финансового обеспечения которых являются бюджетные ассигнования резервного фонда Правительств</w:t>
      </w:r>
      <w:r>
        <w:rPr>
          <w:rFonts w:ascii="Times New Roman" w:hAnsi="Times New Roman"/>
          <w:sz w:val="28"/>
          <w:szCs w:val="28"/>
        </w:rPr>
        <w:t xml:space="preserve">а Камчатского края, местным бюджетам муниципальных образований в Камчатском крае на финансовое обеспечение или возмещение непредвиденных расходов, связанных с предупреждением и ликвидацией последствий стихийных бедствий и (или) других чрезвычайных ситуаций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5"/>
        <w:ind w:firstLine="709"/>
        <w:jc w:val="both"/>
        <w:spacing w:before="0" w:after="0" w:line="240" w:lineRule="auto"/>
        <w:widowControl/>
      </w:pPr>
      <w:r>
        <w:rPr>
          <w:rFonts w:ascii="Times New Roman" w:hAnsi="Times New Roman"/>
          <w:b w:val="0"/>
          <w:bCs w:val="0"/>
          <w:sz w:val="28"/>
          <w:lang w:val="ru-RU"/>
        </w:rPr>
        <w:t xml:space="preserve">В соотв</w:t>
      </w:r>
      <w:r>
        <w:rPr>
          <w:rFonts w:ascii="Times New Roman" w:hAnsi="Times New Roman"/>
          <w:b w:val="0"/>
          <w:bCs w:val="0"/>
          <w:color w:val="000000"/>
          <w:sz w:val="28"/>
          <w:shd w:val="clear" w:color="auto" w:fill="auto"/>
          <w:lang w:val="ru-RU"/>
        </w:rPr>
        <w:t xml:space="preserve">етствии со </w:t>
      </w:r>
      <w:r>
        <w:rPr>
          <w:rFonts w:ascii="Times New Roman" w:hAnsi="Times New Roman"/>
          <w:b w:val="0"/>
          <w:bCs w:val="0"/>
          <w:strike w:val="0"/>
          <w:color w:val="000000"/>
          <w:sz w:val="28"/>
          <w:u w:val="none"/>
          <w:shd w:val="clear" w:color="auto" w:fill="auto"/>
          <w:lang w:val="ru-RU"/>
        </w:rPr>
        <w:t xml:space="preserve">статьей 139.1</w:t>
      </w:r>
      <w:r>
        <w:rPr>
          <w:rFonts w:ascii="Times New Roman" w:hAnsi="Times New Roman"/>
          <w:b w:val="0"/>
          <w:bCs w:val="0"/>
          <w:color w:val="000000"/>
          <w:sz w:val="28"/>
          <w:shd w:val="clear" w:color="auto" w:fill="auto"/>
          <w:lang w:val="ru-RU"/>
        </w:rPr>
        <w:t xml:space="preserve"> Бюджетного кодекса Российской Федерации, Федеральным </w:t>
      </w:r>
      <w:r>
        <w:rPr>
          <w:rFonts w:ascii="Times New Roman" w:hAnsi="Times New Roman"/>
          <w:b w:val="0"/>
          <w:bCs w:val="0"/>
          <w:strike w:val="0"/>
          <w:color w:val="000000"/>
          <w:sz w:val="28"/>
          <w:u w:val="none"/>
          <w:shd w:val="clear" w:color="auto" w:fill="auto"/>
          <w:lang w:val="ru-RU"/>
        </w:rPr>
        <w:t xml:space="preserve">законом</w:t>
      </w:r>
      <w:r>
        <w:rPr>
          <w:rFonts w:ascii="Times New Roman" w:hAnsi="Times New Roman"/>
          <w:b w:val="0"/>
          <w:bCs w:val="0"/>
          <w:color w:val="000000"/>
          <w:sz w:val="28"/>
          <w:shd w:val="clear" w:color="auto" w:fill="auto"/>
          <w:lang w:val="ru-RU"/>
        </w:rPr>
        <w:t xml:space="preserve"> от 21 декабря 1994 г. № 68-ФЗ «О защите населения и территорий от чрезвычайных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0"/>
          <w:u w:val="none"/>
          <w:shd w:val="clear" w:color="auto" w:fill="auto"/>
          <w:lang w:val="ru-RU" w:eastAsia="ru-RU" w:bidi="ar-SA"/>
        </w:rPr>
        <w:t xml:space="preserve">ситуаций природного и техногенного характера», статьей 6.2 Закона Камчатского края от 11.09.2008 № 110 </w:t>
        <w:br/>
        <w:t xml:space="preserve">«О предоставлении отдельных межбюджетных трансфертов в Камчатском крае»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0"/>
          <w:highlight w:val="none"/>
          <w:shd w:val="clear" w:color="auto" w:fill="auto"/>
          <w:lang w:val="ru-RU" w:eastAsia="ru-RU" w:bidi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0"/>
          <w:shd w:val="clear" w:color="auto" w:fill="auto"/>
          <w:lang w:val="ru-RU" w:eastAsia="ru-RU" w:bidi="ar-SA"/>
        </w:rPr>
        <w:t xml:space="preserve">частью 5 постановления Правительства Камчатского края от 28.11.2022 № 607-П «Об утверждении Порядка использования бюджетных ассигнований резервного фонда Правительства Камчатского края» </w:t>
      </w:r>
      <w:r/>
    </w:p>
    <w:p>
      <w:pPr>
        <w:pStyle w:val="845"/>
        <w:jc w:val="both"/>
        <w:spacing w:before="0"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  <w:lang w:val="ru-RU"/>
        </w:rPr>
      </w:r>
    </w:p>
    <w:p>
      <w:pPr>
        <w:pStyle w:val="812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12"/>
        <w:ind w:firstLine="709"/>
        <w:jc w:val="both"/>
        <w:spacing w:before="0" w:after="0"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45"/>
        <w:jc w:val="both"/>
        <w:spacing w:before="0" w:beforeAutospacing="0" w:after="0" w:afterAutospacing="0" w:line="240" w:lineRule="auto"/>
        <w:widowControl/>
        <w:rPr>
          <w:rFonts w:ascii="Times New Roman" w:hAnsi="Times New Roman"/>
          <w:b w:val="0"/>
          <w:bCs w:val="0"/>
          <w:sz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lang w:val="ru-RU"/>
        </w:rPr>
      </w:r>
      <w:r>
        <w:rPr>
          <w:rFonts w:ascii="Times New Roman" w:hAnsi="Times New Roman"/>
          <w:b w:val="0"/>
          <w:bCs w:val="0"/>
          <w:sz w:val="28"/>
          <w:lang w:val="ru-RU"/>
        </w:rPr>
      </w:r>
      <w:r>
        <w:rPr>
          <w:rFonts w:ascii="Times New Roman" w:hAnsi="Times New Roman"/>
          <w:b w:val="0"/>
          <w:bCs w:val="0"/>
          <w:sz w:val="28"/>
          <w:lang w:val="ru-RU"/>
        </w:rPr>
      </w:r>
    </w:p>
    <w:p>
      <w:pPr>
        <w:pStyle w:val="845"/>
        <w:ind w:firstLine="709"/>
        <w:jc w:val="both"/>
        <w:spacing w:before="0" w:beforeAutospacing="0" w:after="0" w:afterAutospacing="0" w:line="240" w:lineRule="auto"/>
        <w:widowControl/>
      </w:pPr>
      <w:r>
        <w:rPr>
          <w:rFonts w:ascii="Times New Roman" w:hAnsi="Times New Roman"/>
          <w:b w:val="0"/>
          <w:bCs w:val="0"/>
          <w:sz w:val="28"/>
          <w:lang w:val="ru-RU"/>
        </w:rPr>
        <w:t xml:space="preserve">1. Утвердить прилагаемые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auto"/>
          <w:lang w:val="ru-RU"/>
        </w:rPr>
        <w:t xml:space="preserve"> Правила предоставле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ния и методику распределения иных межбюджетных трансфертов из бюджета Камчатского края источником финансового обеспечения которых являются бюджетные ассигнования резервного фонда Правительства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Камчатского края, местным бюджетам муниципальных образований в Камчатском крае на финансовое обеспечение или возмещение непредвиденных расходов, связанных с предупреждением и ликвидацией последствий стихийных бедствий и (или) других чрезвычайных ситуаций.</w:t>
      </w:r>
      <w:r/>
    </w:p>
    <w:p>
      <w:pPr>
        <w:pStyle w:val="845"/>
        <w:ind w:firstLine="709"/>
        <w:jc w:val="both"/>
        <w:spacing w:before="0" w:beforeAutospacing="0" w:after="0" w:afterAutospacing="0" w:line="240" w:lineRule="auto"/>
        <w:widowControl/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2. Настоящее постановление вступает в силу </w:t>
      </w:r>
      <w:r>
        <w:rPr>
          <w:rFonts w:ascii="TimesNewRomanPSMT" w:hAnsi="TimesNewRomanPSMT"/>
          <w:b w:val="0"/>
          <w:i w:val="0"/>
          <w:color w:val="000000"/>
          <w:sz w:val="28"/>
        </w:rPr>
        <w:t xml:space="preserve">после дня его официального опубликования.</w:t>
      </w:r>
      <w:r/>
    </w:p>
    <w:p>
      <w:pPr>
        <w:pStyle w:val="812"/>
        <w:ind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12"/>
        <w:ind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12"/>
        <w:ind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pStyle w:val="812"/>
              <w:ind w:left="30" w:right="27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812"/>
              <w:ind w:left="30" w:right="27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812"/>
              <w:ind w:left="30" w:right="27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pStyle w:val="812"/>
              <w:ind w:left="30" w:right="27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pStyle w:val="812"/>
              <w:ind w:left="3" w:hanging="3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pStyle w:val="812"/>
              <w:ind w:left="3" w:hanging="3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pStyle w:val="812"/>
              <w:ind w:left="-1130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pStyle w:val="812"/>
              <w:ind w:right="135"/>
              <w:jc w:val="right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812"/>
              <w:jc w:val="right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812"/>
              <w:jc w:val="right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ru-RU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pStyle w:val="812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74"/>
        <w:tblW w:w="9637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7"/>
        <w:gridCol w:w="480"/>
        <w:gridCol w:w="482"/>
        <w:gridCol w:w="3661"/>
        <w:gridCol w:w="480"/>
        <w:gridCol w:w="1872"/>
        <w:gridCol w:w="486"/>
        <w:gridCol w:w="169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7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pageBreakBefore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12"/>
              <w:ind w:left="8079" w:hanging="8079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  <w:t xml:space="preserve">Приложение 1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7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12"/>
              <w:ind w:left="8079" w:hanging="8079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7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2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ffffff" w:themeColor="background1"/>
                <w:sz w:val="28"/>
                <w:szCs w:val="20"/>
                <w:lang w:val="ru-RU" w:eastAsia="ru-RU" w:bidi="ar-SA"/>
              </w:rPr>
              <w:t xml:space="preserve">[R</w:t>
            </w:r>
            <w:r>
              <w:rPr>
                <w:rFonts w:ascii="Times New Roman" w:hAnsi="Times New Roman" w:eastAsia="Times New Roman" w:cs="Times New Roman"/>
                <w:color w:val="ffffff" w:themeColor="background1"/>
                <w:sz w:val="16"/>
                <w:szCs w:val="20"/>
                <w:lang w:val="ru-RU" w:eastAsia="ru-RU" w:bidi="ar-SA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7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ffffff" w:themeColor="background1"/>
                <w:sz w:val="28"/>
                <w:szCs w:val="20"/>
                <w:lang w:val="ru-RU" w:eastAsia="ru-RU" w:bidi="ar-SA"/>
              </w:rPr>
              <w:t xml:space="preserve">[R</w:t>
            </w:r>
            <w:r>
              <w:rPr>
                <w:rFonts w:ascii="Times New Roman" w:hAnsi="Times New Roman" w:eastAsia="Times New Roman" w:cs="Times New Roman"/>
                <w:color w:val="ffffff" w:themeColor="background1"/>
                <w:sz w:val="16"/>
                <w:szCs w:val="20"/>
                <w:lang w:val="ru-RU" w:eastAsia="ru-RU" w:bidi="ar-SA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pStyle w:val="812"/>
        <w:jc w:val="both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5"/>
        <w:ind w:left="0" w:right="0" w:firstLine="0"/>
        <w:jc w:val="center"/>
        <w:spacing w:before="0" w:beforeAutospacing="0" w:after="0" w:afterAutospacing="0" w:line="240" w:lineRule="auto"/>
        <w:widowControl/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auto"/>
          <w:lang w:val="ru-RU"/>
        </w:rPr>
        <w:t xml:space="preserve">Правила предоставле</w:t>
      </w:r>
      <w:r>
        <w:rPr>
          <w:rFonts w:ascii="Times New Roman" w:hAnsi="Times New Roman"/>
          <w:b/>
          <w:bCs/>
          <w:sz w:val="28"/>
          <w:szCs w:val="28"/>
          <w:shd w:val="clear" w:color="auto" w:fill="auto"/>
          <w:lang w:val="ru-RU"/>
        </w:rPr>
        <w:t xml:space="preserve">ния иных межбюджетных трансфертов из бюджета Камчатского края, источником финансового обеспечения которых</w:t>
      </w:r>
      <w:r>
        <w:rPr>
          <w:rFonts w:ascii="Times New Roman" w:hAnsi="Times New Roman"/>
          <w:b/>
          <w:bCs/>
          <w:sz w:val="28"/>
          <w:szCs w:val="28"/>
          <w:shd w:val="clear" w:color="auto" w:fill="auto"/>
          <w:lang w:val="ru-RU"/>
        </w:rPr>
        <w:t xml:space="preserve"> являются бюджетные ассигнования резервного фонда Правительства Камчатского края на финансовое обеспечение или возмещение непредвиденных расходов, связанных с предупреждением и ликвидацией последствий стихийных бедствий и (или) других чрезвычайных ситуаций</w:t>
      </w:r>
      <w:r/>
    </w:p>
    <w:p>
      <w:pPr>
        <w:pStyle w:val="812"/>
        <w:jc w:val="both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69"/>
        <w:ind w:firstLine="709"/>
        <w:jc w:val="both"/>
        <w:spacing w:line="240" w:lineRule="auto"/>
      </w:pPr>
      <w:r>
        <w:rPr>
          <w:sz w:val="28"/>
          <w:szCs w:val="28"/>
        </w:rPr>
        <w:t xml:space="preserve">1. Настоящие Правила устанавливают цели, условия и порядок предоставления </w:t>
      </w:r>
      <w:r>
        <w:rPr>
          <w:b w:val="0"/>
          <w:bCs w:val="0"/>
          <w:sz w:val="28"/>
          <w:szCs w:val="28"/>
          <w:lang w:val="ru-RU"/>
        </w:rPr>
        <w:t xml:space="preserve">иных межбюджетных трансфертов из бюджета Камчатского края источником финансового обеспечения которых являются бюджетные ассигнования резервного фонда Правительства</w:t>
      </w:r>
      <w:r>
        <w:rPr>
          <w:b w:val="0"/>
          <w:bCs w:val="0"/>
          <w:sz w:val="28"/>
          <w:szCs w:val="28"/>
          <w:lang w:val="ru-RU"/>
        </w:rPr>
        <w:t xml:space="preserve"> Камчатского края, местным бюджетам муниципальных образований в Камчатском крае на финансовое обеспечение или возмещение непредвиденных расходов, связанных с предупреждением и ликвидацией последствий стихийных бедствий и (или) других чрезвычайных ситуаций </w:t>
      </w:r>
      <w:r>
        <w:rPr>
          <w:b w:val="0"/>
          <w:sz w:val="28"/>
          <w:szCs w:val="28"/>
        </w:rPr>
        <w:t xml:space="preserve">(далее соответственно </w:t>
      </w:r>
      <w:r>
        <w:rPr>
          <w:rFonts w:eastAsia="Times New Roman" w:cs="Times New Roman"/>
          <w:b w:val="0"/>
          <w:sz w:val="28"/>
          <w:szCs w:val="28"/>
        </w:rPr>
        <w:t xml:space="preserve">–</w:t>
      </w:r>
      <w:r>
        <w:rPr>
          <w:b w:val="0"/>
          <w:sz w:val="28"/>
          <w:szCs w:val="28"/>
        </w:rPr>
        <w:t xml:space="preserve"> Правила, муниципальные образования, резервный фонд, иные межбюджетные трансферты, чрезвычайная ситуация). </w:t>
      </w:r>
      <w:bookmarkStart w:id="3" w:name="P66"/>
      <w:r/>
      <w:bookmarkEnd w:id="3"/>
      <w:r>
        <w:rPr>
          <w:b w:val="0"/>
          <w:sz w:val="28"/>
          <w:szCs w:val="28"/>
        </w:rPr>
        <w:t xml:space="preserve">  </w:t>
      </w:r>
      <w:r/>
    </w:p>
    <w:p>
      <w:pPr>
        <w:pStyle w:val="869"/>
        <w:ind w:firstLine="709"/>
        <w:jc w:val="both"/>
        <w:spacing w:line="240" w:lineRule="auto"/>
      </w:pPr>
      <w:r>
        <w:rPr>
          <w:sz w:val="28"/>
          <w:szCs w:val="28"/>
        </w:rPr>
        <w:t xml:space="preserve">2. И</w:t>
      </w:r>
      <w:r>
        <w:rPr>
          <w:b w:val="0"/>
          <w:sz w:val="28"/>
          <w:szCs w:val="28"/>
        </w:rPr>
        <w:t xml:space="preserve">ные межбюджетные трансферты</w:t>
      </w:r>
      <w:r>
        <w:rPr>
          <w:sz w:val="28"/>
          <w:szCs w:val="28"/>
        </w:rPr>
        <w:t xml:space="preserve"> предоставляются </w:t>
      </w:r>
      <w:r>
        <w:rPr>
          <w:b w:val="0"/>
          <w:sz w:val="28"/>
          <w:szCs w:val="28"/>
        </w:rPr>
        <w:t xml:space="preserve">на </w:t>
      </w:r>
      <w:r>
        <w:rPr>
          <w:b w:val="0"/>
          <w:bCs w:val="0"/>
          <w:sz w:val="28"/>
          <w:szCs w:val="28"/>
        </w:rPr>
        <w:t xml:space="preserve">проведени</w:t>
      </w:r>
      <w:r>
        <w:rPr>
          <w:b w:val="0"/>
          <w:sz w:val="28"/>
          <w:szCs w:val="28"/>
        </w:rPr>
        <w:t xml:space="preserve">е аварийно-восстановительных и других неотложных ремонтных работ</w:t>
      </w:r>
      <w:r>
        <w:rPr>
          <w:b w:val="0"/>
          <w:bCs w:val="0"/>
          <w:sz w:val="28"/>
          <w:szCs w:val="28"/>
          <w:lang w:val="ru-RU"/>
        </w:rPr>
        <w:t xml:space="preserve"> на объектах жилищного фонда, жилищно-коммунального хозяйства, социально значимых объектах образования, культ</w:t>
      </w:r>
      <w:r>
        <w:rPr>
          <w:b w:val="0"/>
          <w:bCs w:val="0"/>
          <w:sz w:val="28"/>
          <w:szCs w:val="28"/>
          <w:lang w:val="ru-RU"/>
        </w:rPr>
        <w:t xml:space="preserve">уры, физической культуры и спорта, находящихся в муниципальной собственности (за исключением затрат на приобретение оборудования и мебели) для предотвращения или ликвидации  чрезвычайных ситуаций природного и техногенного характера и их последствий (далее </w:t>
      </w:r>
      <w:r>
        <w:rPr>
          <w:rFonts w:eastAsia="Times New Roman" w:cs="Times New Roman"/>
          <w:b w:val="0"/>
          <w:bCs w:val="0"/>
          <w:sz w:val="28"/>
          <w:szCs w:val="28"/>
          <w:lang w:val="ru-RU"/>
        </w:rPr>
        <w:t xml:space="preserve">– Объекты)</w:t>
      </w:r>
      <w:r>
        <w:rPr>
          <w:b w:val="0"/>
          <w:bCs w:val="0"/>
          <w:sz w:val="28"/>
          <w:szCs w:val="28"/>
          <w:lang w:val="ru-RU"/>
        </w:rPr>
        <w:t xml:space="preserve">.</w:t>
      </w:r>
      <w:r/>
    </w:p>
    <w:p>
      <w:pPr>
        <w:pStyle w:val="869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 Иные межбюджетные трансферты не могут</w:t>
      </w:r>
      <w:r>
        <w:rPr>
          <w:b w:val="0"/>
          <w:bCs w:val="0"/>
          <w:sz w:val="28"/>
          <w:szCs w:val="28"/>
        </w:rPr>
        <w:t xml:space="preserve"> предоставляться на выполнение работ по капитальному строительству и реконструкции объектов муниципальной собственности, восстановлению бесхозяйных объектов и объектов незавершенного строительства, финансирование которых осуществляется из местных бюджетов.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9"/>
        <w:ind w:firstLine="540"/>
        <w:jc w:val="both"/>
      </w:pPr>
      <w:r>
        <w:rPr>
          <w:sz w:val="28"/>
          <w:szCs w:val="28"/>
        </w:rPr>
        <w:tab/>
        <w:t xml:space="preserve">4. </w:t>
      </w:r>
      <w:r>
        <w:rPr>
          <w:b w:val="0"/>
          <w:bCs w:val="0"/>
          <w:sz w:val="28"/>
          <w:szCs w:val="28"/>
        </w:rPr>
        <w:t xml:space="preserve">Иные межбюджетные трансферты</w:t>
      </w:r>
      <w:r>
        <w:rPr>
          <w:sz w:val="28"/>
          <w:szCs w:val="28"/>
        </w:rPr>
        <w:t xml:space="preserve"> предоставляются в пределах лимитов бюджетных обязательств, доведенных до Министерства строительства и жилищной политики Камчатского края как получателя средств краевого бюджета, на предоставление и</w:t>
      </w:r>
      <w:r>
        <w:rPr>
          <w:b w:val="0"/>
          <w:bCs w:val="0"/>
          <w:sz w:val="28"/>
          <w:szCs w:val="28"/>
        </w:rPr>
        <w:t xml:space="preserve">ных межбюджетных трансфертов</w:t>
      </w:r>
      <w:r>
        <w:rPr>
          <w:sz w:val="28"/>
          <w:szCs w:val="28"/>
        </w:rPr>
        <w:t xml:space="preserve"> на цели, указанные в пункте 2 настоящих Правил.</w:t>
      </w:r>
      <w:r/>
    </w:p>
    <w:p>
      <w:pPr>
        <w:pStyle w:val="869"/>
        <w:ind w:firstLine="540"/>
        <w:jc w:val="both"/>
      </w:pPr>
      <w:r>
        <w:rPr>
          <w:sz w:val="28"/>
          <w:szCs w:val="28"/>
        </w:rPr>
        <w:tab/>
        <w:t xml:space="preserve">5. Объем бюджетных ассигнований краевого бюджета, выделяемых для предоставления и</w:t>
      </w:r>
      <w:r>
        <w:rPr>
          <w:b w:val="0"/>
          <w:bCs w:val="0"/>
          <w:sz w:val="28"/>
          <w:szCs w:val="28"/>
        </w:rPr>
        <w:t xml:space="preserve">ных межбюджетных трансфертов</w:t>
      </w:r>
      <w:r>
        <w:rPr>
          <w:sz w:val="28"/>
          <w:szCs w:val="28"/>
        </w:rPr>
        <w:t xml:space="preserve"> на цели, указанные в </w:t>
      </w:r>
      <w:r>
        <w:rPr>
          <w:color w:val="000000"/>
          <w:sz w:val="28"/>
          <w:szCs w:val="28"/>
          <w:shd w:val="clear" w:color="auto" w:fill="auto"/>
        </w:rPr>
        <w:t xml:space="preserve">пункте 2</w:t>
      </w:r>
      <w:r>
        <w:rPr>
          <w:sz w:val="28"/>
          <w:szCs w:val="28"/>
        </w:rPr>
        <w:t xml:space="preserve"> настоящих Правил, устанавливается </w:t>
      </w:r>
      <w:r>
        <w:rPr>
          <w:b w:val="0"/>
          <w:bCs w:val="0"/>
          <w:sz w:val="28"/>
          <w:szCs w:val="28"/>
          <w:lang w:val="ru-RU"/>
        </w:rPr>
        <w:t xml:space="preserve">распоряжением Правительства Камчатского края об использовании бюджетных ассигнований резервного фонда Правительства Камчатского края</w:t>
      </w:r>
      <w:r>
        <w:rPr>
          <w:sz w:val="28"/>
          <w:szCs w:val="28"/>
        </w:rPr>
        <w:t xml:space="preserve"> на основании заявки о потребности в бюджетных ассигнованиях с приложением документов, указанных в пункте 8 настоящих Правил.</w:t>
      </w:r>
      <w:r/>
    </w:p>
    <w:p>
      <w:pPr>
        <w:pStyle w:val="86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Условиями предоставления иных межбюджетных трансфертов являются:</w:t>
      </w:r>
      <w:bookmarkStart w:id="4" w:name="P7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</w:pPr>
      <w:r/>
      <w:bookmarkEnd w:id="4"/>
      <w:r>
        <w:rPr>
          <w:sz w:val="28"/>
          <w:szCs w:val="28"/>
        </w:rPr>
        <w:t xml:space="preserve">а) </w:t>
      </w:r>
      <w:bookmarkStart w:id="5" w:name="P71"/>
      <w:r/>
      <w:bookmarkEnd w:id="5"/>
      <w:r>
        <w:rPr>
          <w:rFonts w:cs="Times New Roman"/>
          <w:sz w:val="28"/>
          <w:szCs w:val="28"/>
          <w:lang w:val="ru-RU" w:eastAsia="ru-RU" w:bidi="ar-SA"/>
        </w:rPr>
        <w:t xml:space="preserve">наличие на Объектах неисправностей, требующих оперативного устранения;</w:t>
      </w:r>
      <w:r/>
    </w:p>
    <w:p>
      <w:pPr>
        <w:pStyle w:val="86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введение режима функционирования «Чрезвычайная ситуация» или «Повышенная готовность» на территории муниципального образования; </w:t>
      </w:r>
      <w:bookmarkStart w:id="6" w:name="P71_Копия_1"/>
      <w:r/>
      <w:bookmarkEnd w:id="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</w:pPr>
      <w:r>
        <w:rPr>
          <w:sz w:val="28"/>
          <w:szCs w:val="28"/>
        </w:rPr>
        <w:t xml:space="preserve">в) заключение соглашения о предоставлении иных межбюджетных трансфертов между Министерством строительства и жилищной политики Камчатского края и муниципальным образованием в соответствии с пунктом 7 настоящих Правил.</w:t>
      </w:r>
      <w:bookmarkStart w:id="7" w:name="P73"/>
      <w:r/>
      <w:r/>
    </w:p>
    <w:p>
      <w:pPr>
        <w:pStyle w:val="869"/>
        <w:ind w:firstLine="540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7. Предоставление иных межбюджетных трансфертов осуществляется на основании соглашения, зак</w:t>
      </w:r>
      <w:r>
        <w:rPr>
          <w:sz w:val="28"/>
          <w:szCs w:val="28"/>
        </w:rPr>
        <w:t xml:space="preserve">люченного с использованием государственной интегрированной информационной системы управления общественными финансами «Электронный бюджет» в соответствии с типовой формой соглашения, утвержденной Министерством финансов Камчатского края (далее - соглашение).</w:t>
      </w:r>
      <w:bookmarkStart w:id="8" w:name="P7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8. В целях заключения соглашения муниципальные образования представляют в Министерство строительства и жилищной политики Камчатского края следующие документы и сведения: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документа уполномоченного органа, подтверждающего факт возникновения опасного природного явления или наличия иного источника чрезвычайной ситуации;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решения главы местной администрации муниципального образования о введении режима функционирования «Чрезвычайная ситуация» или «Повышенная готовность» на территории муниципального образования, заверенную в установленном порядке;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</w:t>
      </w:r>
      <w:r>
        <w:rPr>
          <w:sz w:val="28"/>
          <w:szCs w:val="28"/>
        </w:rPr>
        <w:t xml:space="preserve">протокола или решения заседания комиссии по предупреждению и ликвидации чрезвычайных ситуаций и обеспечению пожарной безопасности муниципального образования (с указанием необходимости проведения заявляемых видов работ), заверенные в установленном порядке;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 обследования объекта, утвержденный главой муниципального образования;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сметной (проектно-сметной) документации, утвержденной главой муниципального образования;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фотоматериалы (при наличии);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муниципального контракта, заверенного в установленном порядке;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выписку из реестра муниципальной собственности о принадлежности объекта муниципальному образованию.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9. Перечисление иных межбюджетных трансфертов осуществляется в установленном порядке на единый счет бюджета, открытый финансовому органу муниципального образования в территориальном органе Федерального казначейства.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10. Результатом предоставления иных межбюджетных трансфертов является восстановление объекта и приведение его в соответствие с действующими правилами и нормами, обеспечивающими его безопасную эксплуатацию.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11. Оценка эффективности предоставления иных межбюджетных трансфертов осуществляется Министерс</w:t>
      </w:r>
      <w:r>
        <w:rPr>
          <w:sz w:val="28"/>
          <w:szCs w:val="28"/>
        </w:rPr>
        <w:t xml:space="preserve">твом строительства и жилищной политики Камчатского края путем сравнения установленных соглашением плановых значений результатов предоставления иных межбюджетных трансфертов и фактически достигнутых значений указанных результатов по итогам финансового года.</w:t>
      </w:r>
      <w:bookmarkStart w:id="9" w:name="P8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  <w:spacing w:before="0" w:after="0" w:line="240" w:lineRule="auto"/>
        <w:rPr>
          <w:sz w:val="28"/>
          <w:szCs w:val="28"/>
        </w:rPr>
      </w:pPr>
      <w:r/>
      <w:bookmarkEnd w:id="9"/>
      <w:r>
        <w:rPr>
          <w:sz w:val="28"/>
          <w:szCs w:val="28"/>
        </w:rPr>
        <w:t xml:space="preserve">12. Сроки, порядок и формы представления отчетов о расходах бюджета муниципального образования, в целях софинансирования которых предоставляются иные межбюджетные трансферты, и о достижении значений результатов их предоставления определяются соглашением.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</w:pPr>
      <w:r>
        <w:rPr>
          <w:sz w:val="28"/>
          <w:szCs w:val="28"/>
        </w:rPr>
        <w:t xml:space="preserve">13. Ответственность за достоверность предс</w:t>
      </w:r>
      <w:r>
        <w:rPr>
          <w:sz w:val="28"/>
          <w:szCs w:val="28"/>
        </w:rPr>
        <w:t xml:space="preserve">тавляемых в Министерство строительства и жилищной политики Камчатского края документов и сведений, указанных в пункте 8 настоящих Правил, а также сведений, содержащихся в предоставляемых отчетах в соответствии с пунктом 12 настоящих Правил, возлагается на </w:t>
      </w:r>
      <w:r>
        <w:rPr>
          <w:rStyle w:val="843"/>
          <w:b w:val="0"/>
          <w:bCs w:val="0"/>
          <w:sz w:val="28"/>
          <w:szCs w:val="28"/>
        </w:rPr>
        <w:t xml:space="preserve">главу муниципального образования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(или уполномоченное должностное лицо местного самоуправления).</w:t>
      </w:r>
      <w:r/>
    </w:p>
    <w:p>
      <w:pPr>
        <w:pStyle w:val="86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Не использованные по состоянию на 1 января текущего финансового года иные межбюджетные трансферты подлежат возврату в краевой бюджет Камчатского края в соответствии с требованиями, установленными бюджетным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В сл</w:t>
      </w:r>
      <w:r>
        <w:rPr>
          <w:sz w:val="28"/>
          <w:szCs w:val="28"/>
        </w:rPr>
        <w:t xml:space="preserve">учае если неиспользованный остаток иных межбюджетных трансфертов не перечислен в доход бюджета Камчатского края, указанные средства подлежат взысканию в доход краевого бюджета в соответствии с требованиями бюджетного законодательства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В случае нецелевого использования иных межбюджетных трансфертов муниципальными образованиями в Камчатском крае применяются бюджетные меры принуждения, предусмотренные бюджетным законодательством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17. Контроль за </w:t>
      </w:r>
      <w:r>
        <w:rPr>
          <w:sz w:val="28"/>
          <w:szCs w:val="28"/>
        </w:rPr>
        <w:t xml:space="preserve">соблюдением муниципальными образованиями условий предоставления иных межбюджетных трансфертов осуществляется Министерством строительства и жилищной политики Камчатского края и уполномоченными органами государственного финансового контроля Камчатского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2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2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2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2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2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2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2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2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74"/>
        <w:tblW w:w="9637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7"/>
        <w:gridCol w:w="480"/>
        <w:gridCol w:w="480"/>
        <w:gridCol w:w="3663"/>
        <w:gridCol w:w="480"/>
        <w:gridCol w:w="1872"/>
        <w:gridCol w:w="486"/>
        <w:gridCol w:w="169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7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pageBreakBefore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3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12"/>
              <w:ind w:left="8079" w:hanging="8079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  <w:t xml:space="preserve">Приложение 2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7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3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12"/>
              <w:ind w:left="8079" w:hanging="8079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7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3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2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ffffff" w:themeColor="background1"/>
                <w:sz w:val="28"/>
                <w:szCs w:val="20"/>
                <w:lang w:val="ru-RU" w:eastAsia="ru-RU" w:bidi="ar-SA"/>
              </w:rPr>
              <w:t xml:space="preserve">[R</w:t>
            </w:r>
            <w:r>
              <w:rPr>
                <w:rFonts w:ascii="Times New Roman" w:hAnsi="Times New Roman" w:eastAsia="Times New Roman" w:cs="Times New Roman"/>
                <w:color w:val="ffffff" w:themeColor="background1"/>
                <w:sz w:val="16"/>
                <w:szCs w:val="20"/>
                <w:lang w:val="ru-RU" w:eastAsia="ru-RU" w:bidi="ar-SA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ru-RU" w:bidi="ar-SA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7" w:type="dxa"/>
            <w:textDirection w:val="lrTb"/>
            <w:noWrap w:val="false"/>
          </w:tcPr>
          <w:p>
            <w:pPr>
              <w:pStyle w:val="812"/>
              <w:ind w:left="8079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ffffff" w:themeColor="background1"/>
                <w:sz w:val="28"/>
                <w:szCs w:val="20"/>
                <w:lang w:val="ru-RU" w:eastAsia="ru-RU" w:bidi="ar-SA"/>
              </w:rPr>
              <w:t xml:space="preserve">[R</w:t>
            </w:r>
            <w:r>
              <w:rPr>
                <w:rFonts w:ascii="Times New Roman" w:hAnsi="Times New Roman" w:eastAsia="Times New Roman" w:cs="Times New Roman"/>
                <w:color w:val="ffffff" w:themeColor="background1"/>
                <w:sz w:val="16"/>
                <w:szCs w:val="20"/>
                <w:lang w:val="ru-RU" w:eastAsia="ru-RU" w:bidi="ar-SA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pStyle w:val="812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2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5"/>
        <w:ind w:firstLine="709"/>
        <w:jc w:val="center"/>
        <w:spacing w:before="0" w:beforeAutospacing="0" w:after="0" w:afterAutospacing="0" w:line="240" w:lineRule="auto"/>
        <w:widowControl/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Методика распределения иных межбюджетных трансфертов из бюджета Камчатского края источником финансового обеспечения которых являются бюджетные ассигнования резервного фонда Правительства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Камчатского края, местным бюджетам муниципальных образований в Камчатском крае на  финансовое обеспечение или возмещение непредвиденных расходов, связанных с предупреждением и ликвидацией последствий стихийных бедствий и (или) других чрезвычайных ситуаций</w:t>
      </w:r>
      <w:r/>
    </w:p>
    <w:p>
      <w:pPr>
        <w:pStyle w:val="845"/>
        <w:ind w:left="0" w:right="0" w:firstLine="0"/>
        <w:spacing w:before="0" w:after="0" w:line="285" w:lineRule="atLeast"/>
      </w:pPr>
      <w:r>
        <w:t xml:space="preserve"> </w:t>
      </w:r>
      <w:r/>
    </w:p>
    <w:p>
      <w:pPr>
        <w:pStyle w:val="845"/>
        <w:ind w:left="0" w:right="0" w:firstLine="0"/>
        <w:spacing w:before="0" w:after="0" w:line="285" w:lineRule="atLeast"/>
      </w:pPr>
      <w:r/>
      <w:r/>
    </w:p>
    <w:p>
      <w:pPr>
        <w:pStyle w:val="845"/>
        <w:ind w:left="0" w:right="0" w:firstLine="0"/>
        <w:spacing w:before="0" w:after="0" w:line="285" w:lineRule="atLeast"/>
      </w:pPr>
      <w:r>
        <w:t xml:space="preserve">  </w:t>
      </w:r>
      <w:r/>
    </w:p>
    <w:p>
      <w:pPr>
        <w:pStyle w:val="845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/>
          <w:b w:val="0"/>
          <w:sz w:val="28"/>
          <w:szCs w:val="28"/>
        </w:rPr>
        <w:t xml:space="preserve">Размер</w:t>
      </w:r>
      <w:r>
        <w:rPr>
          <w:rFonts w:ascii="Times New Roman" w:hAnsi="Times New Roman"/>
          <w:b w:val="0"/>
          <w:sz w:val="28"/>
          <w:szCs w:val="28"/>
        </w:rPr>
        <w:t xml:space="preserve"> иных межбюджетных трансфертов (Pi), предоставляемых бюджету (i) муниципального образования из краевого бюджета Камчатского края, источником финансового обеспечения которых являются бюджетные ассигнования резервного фонда Правительства Камчатского края на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финансовое обеспечение или возмещение непредвиденных расходов, связанных с предупреждением и ликвидацией последствий стихийных бедствий и (или) других чрезвычайных ситуаций</w:t>
      </w:r>
      <w:r>
        <w:rPr>
          <w:rFonts w:ascii="Times New Roman" w:hAnsi="Times New Roman"/>
          <w:b w:val="0"/>
          <w:sz w:val="28"/>
          <w:szCs w:val="28"/>
        </w:rPr>
        <w:t xml:space="preserve">, рассчитывается по формуле: </w:t>
      </w:r>
      <w:r/>
    </w:p>
    <w:p>
      <w:pPr>
        <w:pStyle w:val="845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5"/>
        <w:ind w:left="0" w:right="0" w:firstLine="709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 = Пi - СМБi, где: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5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5"/>
        <w:ind w:left="0" w:right="0" w:firstLine="709"/>
        <w:jc w:val="both"/>
        <w:spacing w:before="0" w:after="0" w:line="240" w:lineRule="auto"/>
      </w:pPr>
      <w:r>
        <w:rPr>
          <w:rFonts w:ascii="Times New Roman" w:hAnsi="Times New Roman"/>
          <w:b w:val="0"/>
          <w:sz w:val="28"/>
          <w:szCs w:val="28"/>
        </w:rPr>
        <w:t xml:space="preserve">Пi - потребность в бюджетных средствах на реализацию цели, предусмотренной пунктом 2 Правил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иных межбюджетных трансфертов из бюджета Камчатского края источником финансового обеспечения которых являются бюджетные ассигнования резервного фонда Правительства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Камчатского края, местным бюджетам муниципальных образований в Камчатском крае на финансовое обеспечение или возмещение непредвиденных расходов, связанных с предупреждением и ликвидацией последствий стихийных бедствий и (или) других чрезвычайных ситуаций </w:t>
      </w:r>
      <w:r>
        <w:rPr>
          <w:rFonts w:ascii="Times New Roman" w:hAnsi="Times New Roman"/>
          <w:b w:val="0"/>
          <w:sz w:val="28"/>
          <w:szCs w:val="28"/>
        </w:rPr>
        <w:t xml:space="preserve">(далее - Правила); </w:t>
      </w:r>
      <w:r/>
    </w:p>
    <w:p>
      <w:pPr>
        <w:pStyle w:val="845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СМБi - размер средств резервного фонда местной администрации, направляемый на заявленные в обращении цели для финансового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обеспечения или возмещения непредвиденных расходов, связанных с предупреждением и ликвидацией последствий стихийных бедствий и (или) других чрезвычайных ситуаций</w:t>
      </w:r>
      <w:r>
        <w:rPr>
          <w:rFonts w:ascii="Times New Roman" w:hAnsi="Times New Roman"/>
          <w:b w:val="0"/>
          <w:sz w:val="28"/>
          <w:szCs w:val="28"/>
        </w:rPr>
        <w:t xml:space="preserve"> на дату обращения муниципального образования в Правительство Камчатского края с просьбой о выделении средств из резервного фонда Правительства Камчатского края муниципальному образованию.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2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2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2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2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12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1" w:bottom="1134" w:left="1418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Arial">
    <w:panose1 w:val="020B0604020202020204"/>
  </w:font>
  <w:font w:name="Segoe UI">
    <w:panose1 w:val="020B0502040504020204"/>
  </w:font>
  <w:font w:name="XO Thames">
    <w:panose1 w:val="02000603000000000000"/>
  </w:font>
  <w:font w:name="Calibri">
    <w:panose1 w:val="020F0502020204030204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</w: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  <w:p>
    <w:pPr>
      <w:pStyle w:val="852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818"/>
    <w:link w:val="81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2 Char"/>
    <w:basedOn w:val="818"/>
    <w:link w:val="814"/>
    <w:uiPriority w:val="9"/>
    <w:rPr>
      <w:rFonts w:ascii="Liberation Sans" w:hAnsi="Liberation Sans" w:eastAsia="Liberation Sans" w:cs="Liberation Sans"/>
      <w:sz w:val="34"/>
    </w:rPr>
  </w:style>
  <w:style w:type="character" w:styleId="657">
    <w:name w:val="Heading 3 Char"/>
    <w:basedOn w:val="818"/>
    <w:link w:val="81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58">
    <w:name w:val="Heading 4 Char"/>
    <w:basedOn w:val="818"/>
    <w:link w:val="81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59">
    <w:name w:val="Heading 5 Char"/>
    <w:basedOn w:val="818"/>
    <w:link w:val="81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0">
    <w:name w:val="Heading 6"/>
    <w:basedOn w:val="812"/>
    <w:next w:val="812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1">
    <w:name w:val="Heading 6 Char"/>
    <w:basedOn w:val="818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2">
    <w:name w:val="Heading 7"/>
    <w:basedOn w:val="812"/>
    <w:next w:val="812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3">
    <w:name w:val="Heading 7 Char"/>
    <w:basedOn w:val="818"/>
    <w:link w:val="66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4">
    <w:name w:val="Heading 8"/>
    <w:basedOn w:val="812"/>
    <w:next w:val="812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5">
    <w:name w:val="Heading 8 Char"/>
    <w:basedOn w:val="818"/>
    <w:link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6">
    <w:name w:val="Heading 9"/>
    <w:basedOn w:val="812"/>
    <w:next w:val="812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7">
    <w:name w:val="Heading 9 Char"/>
    <w:basedOn w:val="818"/>
    <w:link w:val="66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68">
    <w:name w:val="List Paragraph"/>
    <w:basedOn w:val="812"/>
    <w:uiPriority w:val="34"/>
    <w:qFormat/>
    <w:pPr>
      <w:contextualSpacing/>
      <w:ind w:left="720"/>
    </w:pPr>
  </w:style>
  <w:style w:type="paragraph" w:styleId="669">
    <w:name w:val="No Spacing"/>
    <w:uiPriority w:val="1"/>
    <w:qFormat/>
    <w:pPr>
      <w:spacing w:before="0" w:after="0" w:line="240" w:lineRule="auto"/>
    </w:pPr>
  </w:style>
  <w:style w:type="character" w:styleId="670">
    <w:name w:val="Title Char"/>
    <w:basedOn w:val="818"/>
    <w:link w:val="866"/>
    <w:uiPriority w:val="10"/>
    <w:rPr>
      <w:sz w:val="48"/>
      <w:szCs w:val="48"/>
    </w:rPr>
  </w:style>
  <w:style w:type="character" w:styleId="671">
    <w:name w:val="Subtitle Char"/>
    <w:basedOn w:val="818"/>
    <w:link w:val="864"/>
    <w:uiPriority w:val="11"/>
    <w:rPr>
      <w:sz w:val="24"/>
      <w:szCs w:val="24"/>
    </w:rPr>
  </w:style>
  <w:style w:type="paragraph" w:styleId="672">
    <w:name w:val="Quote"/>
    <w:basedOn w:val="812"/>
    <w:next w:val="812"/>
    <w:link w:val="673"/>
    <w:uiPriority w:val="29"/>
    <w:qFormat/>
    <w:pPr>
      <w:ind w:left="720" w:right="720"/>
    </w:pPr>
    <w:rPr>
      <w:i/>
    </w:rPr>
  </w:style>
  <w:style w:type="character" w:styleId="673">
    <w:name w:val="Quote Char"/>
    <w:link w:val="672"/>
    <w:uiPriority w:val="29"/>
    <w:rPr>
      <w:i/>
    </w:rPr>
  </w:style>
  <w:style w:type="paragraph" w:styleId="674">
    <w:name w:val="Intense Quote"/>
    <w:basedOn w:val="812"/>
    <w:next w:val="812"/>
    <w:link w:val="6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>
    <w:name w:val="Intense Quote Char"/>
    <w:link w:val="674"/>
    <w:uiPriority w:val="30"/>
    <w:rPr>
      <w:i/>
    </w:rPr>
  </w:style>
  <w:style w:type="character" w:styleId="676">
    <w:name w:val="Header Char"/>
    <w:basedOn w:val="818"/>
    <w:link w:val="852"/>
    <w:uiPriority w:val="99"/>
  </w:style>
  <w:style w:type="character" w:styleId="677">
    <w:name w:val="Footer Char"/>
    <w:basedOn w:val="818"/>
    <w:link w:val="865"/>
    <w:uiPriority w:val="99"/>
  </w:style>
  <w:style w:type="character" w:styleId="678">
    <w:name w:val="Caption Char"/>
    <w:basedOn w:val="818"/>
    <w:link w:val="847"/>
    <w:uiPriority w:val="35"/>
    <w:rPr>
      <w:b/>
      <w:bCs/>
      <w:color w:val="4f81bd" w:themeColor="accent1"/>
      <w:sz w:val="18"/>
      <w:szCs w:val="18"/>
    </w:rPr>
  </w:style>
  <w:style w:type="table" w:styleId="67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7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7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8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8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8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4">
    <w:name w:val="footnote text"/>
    <w:basedOn w:val="812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18"/>
    <w:uiPriority w:val="99"/>
    <w:unhideWhenUsed/>
    <w:rPr>
      <w:vertAlign w:val="superscript"/>
    </w:rPr>
  </w:style>
  <w:style w:type="paragraph" w:styleId="807">
    <w:name w:val="endnote text"/>
    <w:basedOn w:val="812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18"/>
    <w:uiPriority w:val="99"/>
    <w:semiHidden/>
    <w:unhideWhenUsed/>
    <w:rPr>
      <w:vertAlign w:val="superscript"/>
    </w:r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link w:val="819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813">
    <w:name w:val="Heading 1"/>
    <w:next w:val="812"/>
    <w:link w:val="829"/>
    <w:uiPriority w:val="9"/>
    <w:qFormat/>
    <w:pPr>
      <w:jc w:val="both"/>
      <w:spacing w:before="120" w:after="120" w:line="264" w:lineRule="auto"/>
      <w:widowControl/>
      <w:outlineLvl w:val="0"/>
    </w:pPr>
    <w:rPr>
      <w:rFonts w:ascii="XO Thames" w:hAnsi="XO Thames" w:eastAsia="Times New Roman" w:cs="Times New Roman"/>
      <w:b/>
      <w:color w:val="000000"/>
      <w:sz w:val="32"/>
      <w:szCs w:val="20"/>
      <w:lang w:val="ru-RU" w:eastAsia="ru-RU" w:bidi="ar-SA"/>
    </w:rPr>
  </w:style>
  <w:style w:type="paragraph" w:styleId="814">
    <w:name w:val="Heading 2"/>
    <w:next w:val="812"/>
    <w:link w:val="842"/>
    <w:uiPriority w:val="9"/>
    <w:qFormat/>
    <w:pPr>
      <w:jc w:val="both"/>
      <w:spacing w:before="120" w:after="120" w:line="264" w:lineRule="auto"/>
      <w:widowControl/>
      <w:outlineLvl w:val="1"/>
    </w:pPr>
    <w:rPr>
      <w:rFonts w:ascii="XO Thames" w:hAnsi="XO Thames" w:eastAsia="Times New Roman" w:cs="Times New Roman"/>
      <w:b/>
      <w:color w:val="000000"/>
      <w:sz w:val="28"/>
      <w:szCs w:val="20"/>
      <w:lang w:val="ru-RU" w:eastAsia="ru-RU" w:bidi="ar-SA"/>
    </w:rPr>
  </w:style>
  <w:style w:type="paragraph" w:styleId="815">
    <w:name w:val="Heading 3"/>
    <w:next w:val="812"/>
    <w:link w:val="825"/>
    <w:uiPriority w:val="9"/>
    <w:qFormat/>
    <w:pPr>
      <w:jc w:val="both"/>
      <w:spacing w:before="120" w:after="120" w:line="264" w:lineRule="auto"/>
      <w:widowControl/>
      <w:outlineLvl w:val="2"/>
    </w:pPr>
    <w:rPr>
      <w:rFonts w:ascii="XO Thames" w:hAnsi="XO Thames" w:eastAsia="Times New Roman" w:cs="Times New Roman"/>
      <w:b/>
      <w:color w:val="000000"/>
      <w:sz w:val="26"/>
      <w:szCs w:val="20"/>
      <w:lang w:val="ru-RU" w:eastAsia="ru-RU" w:bidi="ar-SA"/>
    </w:rPr>
  </w:style>
  <w:style w:type="paragraph" w:styleId="816">
    <w:name w:val="Heading 4"/>
    <w:next w:val="812"/>
    <w:link w:val="841"/>
    <w:uiPriority w:val="9"/>
    <w:qFormat/>
    <w:pPr>
      <w:jc w:val="both"/>
      <w:spacing w:before="120" w:after="120" w:line="264" w:lineRule="auto"/>
      <w:widowControl/>
      <w:outlineLvl w:val="3"/>
    </w:pPr>
    <w:rPr>
      <w:rFonts w:ascii="XO Thames" w:hAnsi="XO Thames" w:eastAsia="Times New Roman" w:cs="Times New Roman"/>
      <w:b/>
      <w:color w:val="000000"/>
      <w:sz w:val="24"/>
      <w:szCs w:val="20"/>
      <w:lang w:val="ru-RU" w:eastAsia="ru-RU" w:bidi="ar-SA"/>
    </w:rPr>
  </w:style>
  <w:style w:type="paragraph" w:styleId="817">
    <w:name w:val="Heading 5"/>
    <w:next w:val="812"/>
    <w:link w:val="828"/>
    <w:uiPriority w:val="9"/>
    <w:qFormat/>
    <w:pPr>
      <w:jc w:val="both"/>
      <w:spacing w:before="120" w:after="120" w:line="264" w:lineRule="auto"/>
      <w:widowControl/>
      <w:outlineLvl w:val="4"/>
    </w:pPr>
    <w:rPr>
      <w:rFonts w:ascii="XO Thames" w:hAnsi="XO Thames" w:eastAsia="Times New Roman" w:cs="Times New Roman"/>
      <w:b/>
      <w:color w:val="000000"/>
      <w:sz w:val="22"/>
      <w:szCs w:val="20"/>
      <w:lang w:val="ru-RU" w:eastAsia="ru-RU" w:bidi="ar-SA"/>
    </w:rPr>
  </w:style>
  <w:style w:type="character" w:styleId="818" w:default="1">
    <w:name w:val="Default Paragraph Font"/>
    <w:uiPriority w:val="1"/>
    <w:semiHidden/>
    <w:unhideWhenUsed/>
    <w:qFormat/>
  </w:style>
  <w:style w:type="character" w:styleId="819" w:customStyle="1">
    <w:name w:val="Обычный1"/>
    <w:qFormat/>
  </w:style>
  <w:style w:type="character" w:styleId="820" w:customStyle="1">
    <w:name w:val="Оглавление 2 Знак"/>
    <w:qFormat/>
    <w:rPr>
      <w:rFonts w:ascii="XO Thames" w:hAnsi="XO Thames"/>
      <w:sz w:val="28"/>
    </w:rPr>
  </w:style>
  <w:style w:type="character" w:styleId="821" w:customStyle="1">
    <w:name w:val="Оглавление 4 Знак"/>
    <w:qFormat/>
    <w:rPr>
      <w:rFonts w:ascii="XO Thames" w:hAnsi="XO Thames"/>
      <w:sz w:val="28"/>
    </w:rPr>
  </w:style>
  <w:style w:type="character" w:styleId="822" w:customStyle="1">
    <w:name w:val="Верхний колонтитул Знак"/>
    <w:basedOn w:val="819"/>
    <w:uiPriority w:val="99"/>
    <w:qFormat/>
  </w:style>
  <w:style w:type="character" w:styleId="823" w:customStyle="1">
    <w:name w:val="Оглавление 6 Знак"/>
    <w:qFormat/>
    <w:rPr>
      <w:rFonts w:ascii="XO Thames" w:hAnsi="XO Thames"/>
      <w:sz w:val="28"/>
    </w:rPr>
  </w:style>
  <w:style w:type="character" w:styleId="824" w:customStyle="1">
    <w:name w:val="Оглавление 7 Знак"/>
    <w:qFormat/>
    <w:rPr>
      <w:rFonts w:ascii="XO Thames" w:hAnsi="XO Thames"/>
      <w:sz w:val="28"/>
    </w:rPr>
  </w:style>
  <w:style w:type="character" w:styleId="825" w:customStyle="1">
    <w:name w:val="Заголовок 3 Знак"/>
    <w:qFormat/>
    <w:rPr>
      <w:rFonts w:ascii="XO Thames" w:hAnsi="XO Thames"/>
      <w:b/>
      <w:sz w:val="26"/>
    </w:rPr>
  </w:style>
  <w:style w:type="character" w:styleId="826" w:customStyle="1">
    <w:name w:val="Текст Знак"/>
    <w:basedOn w:val="819"/>
    <w:link w:val="855"/>
    <w:qFormat/>
    <w:rPr>
      <w:rFonts w:ascii="Calibri" w:hAnsi="Calibri"/>
    </w:rPr>
  </w:style>
  <w:style w:type="character" w:styleId="827" w:customStyle="1">
    <w:name w:val="Оглавление 3 Знак"/>
    <w:qFormat/>
    <w:rPr>
      <w:rFonts w:ascii="XO Thames" w:hAnsi="XO Thames"/>
      <w:sz w:val="28"/>
    </w:rPr>
  </w:style>
  <w:style w:type="character" w:styleId="828" w:customStyle="1">
    <w:name w:val="Заголовок 5 Знак"/>
    <w:qFormat/>
    <w:rPr>
      <w:rFonts w:ascii="XO Thames" w:hAnsi="XO Thames"/>
      <w:b/>
      <w:sz w:val="22"/>
    </w:rPr>
  </w:style>
  <w:style w:type="character" w:styleId="829" w:customStyle="1">
    <w:name w:val="Заголовок 1 Знак"/>
    <w:qFormat/>
    <w:rPr>
      <w:rFonts w:ascii="XO Thames" w:hAnsi="XO Thames"/>
      <w:b/>
      <w:sz w:val="32"/>
    </w:rPr>
  </w:style>
  <w:style w:type="character" w:styleId="830">
    <w:name w:val="Hyperlink"/>
    <w:basedOn w:val="818"/>
    <w:link w:val="857"/>
    <w:rPr>
      <w:color w:val="0563c1" w:themeColor="hyperlink"/>
      <w:u w:val="single"/>
    </w:rPr>
  </w:style>
  <w:style w:type="character" w:styleId="831" w:customStyle="1">
    <w:name w:val="Footnote"/>
    <w:link w:val="858"/>
    <w:qFormat/>
    <w:rPr>
      <w:rFonts w:ascii="XO Thames" w:hAnsi="XO Thames"/>
      <w:sz w:val="22"/>
    </w:rPr>
  </w:style>
  <w:style w:type="character" w:styleId="832" w:customStyle="1">
    <w:name w:val="Оглавление 1 Знак"/>
    <w:qFormat/>
    <w:rPr>
      <w:rFonts w:ascii="XO Thames" w:hAnsi="XO Thames"/>
      <w:b/>
      <w:sz w:val="28"/>
    </w:rPr>
  </w:style>
  <w:style w:type="character" w:styleId="833" w:customStyle="1">
    <w:name w:val="Header and Footer"/>
    <w:qFormat/>
    <w:rPr>
      <w:rFonts w:ascii="XO Thames" w:hAnsi="XO Thames"/>
      <w:sz w:val="20"/>
    </w:rPr>
  </w:style>
  <w:style w:type="character" w:styleId="834" w:customStyle="1">
    <w:name w:val="Оглавление 9 Знак"/>
    <w:qFormat/>
    <w:rPr>
      <w:rFonts w:ascii="XO Thames" w:hAnsi="XO Thames"/>
      <w:sz w:val="28"/>
    </w:rPr>
  </w:style>
  <w:style w:type="character" w:styleId="835" w:customStyle="1">
    <w:name w:val="Оглавление 8 Знак"/>
    <w:qFormat/>
    <w:rPr>
      <w:rFonts w:ascii="XO Thames" w:hAnsi="XO Thames"/>
      <w:sz w:val="28"/>
    </w:rPr>
  </w:style>
  <w:style w:type="character" w:styleId="836" w:customStyle="1">
    <w:name w:val="Оглавление 5 Знак"/>
    <w:qFormat/>
    <w:rPr>
      <w:rFonts w:ascii="XO Thames" w:hAnsi="XO Thames"/>
      <w:sz w:val="28"/>
    </w:rPr>
  </w:style>
  <w:style w:type="character" w:styleId="837" w:customStyle="1">
    <w:name w:val="Подзаголовок Знак"/>
    <w:qFormat/>
    <w:rPr>
      <w:rFonts w:ascii="XO Thames" w:hAnsi="XO Thames"/>
      <w:i/>
      <w:sz w:val="24"/>
    </w:rPr>
  </w:style>
  <w:style w:type="character" w:styleId="838" w:customStyle="1">
    <w:name w:val="Нижний колонтитул Знак"/>
    <w:basedOn w:val="819"/>
    <w:qFormat/>
    <w:rPr>
      <w:rFonts w:ascii="Times New Roman" w:hAnsi="Times New Roman"/>
      <w:sz w:val="28"/>
    </w:rPr>
  </w:style>
  <w:style w:type="character" w:styleId="839" w:customStyle="1">
    <w:name w:val="Название Знак"/>
    <w:qFormat/>
    <w:rPr>
      <w:rFonts w:ascii="XO Thames" w:hAnsi="XO Thames"/>
      <w:b/>
      <w:caps/>
      <w:sz w:val="40"/>
    </w:rPr>
  </w:style>
  <w:style w:type="character" w:styleId="840" w:customStyle="1">
    <w:name w:val="Текст выноски Знак"/>
    <w:basedOn w:val="819"/>
    <w:link w:val="867"/>
    <w:qFormat/>
    <w:rPr>
      <w:rFonts w:ascii="Segoe UI" w:hAnsi="Segoe UI"/>
      <w:sz w:val="18"/>
    </w:rPr>
  </w:style>
  <w:style w:type="character" w:styleId="841" w:customStyle="1">
    <w:name w:val="Заголовок 4 Знак"/>
    <w:qFormat/>
    <w:rPr>
      <w:rFonts w:ascii="XO Thames" w:hAnsi="XO Thames"/>
      <w:b/>
      <w:sz w:val="24"/>
    </w:rPr>
  </w:style>
  <w:style w:type="character" w:styleId="842" w:customStyle="1">
    <w:name w:val="Заголовок 2 Знак"/>
    <w:qFormat/>
    <w:rPr>
      <w:rFonts w:ascii="XO Thames" w:hAnsi="XO Thames"/>
      <w:b/>
      <w:sz w:val="28"/>
    </w:rPr>
  </w:style>
  <w:style w:type="character" w:styleId="843">
    <w:name w:val="Strong"/>
    <w:qFormat/>
    <w:rPr>
      <w:b/>
      <w:bCs/>
    </w:rPr>
  </w:style>
  <w:style w:type="paragraph" w:styleId="844">
    <w:name w:val="Заголовок"/>
    <w:basedOn w:val="812"/>
    <w:next w:val="84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45">
    <w:name w:val="Body Text"/>
    <w:basedOn w:val="812"/>
    <w:pPr>
      <w:spacing w:before="0" w:after="140" w:line="276" w:lineRule="auto"/>
    </w:pPr>
  </w:style>
  <w:style w:type="paragraph" w:styleId="846">
    <w:name w:val="List"/>
    <w:basedOn w:val="845"/>
    <w:rPr>
      <w:rFonts w:cs="Arial"/>
    </w:rPr>
  </w:style>
  <w:style w:type="paragraph" w:styleId="847">
    <w:name w:val="Caption"/>
    <w:basedOn w:val="812"/>
    <w:link w:val="678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8">
    <w:name w:val="Указатель"/>
    <w:basedOn w:val="812"/>
    <w:qFormat/>
    <w:pPr>
      <w:suppressLineNumbers/>
    </w:pPr>
    <w:rPr>
      <w:rFonts w:cs="Arial"/>
    </w:rPr>
  </w:style>
  <w:style w:type="paragraph" w:styleId="849">
    <w:name w:val="toc 2"/>
    <w:next w:val="812"/>
    <w:link w:val="820"/>
    <w:uiPriority w:val="39"/>
    <w:pPr>
      <w:ind w:left="2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50">
    <w:name w:val="toc 4"/>
    <w:next w:val="812"/>
    <w:link w:val="821"/>
    <w:uiPriority w:val="39"/>
    <w:pPr>
      <w:ind w:left="6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51" w:customStyle="1">
    <w:name w:val="Колонтитул"/>
    <w:qFormat/>
    <w:pPr>
      <w:jc w:val="both"/>
      <w:spacing w:before="0" w:after="160" w:line="240" w:lineRule="auto"/>
      <w:widowControl/>
    </w:pPr>
    <w:rPr>
      <w:rFonts w:ascii="XO Thames" w:hAnsi="XO Thames" w:eastAsia="Times New Roman" w:cs="Times New Roman"/>
      <w:color w:val="000000"/>
      <w:sz w:val="20"/>
      <w:szCs w:val="20"/>
      <w:lang w:val="ru-RU" w:eastAsia="ru-RU" w:bidi="ar-SA"/>
    </w:rPr>
  </w:style>
  <w:style w:type="paragraph" w:styleId="852">
    <w:name w:val="Header"/>
    <w:basedOn w:val="812"/>
    <w:link w:val="822"/>
    <w:uiPriority w:val="99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53">
    <w:name w:val="toc 6"/>
    <w:next w:val="812"/>
    <w:link w:val="823"/>
    <w:uiPriority w:val="39"/>
    <w:pPr>
      <w:ind w:left="10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54">
    <w:name w:val="toc 7"/>
    <w:next w:val="812"/>
    <w:link w:val="824"/>
    <w:uiPriority w:val="39"/>
    <w:pPr>
      <w:ind w:left="12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55">
    <w:name w:val="Plain Text"/>
    <w:basedOn w:val="812"/>
    <w:link w:val="826"/>
    <w:qFormat/>
    <w:pPr>
      <w:spacing w:before="0" w:after="0" w:line="240" w:lineRule="auto"/>
    </w:pPr>
    <w:rPr>
      <w:rFonts w:ascii="Calibri" w:hAnsi="Calibri"/>
    </w:rPr>
  </w:style>
  <w:style w:type="paragraph" w:styleId="856">
    <w:name w:val="toc 3"/>
    <w:next w:val="812"/>
    <w:link w:val="827"/>
    <w:uiPriority w:val="39"/>
    <w:pPr>
      <w:ind w:left="4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57" w:customStyle="1">
    <w:name w:val="Гиперссылка1"/>
    <w:basedOn w:val="860"/>
    <w:qFormat/>
    <w:rPr>
      <w:color w:val="0563c1" w:themeColor="hyperlink"/>
      <w:u w:val="single"/>
    </w:rPr>
  </w:style>
  <w:style w:type="paragraph" w:styleId="858" w:customStyle="1">
    <w:name w:val="Footnote1"/>
    <w:link w:val="831"/>
    <w:qFormat/>
    <w:pPr>
      <w:ind w:firstLine="851"/>
      <w:jc w:val="both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2"/>
      <w:szCs w:val="20"/>
      <w:lang w:val="ru-RU" w:eastAsia="ru-RU" w:bidi="ar-SA"/>
    </w:rPr>
  </w:style>
  <w:style w:type="paragraph" w:styleId="859">
    <w:name w:val="toc 1"/>
    <w:next w:val="812"/>
    <w:link w:val="832"/>
    <w:uiPriority w:val="39"/>
    <w:pPr>
      <w:jc w:val="left"/>
      <w:spacing w:before="0" w:after="160" w:line="264" w:lineRule="auto"/>
      <w:widowControl/>
    </w:pPr>
    <w:rPr>
      <w:rFonts w:ascii="XO Thames" w:hAnsi="XO Thames" w:eastAsia="Times New Roman" w:cs="Times New Roman"/>
      <w:b/>
      <w:color w:val="000000"/>
      <w:sz w:val="28"/>
      <w:szCs w:val="20"/>
      <w:lang w:val="ru-RU" w:eastAsia="ru-RU" w:bidi="ar-SA"/>
    </w:rPr>
  </w:style>
  <w:style w:type="paragraph" w:styleId="860" w:customStyle="1">
    <w:name w:val="Основной шрифт абзаца1"/>
    <w:qFormat/>
    <w:pPr>
      <w:jc w:val="left"/>
      <w:spacing w:before="0" w:after="160" w:line="264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861">
    <w:name w:val="toc 9"/>
    <w:next w:val="812"/>
    <w:link w:val="834"/>
    <w:uiPriority w:val="39"/>
    <w:pPr>
      <w:ind w:left="16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62">
    <w:name w:val="toc 8"/>
    <w:next w:val="812"/>
    <w:link w:val="835"/>
    <w:uiPriority w:val="39"/>
    <w:pPr>
      <w:ind w:left="14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63">
    <w:name w:val="toc 5"/>
    <w:next w:val="812"/>
    <w:link w:val="836"/>
    <w:uiPriority w:val="39"/>
    <w:pPr>
      <w:ind w:left="800"/>
      <w:jc w:val="left"/>
      <w:spacing w:before="0" w:after="16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64">
    <w:name w:val="Subtitle"/>
    <w:next w:val="812"/>
    <w:link w:val="837"/>
    <w:uiPriority w:val="11"/>
    <w:qFormat/>
    <w:pPr>
      <w:jc w:val="both"/>
      <w:spacing w:before="0" w:after="160" w:line="264" w:lineRule="auto"/>
      <w:widowControl/>
    </w:pPr>
    <w:rPr>
      <w:rFonts w:ascii="XO Thames" w:hAnsi="XO Thames" w:eastAsia="Times New Roman" w:cs="Times New Roman"/>
      <w:i/>
      <w:color w:val="000000"/>
      <w:sz w:val="24"/>
      <w:szCs w:val="20"/>
      <w:lang w:val="ru-RU" w:eastAsia="ru-RU" w:bidi="ar-SA"/>
    </w:rPr>
  </w:style>
  <w:style w:type="paragraph" w:styleId="865">
    <w:name w:val="Footer"/>
    <w:basedOn w:val="812"/>
    <w:link w:val="838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866">
    <w:name w:val="Title"/>
    <w:next w:val="812"/>
    <w:link w:val="839"/>
    <w:uiPriority w:val="10"/>
    <w:qFormat/>
    <w:pPr>
      <w:jc w:val="center"/>
      <w:spacing w:before="567" w:after="567" w:line="264" w:lineRule="auto"/>
      <w:widowControl/>
    </w:pPr>
    <w:rPr>
      <w:rFonts w:ascii="XO Thames" w:hAnsi="XO Thames" w:eastAsia="Times New Roman" w:cs="Times New Roman"/>
      <w:b/>
      <w:caps/>
      <w:color w:val="000000"/>
      <w:sz w:val="40"/>
      <w:szCs w:val="20"/>
      <w:lang w:val="ru-RU" w:eastAsia="ru-RU" w:bidi="ar-SA"/>
    </w:rPr>
  </w:style>
  <w:style w:type="paragraph" w:styleId="867">
    <w:name w:val="Balloon Text"/>
    <w:basedOn w:val="812"/>
    <w:link w:val="840"/>
    <w:qFormat/>
    <w:pPr>
      <w:spacing w:before="0" w:after="0" w:line="240" w:lineRule="auto"/>
    </w:pPr>
    <w:rPr>
      <w:rFonts w:ascii="Segoe UI" w:hAnsi="Segoe UI"/>
      <w:sz w:val="18"/>
    </w:rPr>
  </w:style>
  <w:style w:type="paragraph" w:styleId="868">
    <w:name w:val="ConsPlusTitle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/>
      <w:b/>
      <w:color w:val="000000"/>
      <w:sz w:val="24"/>
      <w:szCs w:val="20"/>
      <w:lang w:val="ru-RU" w:eastAsia="ru-RU" w:bidi="ar-SA"/>
    </w:rPr>
  </w:style>
  <w:style w:type="paragraph" w:styleId="869">
    <w:name w:val="ConsPlusNormal"/>
    <w:qFormat/>
    <w:pPr>
      <w:jc w:val="left"/>
      <w:spacing w:before="0"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0"/>
      <w:lang w:val="ru-RU" w:eastAsia="ru-RU" w:bidi="ar-SA"/>
    </w:rPr>
  </w:style>
  <w:style w:type="paragraph" w:styleId="870">
    <w:name w:val="Содержимое таблицы"/>
    <w:basedOn w:val="812"/>
    <w:qFormat/>
    <w:pPr>
      <w:widowControl w:val="off"/>
      <w:suppressLineNumbers/>
    </w:pPr>
  </w:style>
  <w:style w:type="paragraph" w:styleId="871">
    <w:name w:val="Заголовок таблицы"/>
    <w:basedOn w:val="870"/>
    <w:qFormat/>
    <w:pPr>
      <w:jc w:val="center"/>
      <w:suppressLineNumbers/>
    </w:pPr>
    <w:rPr>
      <w:b/>
      <w:bCs/>
    </w:rPr>
  </w:style>
  <w:style w:type="numbering" w:styleId="872" w:default="1">
    <w:name w:val="No List"/>
    <w:uiPriority w:val="99"/>
    <w:semiHidden/>
    <w:unhideWhenUsed/>
    <w:qFormat/>
  </w:style>
  <w:style w:type="table" w:styleId="87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Table Grid"/>
    <w:basedOn w:val="87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5" w:customStyle="1">
    <w:name w:val="Сетка таблицы1"/>
    <w:basedOn w:val="873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6" w:customStyle="1">
    <w:name w:val="Сетка таблицы2"/>
    <w:basedOn w:val="873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Дмитрий Игоревич</dc:creator>
  <dc:description/>
  <dc:language>ru-RU</dc:language>
  <cp:lastModifiedBy>balaevata</cp:lastModifiedBy>
  <cp:revision>33</cp:revision>
  <dcterms:created xsi:type="dcterms:W3CDTF">2025-01-31T01:52:00Z</dcterms:created>
  <dcterms:modified xsi:type="dcterms:W3CDTF">2026-05-22T03:40:52Z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