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9.xml" ContentType="application/vnd.openxmlformats-officedocument.wordprocessingml.header+xml"/>
  <Override PartName="/word/_rels/document.xml.rels" ContentType="application/vnd.openxmlformats-package.relationships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media/image56.png" ContentType="image/png"/>
  <Override PartName="/word/media/image55.png" ContentType="image/png"/>
  <Override PartName="/word/media/image54.png" ContentType="image/png"/>
  <Override PartName="/word/media/image2.wmf" ContentType="image/x-wmf"/>
  <Override PartName="/word/media/image53.png" ContentType="image/png"/>
  <Override PartName="/word/media/image52.png" ContentType="image/png"/>
  <Override PartName="/word/media/image51.png" ContentType="image/png"/>
  <Override PartName="/word/media/image50.png" ContentType="image/png"/>
  <Override PartName="/word/media/image46.png" ContentType="image/png"/>
  <Override PartName="/word/media/image45.png" ContentType="image/png"/>
  <Override PartName="/word/media/image44.png" ContentType="image/png"/>
  <Override PartName="/word/media/image43.png" ContentType="image/png"/>
  <Override PartName="/word/media/image42.png" ContentType="image/png"/>
  <Override PartName="/word/media/image41.png" ContentType="image/png"/>
  <Override PartName="/word/media/image40.png" ContentType="image/png"/>
  <Override PartName="/word/media/image34.png" ContentType="image/png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13.png" ContentType="image/png"/>
  <Override PartName="/word/media/image4.png" ContentType="image/png"/>
  <Override PartName="/word/media/image36.png" ContentType="image/png"/>
  <Override PartName="/word/media/image9.png" ContentType="image/png"/>
  <Override PartName="/word/media/image18.png" ContentType="image/png"/>
  <Override PartName="/word/media/image22.png" ContentType="image/png"/>
  <Override PartName="/word/media/image59.png" ContentType="image/png"/>
  <Override PartName="/word/media/image23.png" ContentType="image/png"/>
  <Override PartName="/word/media/image60.png" ContentType="image/png"/>
  <Override PartName="/word/media/image24.png" ContentType="image/png"/>
  <Override PartName="/word/media/image61.png" ContentType="image/png"/>
  <Override PartName="/word/media/image25.png" ContentType="image/png"/>
  <Override PartName="/word/media/image62.png" ContentType="image/png"/>
  <Override PartName="/word/media/image27.png" ContentType="image/png"/>
  <Override PartName="/word/media/image64.png" ContentType="image/png"/>
  <Override PartName="/word/media/image28.png" ContentType="image/png"/>
  <Override PartName="/word/media/image70.png" ContentType="image/png"/>
  <Override PartName="/word/media/image65.png" ContentType="image/png"/>
  <Override PartName="/word/media/image29.png" ContentType="image/png"/>
  <Override PartName="/word/media/image71.png" ContentType="image/png"/>
  <Override PartName="/word/media/image66.png" ContentType="image/png"/>
  <Override PartName="/word/media/image67.png" ContentType="image/png"/>
  <Override PartName="/word/media/image63.png" ContentType="image/png"/>
  <Override PartName="/word/media/image83.wmf" ContentType="image/x-wmf"/>
  <Override PartName="/word/media/image72.png" ContentType="image/png"/>
  <Override PartName="/word/media/image79.png" ContentType="image/png"/>
  <Override PartName="/word/media/image78.png" ContentType="image/png"/>
  <Override PartName="/word/media/image77.png" ContentType="image/png"/>
  <Override PartName="/word/media/image76.png" ContentType="image/png"/>
  <Override PartName="/word/media/image75.png" ContentType="image/png"/>
  <Override PartName="/word/media/image74.png" ContentType="image/png"/>
  <Override PartName="/word/media/image73.png" ContentType="image/png"/>
  <Override PartName="/word/media/image69.png" ContentType="image/png"/>
  <Override PartName="/word/media/image68.png" ContentType="image/png"/>
  <Override PartName="/word/media/image58.png" ContentType="image/png"/>
  <Override PartName="/word/media/image19.png" ContentType="image/png"/>
  <Override PartName="/word/media/image84.png" ContentType="image/png"/>
  <Override PartName="/word/media/image21.png" ContentType="image/png"/>
  <Override PartName="/word/media/image1.jpeg" ContentType="image/jpeg"/>
  <Override PartName="/word/media/image10.png" ContentType="image/png"/>
  <Override PartName="/word/media/image47.png" ContentType="image/png"/>
  <Override PartName="/word/media/image38.png" ContentType="image/png"/>
  <Override PartName="/word/media/image80.png" ContentType="image/png"/>
  <Override PartName="/word/media/image6.png" ContentType="image/png"/>
  <Override PartName="/word/media/image15.png" ContentType="image/png"/>
  <Override PartName="/word/media/image26.png" ContentType="image/png"/>
  <Override PartName="/word/media/image14.png" ContentType="image/png"/>
  <Override PartName="/word/media/image5.png" ContentType="image/png"/>
  <Override PartName="/word/media/image37.png" ContentType="image/png"/>
  <Override PartName="/word/media/image39.png" ContentType="image/png"/>
  <Override PartName="/word/media/image81.png" ContentType="image/png"/>
  <Override PartName="/word/media/image7.png" ContentType="image/png"/>
  <Override PartName="/word/media/image16.png" ContentType="image/png"/>
  <Override PartName="/word/media/image11.png" ContentType="image/png"/>
  <Override PartName="/word/media/image48.png" ContentType="image/png"/>
  <Override PartName="/word/media/image82.png" ContentType="image/png"/>
  <Override PartName="/word/media/image8.png" ContentType="image/png"/>
  <Override PartName="/word/media/image17.png" ContentType="image/png"/>
  <Override PartName="/word/media/image35.png" ContentType="image/png"/>
  <Override PartName="/word/media/image3.png" ContentType="image/png"/>
  <Override PartName="/word/media/image12.png" ContentType="image/png"/>
  <Override PartName="/word/media/image49.png" ContentType="image/png"/>
  <Override PartName="/word/media/image20.png" ContentType="image/png"/>
  <Override PartName="/word/media/image57.png" ContentType="image/png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114300" distR="114300" simplePos="0" locked="0" layoutInCell="0" allowOverlap="1" relativeHeight="85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l="0" t="0" r="0" b="0"/>
            <wp:wrapTight wrapText="bothSides">
              <wp:wrapPolygon edited="0">
                <wp:start x="-51" y="0"/>
                <wp:lineTo x="-51" y="20845"/>
                <wp:lineTo x="20918" y="20845"/>
                <wp:lineTo x="20918" y="0"/>
                <wp:lineTo x="-51" y="0"/>
              </wp:wrapPolygon>
            </wp:wrapTight>
            <wp:docPr id="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ПРИРОДНЫХ РЕСУРСОВ И ЭКОЛОГИИ КАМЧАТСКОГО КРАЯ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0"/>
          <w:szCs w:val="28"/>
        </w:rPr>
      </w:pPr>
      <w:r>
        <w:rPr>
          <w:sz w:val="20"/>
          <w:szCs w:val="28"/>
        </w:rPr>
      </w:r>
    </w:p>
    <w:tbl>
      <w:tblPr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ind w:hanging="142" w:left="142"/>
              <w:rPr/>
            </w:pPr>
            <w:bookmarkStart w:id="0" w:name="REGNUMDATESTAMP"/>
            <w:r>
              <w:rPr>
                <w:color w:val="FFFFFF"/>
              </w:rPr>
              <w:t>[Дата регистрации] № [Номер</w:t>
            </w:r>
            <w:r>
              <w:rPr>
                <w:color w:val="FFFFFF"/>
                <w:sz w:val="20"/>
              </w:rPr>
              <w:t xml:space="preserve"> документа</w:t>
            </w:r>
            <w:r>
              <w:rPr>
                <w:color w:val="FFFFFF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jc w:val="center"/>
              <w:rPr>
                <w:u w:val="single"/>
              </w:rPr>
            </w:pPr>
            <w:r>
              <w:rPr/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jc w:val="both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afc"/>
        <w:tblW w:w="96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639"/>
      </w:tblGrid>
      <w:tr>
        <w:trPr/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0"/>
              <w:ind w:left="2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Об утверждении нормативных затрат на обеспечение функций Министерства природных ресурсов и экологии Камчатского края</w:t>
            </w:r>
          </w:p>
        </w:tc>
      </w:tr>
    </w:tbl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13.10.2014 № 1047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органов», постановлением Правительства Камчатского края от 11.02.2016 № 33-П «Об утверждении требований к порядку разработки и принятия правовых актов Камчатского края о нормировании в сфере закупок товаров, работ, услуг для обеспечения государственных нужд Камчатского края, содержанию указанных актов и обеспечению их исполнения», постановлением Правительства Камчатского края от 05.04.2016 № 99-П</w:t>
        <w:br/>
        <w:t>«Об утверждении Правил определения нормативных затрат на обеспечение функций государственных органов Камчатского края, подведомственных им краевых государственных казенных учреждений, органа управления территориальным фондом обязательного медицинского страхования Камчатского края»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нормативные затраты на обеспечение функций Министерства природных ресурсов и экологии Камчатского края согласно приложению к настоящему Приказу.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Установить, что в случае принятия в соответствии с нормативами затрат, утвержденными настоящим Приказом, решений об изменении нормативов цены приобретения средств связи и расходов на услуги связи, нормативов цены приобретения планшетных компьютеров и расходов на услуги связи, нормативов цены приобретения ноутбуков и расходов на услуги связи допускается увеличение предусмотренных нормативами затрат, утвержденными настоящим Приказом, указанных нормативов путем их умножения на следующие величины, составляющие по состоянию на 1 января 2022 года: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1,49 - в отношении цены приобретения средств связи и расходов на услуги связи;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1,084 - в отношении цены приобретения планшетных компьютеров и расходов на услуги связи, цены приобретения ноутбуков и расходов на услуги связи.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Настоящий Приказ вступает в силу после дня его официального опубликования.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tbl>
      <w:tblPr>
        <w:tblW w:w="9615" w:type="dxa"/>
        <w:jc w:val="righ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2952"/>
        <w:gridCol w:w="4383"/>
        <w:gridCol w:w="2280"/>
      </w:tblGrid>
      <w:tr>
        <w:trPr>
          <w:trHeight w:val="691" w:hRule="atLeast"/>
        </w:trPr>
        <w:tc>
          <w:tcPr>
            <w:tcW w:w="2952" w:type="dxa"/>
            <w:tcBorders/>
            <w:shd w:color="auto" w:fill="auto" w:val="clear"/>
          </w:tcPr>
          <w:p>
            <w:pPr>
              <w:pStyle w:val="Normal"/>
              <w:widowControl w:val="false"/>
              <w:ind w:right="27"/>
              <w:rPr/>
            </w:pPr>
            <w:r>
              <w:rPr>
                <w:sz w:val="28"/>
              </w:rPr>
              <w:t>И.о. Минис</w:t>
            </w:r>
            <w:r>
              <w:rPr>
                <w:sz w:val="28"/>
                <w:szCs w:val="28"/>
              </w:rPr>
              <w:t>тра</w:t>
            </w:r>
          </w:p>
          <w:p>
            <w:pPr>
              <w:pStyle w:val="Normal"/>
              <w:widowControl w:val="false"/>
              <w:ind w:left="30" w:right="27"/>
              <w:rPr/>
            </w:pPr>
            <w:r>
              <w:rPr/>
            </w:r>
          </w:p>
        </w:tc>
        <w:tc>
          <w:tcPr>
            <w:tcW w:w="4383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bookmarkStart w:id="1" w:name="SIGNERSTAMP1_Копия_1"/>
            <w:r>
              <w:rPr>
                <w:color w:themeColor="background1" w:val="FFFFFF"/>
              </w:rPr>
              <w:t>[горизонтальный штамп подписи 1]</w:t>
            </w:r>
            <w:bookmarkEnd w:id="1"/>
          </w:p>
        </w:tc>
        <w:tc>
          <w:tcPr>
            <w:tcW w:w="2280" w:type="dxa"/>
            <w:tcBorders/>
            <w:shd w:color="auto" w:fill="auto" w:val="clear"/>
          </w:tcPr>
          <w:p>
            <w:pPr>
              <w:pStyle w:val="Normal"/>
              <w:widowControl w:val="false"/>
              <w:jc w:val="right"/>
              <w:rPr/>
            </w:pPr>
            <w:r>
              <w:rPr>
                <w:sz w:val="28"/>
              </w:rPr>
              <w:t>А.В. Сушенцова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276"/>
        <w:ind w:right="-116"/>
        <w:rPr/>
      </w:pPr>
      <w:r>
        <w:rPr/>
      </w:r>
      <w:r>
        <w:br w:type="page"/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before="0" w:after="0"/>
        <w:ind w:left="5103" w:right="-2"/>
        <w:rPr>
          <w:sz w:val="28"/>
        </w:rPr>
      </w:pPr>
      <w:r>
        <w:rPr>
          <w:sz w:val="28"/>
        </w:rPr>
        <w:t xml:space="preserve">Приложение к приказу 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ind w:left="5103" w:right="-2"/>
        <w:rPr>
          <w:sz w:val="28"/>
          <w:szCs w:val="28"/>
        </w:rPr>
      </w:pPr>
      <w:r>
        <w:rPr>
          <w:sz w:val="28"/>
        </w:rPr>
        <w:t xml:space="preserve">Министерства </w:t>
      </w:r>
      <w:r>
        <w:rPr>
          <w:sz w:val="28"/>
          <w:szCs w:val="28"/>
        </w:rPr>
        <w:t>природных ресурсов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ind w:left="5103" w:right="-2"/>
        <w:rPr>
          <w:sz w:val="28"/>
        </w:rPr>
      </w:pPr>
      <w:r>
        <w:rPr>
          <w:sz w:val="28"/>
          <w:szCs w:val="28"/>
        </w:rPr>
        <w:t>и экологии Камчатского края</w:t>
      </w:r>
    </w:p>
    <w:tbl>
      <w:tblPr>
        <w:tblStyle w:val="afc"/>
        <w:tblW w:w="4634" w:type="dxa"/>
        <w:jc w:val="left"/>
        <w:tblInd w:w="489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14"/>
        <w:gridCol w:w="1830"/>
        <w:gridCol w:w="495"/>
        <w:gridCol w:w="1694"/>
      </w:tblGrid>
      <w:tr>
        <w:trPr/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60"/>
              <w:ind w:left="-65"/>
              <w:jc w:val="righ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от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60"/>
              <w:jc w:val="right"/>
              <w:rPr>
                <w:color w:themeColor="background1" w:val="FFFFFF"/>
                <w:sz w:val="28"/>
                <w:szCs w:val="28"/>
              </w:rPr>
            </w:pPr>
            <w:r>
              <w:rPr>
                <w:color w:themeColor="background1" w:val="FFFFFF"/>
                <w:kern w:val="0"/>
                <w:sz w:val="28"/>
                <w:szCs w:val="28"/>
                <w:lang w:val="ru-RU" w:bidi="ar-SA"/>
              </w:rPr>
              <w:t>[</w:t>
            </w:r>
            <w:r>
              <w:rPr>
                <w:color w:themeColor="background1" w:val="FFFFFF"/>
                <w:kern w:val="0"/>
                <w:sz w:val="28"/>
                <w:szCs w:val="28"/>
                <w:lang w:val="en-US" w:bidi="ar-SA"/>
              </w:rPr>
              <w:t>R</w:t>
            </w:r>
            <w:r>
              <w:rPr>
                <w:color w:themeColor="background1" w:val="FFFFFF"/>
                <w:kern w:val="0"/>
                <w:sz w:val="16"/>
                <w:szCs w:val="28"/>
                <w:lang w:val="en-US" w:bidi="ar-SA"/>
              </w:rPr>
              <w:t>EGDATESTAMP</w:t>
            </w:r>
            <w:r>
              <w:rPr>
                <w:color w:themeColor="background1" w:val="FFFFFF"/>
                <w:kern w:val="0"/>
                <w:sz w:val="16"/>
                <w:szCs w:val="28"/>
                <w:lang w:val="ru-RU" w:bidi="ar-SA"/>
              </w:rPr>
              <w:t>]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60"/>
              <w:jc w:val="right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  <w:t>№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before="0" w:after="60"/>
              <w:jc w:val="right"/>
              <w:rPr>
                <w:color w:themeColor="background1" w:val="FFFFFF"/>
                <w:sz w:val="28"/>
                <w:szCs w:val="28"/>
              </w:rPr>
            </w:pPr>
            <w:r>
              <w:rPr>
                <w:color w:themeColor="background1" w:val="FFFFFF"/>
                <w:kern w:val="0"/>
                <w:sz w:val="28"/>
                <w:szCs w:val="28"/>
                <w:lang w:val="ru-RU" w:bidi="ar-SA"/>
              </w:rPr>
              <w:t>[R</w:t>
            </w:r>
            <w:r>
              <w:rPr>
                <w:color w:themeColor="background1" w:val="FFFFFF"/>
                <w:kern w:val="0"/>
                <w:sz w:val="16"/>
                <w:szCs w:val="28"/>
                <w:lang w:val="ru-RU" w:bidi="ar-SA"/>
              </w:rPr>
              <w:t>EGNUMSTAMP]</w:t>
            </w:r>
          </w:p>
        </w:tc>
      </w:tr>
    </w:tbl>
    <w:p>
      <w:pPr>
        <w:pStyle w:val="ConsPlusTitle"/>
        <w:jc w:val="center"/>
        <w:rPr>
          <w:rFonts w:ascii="Times New Roman" w:hAnsi="Times New Roman" w:cs="Times New Roman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ConsPlusTitle"/>
        <w:jc w:val="center"/>
        <w:rPr>
          <w:rFonts w:ascii="Times New Roman" w:hAnsi="Times New Roman" w:cs="Times New Roman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ConsPlusTitle"/>
        <w:jc w:val="center"/>
        <w:rPr>
          <w:rFonts w:ascii="Times New Roman" w:hAnsi="Times New Roman" w:cs="Times New Roman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Нормативные затраты на обеспечение функций Министерства природных ресурсов и экологии Камчатского края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8"/>
          <w:tab w:val="left" w:pos="1551" w:leader="none"/>
          <w:tab w:val="left" w:pos="1552" w:leader="none"/>
        </w:tabs>
        <w:spacing w:before="244" w:after="0"/>
        <w:contextualSpacing w:val="false"/>
        <w:jc w:val="center"/>
        <w:rPr>
          <w:sz w:val="28"/>
          <w:szCs w:val="28"/>
        </w:rPr>
      </w:pPr>
      <w:r>
        <w:rPr>
          <w:sz w:val="28"/>
          <w:szCs w:val="28"/>
        </w:rPr>
        <w:t>Общие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положения</w:t>
      </w:r>
    </w:p>
    <w:p>
      <w:pPr>
        <w:pStyle w:val="BodyText"/>
        <w:spacing w:before="6" w:after="0"/>
        <w:jc w:val="center"/>
        <w:rPr>
          <w:sz w:val="24"/>
        </w:rPr>
      </w:pPr>
      <w:r>
        <w:rPr>
          <w:sz w:val="24"/>
        </w:rPr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1. Настоящие нормы регулируют вопросы определения нормативных затрат на обеспечение функций Министерства природных ресурсов и экологии Камчатского края в части закупок товаров, работ, услуг (далее соответственно – нормативные</w:t>
      </w:r>
      <w:r>
        <w:rPr>
          <w:spacing w:val="-27"/>
          <w:lang w:val="ru-RU"/>
        </w:rPr>
        <w:t xml:space="preserve"> </w:t>
      </w:r>
      <w:r>
        <w:rPr>
          <w:lang w:val="ru-RU"/>
        </w:rPr>
        <w:t>затраты,</w:t>
      </w:r>
      <w:r>
        <w:rPr>
          <w:spacing w:val="-35"/>
          <w:lang w:val="ru-RU"/>
        </w:rPr>
        <w:t xml:space="preserve"> </w:t>
      </w:r>
      <w:r>
        <w:rPr>
          <w:lang w:val="ru-RU"/>
        </w:rPr>
        <w:t>закупки) для обоснования в соответствии со статьей 18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закупок, наименования объектов которых включаются в планы-графики закупок (далее - нормативные затраты).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Под работниками в настоящем Приложении понимаются государственные гражданские служащие Камчатского края, работники, замещающие должности, не являющиеся должностями государственной гражданской службы Камчатского края.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2. К видам нормативных затрат относятся: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1) нормативные затраты на информационно-коммуникационные технологии, которые включают в себя следующие группы затрат: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а) затраты на услуги связи,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оплату услуг подвижной радиотелефонной связи;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передачу данных с использованием информационно-телекоммуникационной сети «Интернет» (далее — сеть «Интернет») и услуг интернет-провайдеров для планшетных компьютеров;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передачу данных с использованием сети "Интернет" и услуг интернет-провайдеров для ноутбуков;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оплату иных услуг связи в сфере информационно-коммуникационных технологий;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б) затраты на содержание имущества,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техническое обслуживание и регламентно-профилактический ремонт вычислительной техники;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техническое обслуживание и регламентно-профилактический ремонт оборудования по обеспечению безопасности информации;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техническое обслуживание и регламентно-профилактический ремонт систем бесперебойного питания;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техническое обслуживание и регламентно-профилактический ремонт принтеров, многофункциональных устройств, копировальных аппаратов и иной оргтехники;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в) затраты на приобретение прочих работ и услуг, не относящихся к затратам на услуги связи, аренду и содержание имущества, включающие следующие подгруппы: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обеспечения;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затраты на оплату услуг, связанных с обеспечением безопасности информации;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затраты на оплату работ по монтажу (установке), дооборудованию и наладке оборудования;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затраты на оплату работ по утилизации информационно-коммуникационного оборудования;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затраты на изготовление криптографических ключей шифрования и электронной подписи;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г) затраты на приобретение основных средств,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рабочих станций;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принтеров, многофункциональных устройств, копировальных аппаратов и иной оргтехники;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средств подвижной связи;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планшетных компьютеров;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оборудования по обеспечению безопасности информации;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ноутбуков;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иные затраты, относящиеся к затратам на приобретение основных средств в сфере информационно-коммуникационных технологий;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д) затраты на приобретение нематериальных активов,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исключительных лицензий на использование программного обеспечения;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доработку существующего прикладного программного обеспечения;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иных нематериальных активов в сфере информационно-коммуникационных технологий;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е) затраты на приобретение материальных запасов в сфере информационно-коммуникационных технологий,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мониторов;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системных блоков;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других запасных частей для вычислительной техники;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магнитных и оптических носителей информации;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деталей для содержания принтеров, многофункциональных устройств, копировальных аппаратов и иной оргтехники;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материальных запасов по обеспечению безопасности информации;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иные затраты, относящиеся к затратам на приобретение материальных запасов в сфере информационно-коммуникационных технологий;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ж) иные затраты в сфере информационно-коммуникационных технологий;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2) нормативные затраты на дополнительное профессиональное образование работников, которые включают в себя следующие группы затрат: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образовательных услуг по профессиональной переподготовке и повышению квалификации;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иные затраты, связанные с обеспечением дополнительного профессионального образования в соответствии с нормативными правовыми актами о государственной гражданской службе и законодательством Российской Федерации об образовании;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3) прочие нормативные затраты (в том числе затраты на закупки в целях оказания государственных услуг (выполнения работ) и реализации государственных функций), не указанные в пунктах 1 - 2 настоящей части, которые включают в себя следующие группы затрат: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а) затраты на услуги связи,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оплату услуг почтовой связи;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оплату услуг специальной связи;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б) затраты на транспортные услуги,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по договору об оказании услуг перевозки (транспортировки) грузов;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в)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по договору на проезд к месту командирования и обратно;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по договору найма жилого помещения на период командирования;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г) затраты на приобретение прочих работ и услуг, не относящихся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 на приобретение прочих работ и услуг в рамках затрат на информационно-коммуникационные технологии,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оплату типографских работ и услуг, включая приобретение периодических печатных изданий;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иные затраты, относящиеся к затратам на приобретение прочих работ и услуг, не относящихся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имущества, в рамках затрат, указанных в пункте 5 настоящей части;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е) затраты на приобретение основных средств,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мебели;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иные затраты, относящиеся к затратам на приобретение основных средств в рамках затрат, указанных в пункте 3 настоящей части;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ж) затраты на приобретение нематериальных активов;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з) затраты на приобретение материальных запасов, не отнесенные к затратам, указанным в настоящей части, включающие следующие подгруппы: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канцелярских принадлежностей;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хозяйственных товаров и принадлежностей;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затраты на приобретение служебного обмундирования;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иные затраты, относящиеся к затратам на приобретение материальных запасов в рамках затрат, указанных в пункте 3 настоящей части;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и) иные прочие затраты, не отнесенные к иным затратам, указанным в настоящей части.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3. Общий объем затрат, связанных с закупкой, рассчитанный на основе нормативных затр</w:t>
      </w:r>
      <w:r>
        <w:rPr>
          <w:color w:val="000000"/>
          <w:lang w:val="ru-RU"/>
        </w:rPr>
        <w:t>ат, не может превышать объем доведенных Министерству природных ресурсов и экологии Камчатского края (далее – Министерство), как получателю бюджетных средств, лимитов бюджетных обязательств на закупку в рамках исполнения краевого бюджета.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4. При определении нормативных затрат Министерство применяет национальные стандарты, технические регламенты, технические условия и иные документы, а также учитывают регулируемые цены (тарифы) и положения части 3 настоящего Приложения.</w:t>
      </w:r>
    </w:p>
    <w:p>
      <w:pPr>
        <w:pStyle w:val="BodyText"/>
        <w:ind w:firstLine="709"/>
        <w:jc w:val="both"/>
        <w:rPr>
          <w:lang w:val="ru-RU"/>
        </w:rPr>
      </w:pPr>
      <w:r>
        <w:rPr>
          <w:color w:val="000000"/>
          <w:lang w:val="ru-RU"/>
        </w:rPr>
        <w:t>5. Для определения нормативных затрат в соответствии с разделами 3, 4 настоящего Приложения в формулах используются нормативы цены и нормативы количества товаров, работ, услуг, устанавливаемые Министерством (далее - нормативы Министерства), если эти нормативы не предусмотрены приложениями 1 - 4 к настоящему Приложению и Требованиями к закупаемым Министерством и подведомственными ему краевыми государственными бюджетными учреждениями отдельным видам товаров, работ, услуг (в том числе предельных цен товаров, работ, услуг) , утвержденными приказом Министерства от __.05.2026 № ___ (далее — Требования).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6. Министерство разрабатывает и утверждает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(исходя из специфики функций и полномочий Министерства, должностных обязанностей его работников) нормативы: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1) количества абонентских номеров пользовательского (оконечного) оборудования, подключенного к сети подвижной радиотелефонной связи;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2) цены услуг подвижной радиотелефонной связи с учетом нормативов и требований, предусмотренных приложениями 1 - 3 к настоящему Приложению и приложением 2 к Требованиям;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3) количества SIM-карт, используемых в средствах подвижной радиотелефонной связи, планшетных компьютерах, ноутбуках с учетом нормативов и требований, предусмотренных приложениями 1 - 3 к настоящему Приложению и приложением 2 к Требованиям;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4) цены и количества принтеров, многофункциональных устройств, копировальных аппаратов и иной оргтехники с учетом требований, предусмотренных приложением 2 к Требованиям;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5) количества и цены средств подвижной радиотелефонной связи с учетом нормативов и требований, предусмотренных приложением 1 к настоящему Приложению и приложением 2 к Требованиям;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6) количества и цены планшетных компьютеров с учетом нормативов и требований, предусмотренных приложением 2 к настоящему Приложению и приложением 2 к Требованиям;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7) количества и цены ноутбуков с учетом нормативов и требований, предусмотренных приложением 3 к настоящим Правилам и приложением 1 к настоящему Приложению и приложением 2 к Требованиям;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8) количества и цены носителей информации;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9) цены и объема потребления расходных материалов для различных типов принтеров, многофункциональных устройств, копировальных аппаратов и иной оргтехники с учетом требований, предусмотренных приложением 2 к Требованиям;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10) перечня периодических печатных изданий и справочной литературы;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11) количества и цены рабочих станций с учетом требований, предусмотренных приложением 2 к Требованиям;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12) количества и цены мебели с учетом нормативов и требований, предусмотренных приложением 4 к настоящему Приложению и приложением 2 к Требованиям;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13) количества и цены канцелярских принадлежностей;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14) количества и цены хозяйственных товаров и принадлежностей;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15) количества и цены иных товаров и услуг.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7.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Министерства.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8.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учете, а также меньше гарантийного срока.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9. Министерством может быть установлена периодичность выполнения (оказания) работ (услуг), если такая периодичность в отношении соответствующих работ (услуг) не определена нормативными правовыми (правовыми) актами Российской Федерации.</w:t>
      </w:r>
    </w:p>
    <w:p>
      <w:pPr>
        <w:pStyle w:val="BodyText"/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10. Нормативные затраты подлежат размещению в единой информационной системе в сфере закупок в порядке, установленном Постановлением Правительства Камчатского края от 11.02.2016 № 33-П «Об утверждении требований к порядку разработки и принятия правовых актов Камчатского края о нормировании в сфере закупок товаров, работ, услуг для обеспечения государственных нужд Камчатского края, содержанию указанных актов и обеспечению их исполнения».</w:t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08"/>
          <w:tab w:val="left" w:pos="1551" w:leader="none"/>
          <w:tab w:val="left" w:pos="1552" w:leader="none"/>
        </w:tabs>
        <w:spacing w:before="244" w:after="0"/>
        <w:contextualSpacing w:val="fals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Нормативные затраты на </w:t>
      </w:r>
    </w:p>
    <w:p>
      <w:pPr>
        <w:pStyle w:val="ListParagraph"/>
        <w:widowControl w:val="false"/>
        <w:tabs>
          <w:tab w:val="clear" w:pos="708"/>
          <w:tab w:val="left" w:pos="1551" w:leader="none"/>
          <w:tab w:val="left" w:pos="1552" w:leader="none"/>
        </w:tabs>
        <w:spacing w:before="0" w:after="0"/>
        <w:contextualSpacing w:val="false"/>
        <w:jc w:val="center"/>
        <w:rPr>
          <w:sz w:val="28"/>
          <w:szCs w:val="28"/>
        </w:rPr>
      </w:pPr>
      <w:r>
        <w:rPr>
          <w:sz w:val="28"/>
          <w:szCs w:val="28"/>
        </w:rPr>
        <w:t>информационно-коммуникационные технологии</w:t>
      </w:r>
    </w:p>
    <w:p>
      <w:pPr>
        <w:pStyle w:val="ListParagraph"/>
        <w:widowControl w:val="false"/>
        <w:tabs>
          <w:tab w:val="clear" w:pos="708"/>
          <w:tab w:val="left" w:pos="1551" w:leader="none"/>
          <w:tab w:val="left" w:pos="1552" w:leader="none"/>
        </w:tabs>
        <w:spacing w:before="0" w:after="0"/>
        <w:contextualSpacing w:val="fals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11. Затраты на услуги связи:</w:t>
      </w:r>
    </w:p>
    <w:p>
      <w:pPr>
        <w:pStyle w:val="BodyText"/>
        <w:ind w:firstLine="709"/>
        <w:jc w:val="both"/>
        <w:rPr>
          <w:lang w:val="ru-RU"/>
        </w:rPr>
      </w:pPr>
      <w:r>
        <w:rPr>
          <w:lang w:val="ru-RU"/>
        </w:rPr>
        <w:t>1) затраты на оплату услуг подвижной радиотелефонной связи (З</w:t>
      </w:r>
      <w:r>
        <w:rPr>
          <w:vertAlign w:val="subscript"/>
          <w:lang w:val="ru-RU"/>
        </w:rPr>
        <w:t>сот</w:t>
      </w:r>
      <w:r>
        <w:rPr>
          <w:lang w:val="ru-RU"/>
        </w:rPr>
        <w:t>) определяются по формуле:</w:t>
      </w:r>
    </w:p>
    <w:p>
      <w:pPr>
        <w:pStyle w:val="BodyText"/>
        <w:jc w:val="center"/>
        <w:rPr>
          <w:lang w:val="ru-RU"/>
        </w:rPr>
      </w:pPr>
      <w:r>
        <w:rPr/>
        <w:drawing>
          <wp:inline distT="0" distB="0" distL="0" distR="0">
            <wp:extent cx="1873250" cy="469900"/>
            <wp:effectExtent l="0" t="0" r="0" b="0"/>
            <wp:docPr id="2" name="Рисунок 14" descr="base_23848_148036_3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4" descr="base_23848_148036_32788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где: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Q</w:t>
      </w:r>
      <w:r>
        <w:rPr>
          <w:sz w:val="28"/>
          <w:szCs w:val="28"/>
          <w:vertAlign w:val="subscript"/>
          <w:lang w:eastAsia="en-US"/>
        </w:rPr>
        <w:t>i сот</w:t>
      </w:r>
      <w:r>
        <w:rPr>
          <w:sz w:val="28"/>
          <w:szCs w:val="28"/>
          <w:lang w:eastAsia="en-US"/>
        </w:rPr>
        <w:t xml:space="preserve"> – количество абонентских номеров пользовательского (оконечного) оборудования, подключенного к сети подвижной радиотелефонной связи (далее - номер сотовой абонентской станции), по i-й должности в соответствии с нормативами Министерства, с учетом нормативов обеспечения функций Министерства, применяемых при расчете нормативных затрат на приобретение средств подвижной радиотелефонной связи и услуг подвижной радиотелефонной связи, предусмотренных приложением 1 к настоящему Приложению (далее - нормативы обеспечения средствами связи);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P</w:t>
      </w:r>
      <w:r>
        <w:rPr>
          <w:sz w:val="28"/>
          <w:szCs w:val="28"/>
          <w:vertAlign w:val="subscript"/>
          <w:lang w:eastAsia="en-US"/>
        </w:rPr>
        <w:t xml:space="preserve">i сот </w:t>
      </w:r>
      <w:r>
        <w:rPr>
          <w:sz w:val="28"/>
          <w:szCs w:val="28"/>
          <w:lang w:eastAsia="en-US"/>
        </w:rPr>
        <w:t>– ежемесячная цена услуги подвижной радиотелефонной связи в расчете на 1 номер сотовой абонентской станции i-й должности в соответствии с нормативами Министерства, определенными с учетом нормативов обеспечения средствами связи;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N</w:t>
      </w:r>
      <w:r>
        <w:rPr>
          <w:sz w:val="28"/>
          <w:szCs w:val="28"/>
          <w:vertAlign w:val="subscript"/>
          <w:lang w:eastAsia="en-US"/>
        </w:rPr>
        <w:t xml:space="preserve">i сoт </w:t>
      </w:r>
      <w:r>
        <w:rPr>
          <w:sz w:val="28"/>
          <w:szCs w:val="28"/>
          <w:lang w:eastAsia="en-US"/>
        </w:rPr>
        <w:t xml:space="preserve">– количество месяцев предоставления услуги подвижной связи по i-й должности. 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Таблица 1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Норматив количества абонентских номеров пользовательского (оконечного) оборудования, подключенного к сети подвижной радиотелефонной связи и цены услуг подвижной радиотелефонной связи</w:t>
      </w:r>
    </w:p>
    <w:tbl>
      <w:tblPr>
        <w:tblStyle w:val="TableNormal"/>
        <w:tblW w:w="9545" w:type="dxa"/>
        <w:jc w:val="left"/>
        <w:tblInd w:w="11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 w:noHBand="0" w:noVBand="0" w:firstColumn="1" w:lastRow="1" w:lastColumn="1" w:firstRow="1"/>
      </w:tblPr>
      <w:tblGrid>
        <w:gridCol w:w="4069"/>
        <w:gridCol w:w="3462"/>
        <w:gridCol w:w="2014"/>
      </w:tblGrid>
      <w:tr>
        <w:trPr>
          <w:trHeight w:val="2464" w:hRule="atLeast"/>
        </w:trPr>
        <w:tc>
          <w:tcPr>
            <w:tcW w:w="4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166" w:right="1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kern w:val="0"/>
                <w:sz w:val="24"/>
                <w:szCs w:val="24"/>
                <w:lang w:val="ru-RU" w:bidi="ar-SA"/>
              </w:rPr>
              <w:t>Наименование должности в соответствии с категориями и группами</w:t>
            </w:r>
          </w:p>
        </w:tc>
        <w:tc>
          <w:tcPr>
            <w:tcW w:w="34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Количество абонентских номеров пользовательского </w:t>
            </w:r>
            <w:r>
              <w:rPr>
                <w:w w:val="105"/>
                <w:kern w:val="0"/>
                <w:sz w:val="24"/>
                <w:szCs w:val="24"/>
                <w:lang w:val="ru-RU" w:bidi="ar-SA"/>
              </w:rPr>
              <w:t>(оконечного) оборудования, подключенного к сети подвижной связи (далее - номер абонентской станции) на 1 работника, не более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78" w:right="73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kern w:val="0"/>
                <w:sz w:val="24"/>
                <w:szCs w:val="24"/>
                <w:lang w:val="ru-RU" w:bidi="ar-SA"/>
              </w:rPr>
              <w:t>Ежемесячная цена услуги подвижной связи в расчете на 1 номер сотовой абонентской станции, в руб., не более</w:t>
            </w:r>
          </w:p>
        </w:tc>
      </w:tr>
      <w:tr>
        <w:trPr>
          <w:trHeight w:val="68" w:hRule="atLeast"/>
        </w:trPr>
        <w:tc>
          <w:tcPr>
            <w:tcW w:w="4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166" w:right="170"/>
              <w:jc w:val="center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kern w:val="0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34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60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78" w:right="73"/>
              <w:jc w:val="center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kern w:val="0"/>
                <w:sz w:val="24"/>
                <w:szCs w:val="24"/>
                <w:lang w:val="ru-RU" w:bidi="ar-SA"/>
              </w:rPr>
              <w:t>3</w:t>
            </w:r>
          </w:p>
        </w:tc>
      </w:tr>
      <w:tr>
        <w:trPr>
          <w:trHeight w:val="1366" w:hRule="atLeast"/>
        </w:trPr>
        <w:tc>
          <w:tcPr>
            <w:tcW w:w="40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lineRule="auto" w:line="252" w:before="3" w:after="0"/>
              <w:ind w:firstLine="5" w:left="93"/>
              <w:jc w:val="left"/>
              <w:rPr>
                <w:sz w:val="24"/>
                <w:szCs w:val="24"/>
                <w:lang w:val="ru-RU"/>
              </w:rPr>
            </w:pPr>
            <w:r>
              <w:rPr>
                <w:w w:val="105"/>
                <w:kern w:val="0"/>
                <w:sz w:val="24"/>
                <w:szCs w:val="24"/>
                <w:lang w:val="ru-RU" w:bidi="ar-SA"/>
              </w:rPr>
              <w:t>Государственная должность Камчатского края в Правительстве Камчатского края Министр,</w:t>
            </w:r>
          </w:p>
          <w:p>
            <w:pPr>
              <w:pStyle w:val="TableParagraph"/>
              <w:suppressAutoHyphens w:val="true"/>
              <w:spacing w:lineRule="auto" w:line="252" w:before="0" w:after="0"/>
              <w:ind w:firstLine="1" w:left="97"/>
              <w:jc w:val="left"/>
              <w:rPr>
                <w:sz w:val="24"/>
                <w:szCs w:val="24"/>
                <w:lang w:val="ru-RU"/>
              </w:rPr>
            </w:pPr>
            <w:r>
              <w:rPr>
                <w:w w:val="105"/>
                <w:kern w:val="0"/>
                <w:sz w:val="24"/>
                <w:szCs w:val="24"/>
                <w:lang w:val="ru-RU" w:bidi="ar-SA"/>
              </w:rPr>
              <w:t>«Руководители» - высшая должность</w:t>
            </w:r>
          </w:p>
        </w:tc>
        <w:tc>
          <w:tcPr>
            <w:tcW w:w="346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1" w:after="0"/>
              <w:ind w:left="72" w:right="77"/>
              <w:jc w:val="center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val="ru-RU" w:bidi="ar-SA"/>
              </w:rPr>
              <w:t>4 0</w:t>
            </w:r>
            <w:r>
              <w:rPr>
                <w:w w:val="105"/>
                <w:kern w:val="0"/>
                <w:sz w:val="24"/>
                <w:szCs w:val="24"/>
                <w:lang w:bidi="ar-SA"/>
              </w:rPr>
              <w:t>00,00</w:t>
            </w:r>
          </w:p>
        </w:tc>
      </w:tr>
      <w:tr>
        <w:trPr>
          <w:trHeight w:val="1366" w:hRule="atLeast"/>
        </w:trPr>
        <w:tc>
          <w:tcPr>
            <w:tcW w:w="4069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lineRule="auto" w:line="252" w:before="3" w:after="0"/>
              <w:ind w:firstLine="5" w:left="93"/>
              <w:jc w:val="left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«Руководители» - высшая должность Заместитель Министра-начальник отдела (управления)</w:t>
            </w:r>
          </w:p>
        </w:tc>
        <w:tc>
          <w:tcPr>
            <w:tcW w:w="346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1" w:after="0"/>
              <w:ind w:left="72" w:right="77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bidi="ar-SA"/>
              </w:rPr>
              <w:t>4 000,00</w:t>
            </w:r>
          </w:p>
        </w:tc>
      </w:tr>
      <w:tr>
        <w:trPr>
          <w:trHeight w:val="1366" w:hRule="atLeast"/>
        </w:trPr>
        <w:tc>
          <w:tcPr>
            <w:tcW w:w="4069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firstLine="24"/>
              <w:jc w:val="lef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w w:val="105"/>
                <w:kern w:val="0"/>
                <w:sz w:val="24"/>
                <w:szCs w:val="24"/>
                <w:lang w:val="ru-RU" w:bidi="ar-SA"/>
              </w:rPr>
              <w:t>«Руководители» - высшая должность Заместитель Министра</w:t>
            </w:r>
          </w:p>
        </w:tc>
        <w:tc>
          <w:tcPr>
            <w:tcW w:w="346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201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1" w:after="0"/>
              <w:ind w:left="72" w:right="77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bidi="ar-SA"/>
              </w:rPr>
              <w:t>4 000,00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both"/>
        <w:rPr>
          <w:w w:val="105"/>
        </w:rPr>
      </w:pPr>
      <w:r>
        <w:rPr>
          <w:w w:val="105"/>
        </w:rPr>
        <w:t>Примечание: Количество абонентских номеров пользовательского (оконечного) оборудования, подключенного к сети подвижной связи для Министерства может отличаться от приведенного в зависимости от задач. При этом оплата услуг связи осуществляется в пределах доведенных лимитов бюджетных обязательств на обеспечение функций Министерства.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both"/>
        <w:rPr>
          <w:w w:val="105"/>
        </w:rPr>
      </w:pPr>
      <w:r>
        <w:rPr>
          <w:w w:val="105"/>
        </w:rPr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both"/>
        <w:rPr>
          <w:sz w:val="28"/>
          <w:szCs w:val="28"/>
        </w:rPr>
      </w:pPr>
      <w:r>
        <w:rPr>
          <w:w w:val="105"/>
          <w:sz w:val="28"/>
          <w:szCs w:val="28"/>
        </w:rPr>
        <w:t>2) затраты на передачу данных с использованием сети «Интернет» и услуги интернет-провайдеров для планшетных компьютеров (З</w:t>
      </w:r>
      <w:r>
        <w:rPr>
          <w:w w:val="105"/>
          <w:sz w:val="28"/>
          <w:szCs w:val="28"/>
          <w:vertAlign w:val="subscript"/>
        </w:rPr>
        <w:t>ип</w:t>
      </w:r>
      <w:r>
        <w:rPr>
          <w:w w:val="105"/>
          <w:sz w:val="28"/>
          <w:szCs w:val="28"/>
        </w:rPr>
        <w:t>) определяются по формуле:</w:t>
      </w:r>
    </w:p>
    <w:p>
      <w:pPr>
        <w:pStyle w:val="BodyText"/>
        <w:spacing w:lineRule="atLeast" w:line="285" w:before="0" w:after="283"/>
        <w:jc w:val="center"/>
        <w:rPr>
          <w:lang w:val="ru-RU"/>
        </w:rPr>
      </w:pPr>
      <w:r>
        <w:rPr/>
        <w:t> </w:t>
      </w:r>
      <w:r>
        <w:rPr/>
        <w:drawing>
          <wp:inline distT="0" distB="0" distL="0" distR="0">
            <wp:extent cx="1819275" cy="552450"/>
            <wp:effectExtent l="0" t="0" r="0" b="0"/>
            <wp:docPr id="3" name="Изображение1" descr="Рисунок 214748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Рисунок 214748365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где: </w:t>
      </w:r>
    </w:p>
    <w:p>
      <w:pPr>
        <w:pStyle w:val="BodyText"/>
        <w:spacing w:lineRule="atLeast" w:line="285"/>
        <w:ind w:firstLine="540"/>
        <w:jc w:val="both"/>
        <w:rPr>
          <w:lang w:val="ru-RU"/>
        </w:rPr>
      </w:pPr>
      <w:r>
        <w:rPr/>
        <w:t>Q</w:t>
      </w:r>
      <w:r>
        <w:rPr>
          <w:vertAlign w:val="subscript"/>
        </w:rPr>
        <w:t>i</w:t>
      </w:r>
      <w:r>
        <w:rPr>
          <w:vertAlign w:val="subscript"/>
          <w:lang w:val="ru-RU"/>
        </w:rPr>
        <w:t>ип</w:t>
      </w:r>
      <w:r>
        <w:rPr>
          <w:lang w:val="ru-RU"/>
        </w:rPr>
        <w:t xml:space="preserve"> - количество SIM-карт по i-й должности в соответствии с нормативами обеспечения функций Министерства, применяемых при расчете нормативных затрат на приобретение планшетных компьютеров и SIM-карт с услугой интернет-провайдера по передаче данных с использованием сети «Интернет» (далее - нормативы обеспечения услугами интернет-провайдера по передаче данных), с учетом нормативов, предусмотренных приложением 2 к настоящему Приложению;</w:t>
      </w:r>
    </w:p>
    <w:p>
      <w:pPr>
        <w:pStyle w:val="BodyText"/>
        <w:spacing w:lineRule="atLeast" w:line="285"/>
        <w:ind w:firstLine="539"/>
        <w:jc w:val="both"/>
        <w:rPr>
          <w:lang w:val="ru-RU"/>
        </w:rPr>
      </w:pPr>
      <w:r>
        <w:rPr>
          <w:lang w:val="ru-RU"/>
        </w:rPr>
        <w:t>Р</w:t>
      </w:r>
      <w:r>
        <w:rPr>
          <w:vertAlign w:val="subscript"/>
        </w:rPr>
        <w:t>i</w:t>
      </w:r>
      <w:r>
        <w:rPr>
          <w:vertAlign w:val="subscript"/>
          <w:lang w:val="ru-RU"/>
        </w:rPr>
        <w:t>ип</w:t>
      </w:r>
      <w:r>
        <w:rPr>
          <w:lang w:val="ru-RU"/>
        </w:rPr>
        <w:t xml:space="preserve"> - ежемесячная цена в расчете на 1 </w:t>
      </w:r>
      <w:r>
        <w:rPr/>
        <w:t>SIM</w:t>
      </w:r>
      <w:r>
        <w:rPr>
          <w:lang w:val="ru-RU"/>
        </w:rPr>
        <w:t xml:space="preserve">-карту по </w:t>
      </w:r>
      <w:r>
        <w:rPr/>
        <w:t>i</w:t>
      </w:r>
      <w:r>
        <w:rPr>
          <w:lang w:val="ru-RU"/>
        </w:rPr>
        <w:t>-й должности в соответствии с нормативами Министерства, определенными с учетом нормативов обеспечения услугами интернет-провайдера по передаче данных, с учетом требований, предусмотренных приложением 2 к Требованиям;</w:t>
      </w:r>
    </w:p>
    <w:p>
      <w:pPr>
        <w:pStyle w:val="BodyText"/>
        <w:spacing w:lineRule="atLeast" w:line="285"/>
        <w:ind w:firstLine="539"/>
        <w:jc w:val="both"/>
        <w:rPr>
          <w:lang w:val="ru-RU"/>
        </w:rPr>
      </w:pPr>
      <w:r>
        <w:rPr/>
        <w:t>N</w:t>
      </w:r>
      <w:r>
        <w:rPr>
          <w:vertAlign w:val="subscript"/>
        </w:rPr>
        <w:t>i</w:t>
      </w:r>
      <w:r>
        <w:rPr>
          <w:vertAlign w:val="subscript"/>
          <w:lang w:val="ru-RU"/>
        </w:rPr>
        <w:t>ип</w:t>
      </w:r>
      <w:r>
        <w:rPr>
          <w:lang w:val="ru-RU"/>
        </w:rPr>
        <w:t xml:space="preserve"> - количество месяцев предоставления услуги передачи данных по </w:t>
      </w:r>
      <w:r>
        <w:rPr/>
        <w:t>i</w:t>
      </w:r>
      <w:r>
        <w:rPr>
          <w:lang w:val="ru-RU"/>
        </w:rPr>
        <w:t xml:space="preserve">-й должности; 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Таблица 2</w:t>
      </w:r>
    </w:p>
    <w:p>
      <w:pPr>
        <w:pStyle w:val="BodyText"/>
        <w:spacing w:lineRule="atLeast" w:line="285" w:before="165" w:after="0"/>
        <w:ind w:firstLine="540"/>
        <w:jc w:val="center"/>
        <w:rPr>
          <w:lang w:val="ru-RU"/>
        </w:rPr>
      </w:pPr>
      <w:r>
        <w:rPr>
          <w:lang w:val="ru-RU"/>
        </w:rPr>
        <w:t xml:space="preserve">Норматив количества </w:t>
      </w:r>
      <w:r>
        <w:rPr/>
        <w:t>SIM</w:t>
      </w:r>
      <w:r>
        <w:rPr>
          <w:lang w:val="ru-RU"/>
        </w:rPr>
        <w:t xml:space="preserve">-карт, используемых для передачи данных с использованием сети «Интернет» и услуг интернет-провайдеров для планшетных компьютеров </w:t>
      </w:r>
    </w:p>
    <w:p>
      <w:pPr>
        <w:pStyle w:val="BodyText"/>
        <w:spacing w:lineRule="atLeast" w:line="285"/>
        <w:ind w:firstLine="539"/>
        <w:jc w:val="center"/>
        <w:rPr>
          <w:lang w:val="ru-RU"/>
        </w:rPr>
      </w:pPr>
      <w:r>
        <w:rPr>
          <w:lang w:val="ru-RU"/>
        </w:rPr>
      </w:r>
    </w:p>
    <w:tbl>
      <w:tblPr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23"/>
        <w:gridCol w:w="3497"/>
        <w:gridCol w:w="2691"/>
        <w:gridCol w:w="2835"/>
      </w:tblGrid>
      <w:tr>
        <w:trPr>
          <w:trHeight w:val="360" w:hRule="atLeast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 должности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SIM-карт на 1 работника, не более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Ежемесячная цена в расчете на 1 SIM-карту, в руб., не более</w:t>
            </w:r>
          </w:p>
        </w:tc>
      </w:tr>
      <w:tr>
        <w:trPr>
          <w:trHeight w:val="360" w:hRule="atLeast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34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 w:before="3" w:after="0"/>
              <w:ind w:firstLine="5" w:left="93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Государственная должность Камчатского края в Правительстве Камчатского края Министр,</w:t>
            </w:r>
          </w:p>
          <w:p>
            <w:pPr>
              <w:pStyle w:val="TableParagraph"/>
              <w:spacing w:lineRule="auto" w:line="252"/>
              <w:ind w:firstLine="1" w:left="97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«Руководители» - высшая должность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4 000,00</w:t>
            </w:r>
          </w:p>
        </w:tc>
      </w:tr>
      <w:tr>
        <w:trPr>
          <w:trHeight w:val="360" w:hRule="atLeast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 w:before="3" w:after="0"/>
              <w:ind w:firstLine="5" w:left="9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«Руководители» - высшая должность Заместитель Министра-начальник отдела (управления)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4 000,00</w:t>
            </w:r>
          </w:p>
        </w:tc>
      </w:tr>
      <w:tr>
        <w:trPr>
          <w:trHeight w:val="360" w:hRule="atLeast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3.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ind w:firstLine="24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w w:val="105"/>
                <w:sz w:val="24"/>
                <w:szCs w:val="24"/>
                <w:lang w:val="ru-RU"/>
              </w:rPr>
              <w:t>«Руководители» - высшая должность Заместитель Министра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4 000,00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1604" w:leader="none"/>
        </w:tabs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3) затраты на передачу данных с использованием сети «Интернет» и услуги интернет-провайдеров для ноутбуков (З</w:t>
      </w:r>
      <w:r>
        <w:rPr>
          <w:color w:val="000000"/>
          <w:sz w:val="28"/>
          <w:szCs w:val="20"/>
          <w:vertAlign w:val="subscript"/>
        </w:rPr>
        <w:t>ип</w:t>
      </w:r>
      <w:r>
        <w:rPr>
          <w:color w:val="000000"/>
          <w:sz w:val="28"/>
          <w:szCs w:val="20"/>
        </w:rPr>
        <w:t>) определяются</w:t>
        <w:br/>
        <w:t>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З</m:t>
            </m:r>
          </m:e>
          <m:sub>
            <m:r>
              <w:rPr>
                <w:rFonts w:ascii="Cambria Math" w:hAnsi="Cambria Math"/>
              </w:rPr>
              <m:t xml:space="preserve">i</m:t>
            </m:r>
            <m:r>
              <w:rPr>
                <w:rFonts w:ascii="Cambria Math" w:hAnsi="Cambria Math"/>
              </w:rPr>
              <m:t xml:space="preserve">ин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nary>
              <m:naryPr>
                <m:chr m:val="∑"/>
              </m:naryPr>
              <m:sub>
                <m:r>
                  <w:rPr>
                    <w:rFonts w:ascii="Cambria Math" w:hAnsi="Cambria Math"/>
                  </w:rPr>
                  <m:t xml:space="preserve">i</m:t>
                </m:r>
                <m:r>
                  <w:rPr>
                    <w:rFonts w:ascii="Cambria Math" w:hAnsi="Cambria Math"/>
                  </w:rPr>
                  <m:t xml:space="preserve">=</m:t>
                </m:r>
                <m:r>
                  <w:rPr>
                    <w:rFonts w:ascii="Cambria Math" w:hAnsi="Cambria Math"/>
                  </w:rPr>
                  <m:t xml:space="preserve">1</m:t>
                </m:r>
              </m:sub>
              <m:sup>
                <m:r>
                  <w:rPr>
                    <w:rFonts w:ascii="Cambria Math" w:hAnsi="Cambria Math"/>
                  </w:rPr>
                  <m:t xml:space="preserve">n</m:t>
                </m:r>
              </m:sup>
              <m:e>
                <m:r>
                  <w:rPr>
                    <w:rFonts w:ascii="Cambria Math" w:hAnsi="Cambria Math"/>
                  </w:rPr>
                  <m:t xml:space="preserve">Q</m:t>
                </m:r>
              </m:e>
            </m:nary>
          </m:e>
          <m:sub>
            <m:r>
              <w:rPr>
                <w:rFonts w:ascii="Cambria Math" w:hAnsi="Cambria Math"/>
              </w:rPr>
              <m:t xml:space="preserve">i</m:t>
            </m:r>
            <m:r>
              <w:rPr>
                <w:rFonts w:ascii="Cambria Math" w:hAnsi="Cambria Math"/>
              </w:rPr>
              <m:t xml:space="preserve">ин</m:t>
            </m:r>
          </m:sub>
        </m:sSub>
        <m:r>
          <w:rPr>
            <w:rFonts w:ascii="Cambria Math" w:hAnsi="Cambria Math"/>
          </w:rPr>
          <m:t xml:space="preserve">×</m:t>
        </m:r>
        <m:sSub>
          <m:e>
            <m:r>
              <w:rPr>
                <w:rFonts w:ascii="Cambria Math" w:hAnsi="Cambria Math"/>
              </w:rPr>
              <m:t xml:space="preserve">P</m:t>
            </m:r>
          </m:e>
          <m:sub>
            <m:r>
              <w:rPr>
                <w:rFonts w:ascii="Cambria Math" w:hAnsi="Cambria Math"/>
              </w:rPr>
              <m:t xml:space="preserve">i</m:t>
            </m:r>
            <m:r>
              <w:rPr>
                <w:rFonts w:ascii="Cambria Math" w:hAnsi="Cambria Math"/>
              </w:rPr>
              <m:t xml:space="preserve">ин</m:t>
            </m:r>
          </m:sub>
        </m:sSub>
        <m:r>
          <w:rPr>
            <w:rFonts w:ascii="Cambria Math" w:hAnsi="Cambria Math"/>
          </w:rPr>
          <m:t xml:space="preserve">×</m:t>
        </m:r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i</m:t>
            </m:r>
            <m:r>
              <w:rPr>
                <w:rFonts w:ascii="Cambria Math" w:hAnsi="Cambria Math"/>
              </w:rPr>
              <m:t xml:space="preserve">ин</m:t>
            </m:r>
          </m:sub>
        </m:sSub>
      </m:oMath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iип</w:t>
      </w:r>
      <w:r>
        <w:rPr>
          <w:color w:val="000000"/>
          <w:sz w:val="28"/>
          <w:szCs w:val="20"/>
        </w:rPr>
        <w:t xml:space="preserve"> - количество SIM-карт по i-й должности в соответствии</w:t>
        <w:br/>
        <w:t>с нормативами обеспечения функций Министерства, применяемых при расчете нормативных затрат на приобретение ноутбуков и SIM-карт с услугой интернет-провайдера по передаче данных с использованием сети «Интернет» (далее - нормативы обеспечения услугами интернет-провайдера по передаче данных), с учетом нормативов, предусмотренных приложением 3 к настоящему Приложению;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Р</w:t>
      </w:r>
      <w:r>
        <w:rPr>
          <w:color w:val="000000"/>
          <w:sz w:val="28"/>
          <w:szCs w:val="20"/>
          <w:vertAlign w:val="subscript"/>
        </w:rPr>
        <w:t>iип</w:t>
      </w:r>
      <w:r>
        <w:rPr>
          <w:color w:val="000000"/>
          <w:sz w:val="28"/>
          <w:szCs w:val="20"/>
        </w:rPr>
        <w:t xml:space="preserve"> - ежемесячная цена в расчете на 1 SIM-карту по i-й должности в соответствии с нормативами Министерства, определенными с учетом нормативов обеспечения услугами интернет-провайдера по передаче данных, с учетом требований, предусмотренных приложением 2 к Требованиям;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N</w:t>
      </w:r>
      <w:r>
        <w:rPr>
          <w:color w:val="000000"/>
          <w:sz w:val="28"/>
          <w:szCs w:val="20"/>
          <w:vertAlign w:val="subscript"/>
        </w:rPr>
        <w:t>iип</w:t>
      </w:r>
      <w:r>
        <w:rPr>
          <w:color w:val="000000"/>
          <w:sz w:val="28"/>
          <w:szCs w:val="20"/>
        </w:rPr>
        <w:t xml:space="preserve"> - количество месяцев предоставления услуги передачи данных по i-й должности.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680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Таблица 3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количества SIM-карт, используемых для передачи данных</w:t>
        <w:br/>
        <w:t xml:space="preserve">с использованием сети «Интернет» и услуг интернет-провайдеров для 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ноутбуков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20"/>
        <w:gridCol w:w="4206"/>
        <w:gridCol w:w="2270"/>
        <w:gridCol w:w="2553"/>
      </w:tblGrid>
      <w:tr>
        <w:trPr>
          <w:trHeight w:val="36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 должности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SIM-карт на 1 работника, не более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Ежемесячная цена в расчете на 1 SIM-карту, в руб., не более</w:t>
            </w:r>
          </w:p>
        </w:tc>
      </w:tr>
      <w:tr>
        <w:trPr>
          <w:trHeight w:val="36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2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 w:before="3" w:after="0"/>
              <w:ind w:firstLine="5" w:left="93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Государственная должность Камчатского края в Правительстве Камчатского края Министр,</w:t>
            </w:r>
          </w:p>
          <w:p>
            <w:pPr>
              <w:pStyle w:val="TableParagraph"/>
              <w:spacing w:lineRule="auto" w:line="252"/>
              <w:ind w:firstLine="1" w:left="97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«Руководители» - высшая должность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4 000,00</w:t>
            </w:r>
          </w:p>
        </w:tc>
      </w:tr>
      <w:tr>
        <w:trPr>
          <w:trHeight w:val="36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 w:before="3" w:after="0"/>
              <w:ind w:firstLine="5" w:left="9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«Руководители» - высшая должность Заместитель Министра-начальник отдела (управления)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4 000,00</w:t>
            </w:r>
          </w:p>
        </w:tc>
      </w:tr>
      <w:tr>
        <w:trPr>
          <w:trHeight w:val="36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3.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ind w:firstLine="24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w w:val="105"/>
                <w:sz w:val="24"/>
                <w:szCs w:val="24"/>
                <w:lang w:val="ru-RU"/>
              </w:rPr>
              <w:t>«Руководители» - высшая должность Заместитель Министра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4 000,00</w:t>
            </w:r>
          </w:p>
        </w:tc>
      </w:tr>
      <w:tr>
        <w:trPr>
          <w:trHeight w:val="36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4.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«Специалисты» - главная должность</w:t>
            </w:r>
          </w:p>
          <w:p>
            <w:pPr>
              <w:pStyle w:val="Normal"/>
              <w:suppressAutoHyphens w:val="false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референт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Cs w:val="20"/>
        </w:rPr>
      </w:pPr>
      <w:r>
        <w:rPr>
          <w:color w:val="000000"/>
          <w:sz w:val="28"/>
          <w:szCs w:val="20"/>
        </w:rPr>
        <w:t>4) затраты на оплату иных услуг связи в сфере информационно-коммуникационных технологий (З</w:t>
      </w:r>
      <w:r>
        <w:rPr>
          <w:color w:val="000000"/>
          <w:sz w:val="28"/>
          <w:szCs w:val="20"/>
          <w:vertAlign w:val="subscript"/>
        </w:rPr>
        <w:t>пр</w:t>
      </w:r>
      <w:r>
        <w:rPr>
          <w:color w:val="000000"/>
          <w:sz w:val="28"/>
          <w:szCs w:val="20"/>
        </w:rPr>
        <w:t xml:space="preserve">) определяются по формуле: 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Cs w:val="20"/>
        </w:rPr>
      </w:pPr>
      <w:r>
        <w:rPr/>
        <w:drawing>
          <wp:inline distT="0" distB="0" distL="0" distR="0">
            <wp:extent cx="904875" cy="542925"/>
            <wp:effectExtent l="0" t="0" r="0" b="0"/>
            <wp:docPr id="4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0"/>
        </w:rPr>
        <w:t xml:space="preserve">, </w:t>
      </w:r>
      <w:r>
        <w:rPr>
          <w:color w:val="000000"/>
          <w:sz w:val="28"/>
          <w:szCs w:val="20"/>
        </w:rPr>
        <w:t>где: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iпр</w:t>
      </w:r>
      <w:r>
        <w:rPr>
          <w:color w:val="000000"/>
          <w:sz w:val="28"/>
          <w:szCs w:val="20"/>
        </w:rPr>
        <w:t xml:space="preserve"> - цена по i-й иной услуге связи, определяемая по фактическим данным отчетного финансового года.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680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Таблица 4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оплату иных услуг связи в сфере информационно-коммуникационных технологий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3769"/>
        <w:gridCol w:w="2643"/>
        <w:gridCol w:w="2679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 услуг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услуг в год, не более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цена за 1 услугу, руб., не более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rFonts w:ascii="Calibri" w:hAnsi="Calibri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Иные услуги связи в сфере информационно-коммуникационных технологий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4 000,00 рублей в месяц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1604" w:leader="none"/>
        </w:tabs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12. Затраты на содержание имущества: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1) затраты на техническое обслуживание и регламентно-профилактический ремонт вычислительной техники (З</w:t>
      </w:r>
      <w:r>
        <w:rPr>
          <w:color w:val="000000"/>
          <w:sz w:val="28"/>
          <w:szCs w:val="20"/>
          <w:vertAlign w:val="subscript"/>
        </w:rPr>
        <w:t>рвт</w:t>
      </w:r>
      <w:r>
        <w:rPr>
          <w:color w:val="000000"/>
          <w:sz w:val="28"/>
          <w:szCs w:val="20"/>
        </w:rPr>
        <w:t>) определяются</w:t>
        <w:br/>
        <w:t>по формуле: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409700" cy="542925"/>
            <wp:effectExtent l="0" t="0" r="0" b="0"/>
            <wp:docPr id="5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iрвт</w:t>
      </w:r>
      <w:r>
        <w:rPr>
          <w:color w:val="000000"/>
          <w:sz w:val="28"/>
          <w:szCs w:val="20"/>
        </w:rPr>
        <w:t xml:space="preserve"> - фактическое количество i-й вычислительной техники, но не более предельного количества i-й вычислительной техники;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Р</w:t>
      </w:r>
      <w:r>
        <w:rPr>
          <w:color w:val="000000"/>
          <w:sz w:val="28"/>
          <w:szCs w:val="20"/>
          <w:vertAlign w:val="subscript"/>
        </w:rPr>
        <w:t>iрвт</w:t>
      </w:r>
      <w:r>
        <w:rPr>
          <w:color w:val="000000"/>
          <w:sz w:val="28"/>
          <w:szCs w:val="20"/>
        </w:rPr>
        <w:t xml:space="preserve"> - цена технического обслуживания и регламентно-профилактического ремонта в расчете на 1 i-ю вычислительную технику в календарный год.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Предельное количество i-й вычислительной техники (Q</w:t>
      </w:r>
      <w:r>
        <w:rPr>
          <w:color w:val="000000"/>
          <w:sz w:val="28"/>
          <w:szCs w:val="20"/>
          <w:vertAlign w:val="subscript"/>
        </w:rPr>
        <w:t>iрвтпредел</w:t>
      </w:r>
      <w:r>
        <w:rPr>
          <w:color w:val="000000"/>
          <w:sz w:val="28"/>
          <w:szCs w:val="20"/>
        </w:rPr>
        <w:t>) определяется с округлением до целого по формулам: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2"/>
          <w:szCs w:val="20"/>
        </w:rPr>
      </w:pP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iрвтпредел</w:t>
      </w:r>
      <w:r>
        <w:rPr>
          <w:color w:val="000000"/>
          <w:sz w:val="28"/>
          <w:szCs w:val="20"/>
        </w:rPr>
        <w:t xml:space="preserve"> = Ч</w:t>
      </w:r>
      <w:r>
        <w:rPr>
          <w:color w:val="000000"/>
          <w:sz w:val="28"/>
          <w:szCs w:val="20"/>
          <w:vertAlign w:val="subscript"/>
        </w:rPr>
        <w:t>оп</w:t>
      </w:r>
      <w:r>
        <w:rPr>
          <w:color w:val="000000"/>
          <w:sz w:val="28"/>
          <w:szCs w:val="20"/>
        </w:rPr>
        <w:t xml:space="preserve"> х 1, где: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Ч</w:t>
      </w:r>
      <w:r>
        <w:rPr>
          <w:color w:val="000000"/>
          <w:sz w:val="28"/>
          <w:szCs w:val="20"/>
          <w:vertAlign w:val="subscript"/>
        </w:rPr>
        <w:t>оп</w:t>
      </w:r>
      <w:r>
        <w:rPr>
          <w:color w:val="000000"/>
          <w:sz w:val="28"/>
          <w:szCs w:val="20"/>
        </w:rPr>
        <w:t xml:space="preserve"> - расчетная численность основных работников.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Показатель расчетной численности основных работников</w:t>
        <w:br/>
        <w:t>для Министерства определяется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Ч</w:t>
      </w:r>
      <w:r>
        <w:rPr>
          <w:color w:val="000000"/>
          <w:sz w:val="28"/>
          <w:szCs w:val="20"/>
          <w:vertAlign w:val="subscript"/>
        </w:rPr>
        <w:t xml:space="preserve">оп  = </w:t>
      </w:r>
      <w:r>
        <w:rPr>
          <w:color w:val="000000"/>
          <w:sz w:val="28"/>
          <w:szCs w:val="20"/>
        </w:rPr>
        <w:t>(Ч</w:t>
      </w:r>
      <w:r>
        <w:rPr>
          <w:color w:val="000000"/>
          <w:sz w:val="28"/>
          <w:szCs w:val="20"/>
          <w:vertAlign w:val="subscript"/>
        </w:rPr>
        <w:t xml:space="preserve">с </w:t>
      </w:r>
      <w:r>
        <w:rPr>
          <w:color w:val="000000"/>
          <w:sz w:val="28"/>
          <w:szCs w:val="20"/>
        </w:rPr>
        <w:t>+ Ч</w:t>
      </w:r>
      <w:r>
        <w:rPr>
          <w:color w:val="000000"/>
          <w:sz w:val="28"/>
          <w:szCs w:val="20"/>
          <w:vertAlign w:val="subscript"/>
        </w:rPr>
        <w:t>р</w:t>
      </w:r>
      <w:r>
        <w:rPr>
          <w:color w:val="000000"/>
          <w:sz w:val="28"/>
          <w:szCs w:val="20"/>
        </w:rPr>
        <w:t>) х 1,1 , где: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Ч</w:t>
      </w:r>
      <w:r>
        <w:rPr>
          <w:color w:val="000000"/>
          <w:sz w:val="28"/>
          <w:szCs w:val="20"/>
          <w:vertAlign w:val="subscript"/>
        </w:rPr>
        <w:t xml:space="preserve">с </w:t>
      </w:r>
      <w:r>
        <w:rPr>
          <w:color w:val="000000"/>
          <w:sz w:val="28"/>
          <w:szCs w:val="20"/>
        </w:rPr>
        <w:t> - фактическая численность государственных гражданских служащих Камчатского края;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Ч</w:t>
      </w:r>
      <w:r>
        <w:rPr>
          <w:color w:val="000000"/>
          <w:sz w:val="28"/>
          <w:szCs w:val="20"/>
          <w:vertAlign w:val="subscript"/>
        </w:rPr>
        <w:t>р</w:t>
      </w:r>
      <w:r>
        <w:rPr>
          <w:color w:val="000000"/>
          <w:sz w:val="28"/>
          <w:szCs w:val="20"/>
        </w:rPr>
        <w:t xml:space="preserve"> - фактическая численность работников, замещающих должности,</w:t>
        <w:br/>
        <w:t>не являющиеся должностями государственной гражданской службы Камчатского края;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1,1 - коэффициент, который используется в случае замещения вакантной должности основного работника.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680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Таблица 5</w:t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709" w:right="-144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техническое обслуживание и регламентно-профилактический ремонт вычислительной техники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45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67"/>
        <w:gridCol w:w="2552"/>
        <w:gridCol w:w="2019"/>
        <w:gridCol w:w="2304"/>
        <w:gridCol w:w="2203"/>
      </w:tblGrid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 вычислительной техники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Предельное количество вычислительной техники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Норматив стоимости запасных частей, работ и услуг</w:t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Услуги на техническое обслуживание и регламентно-профилактический ремонт вычислительной техники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Компьютер/</w:t>
              <w:br/>
              <w:t>моноблок (рабочая станция)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не более 1 единицы на 1 работника</w:t>
            </w:r>
          </w:p>
        </w:tc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зависит от стоимости, вышедших из строя запасных частей и работ по их замене, но не более 50% от балансовой стоимости устройства, учитывая целесообразность ремонта</w:t>
            </w:r>
          </w:p>
        </w:tc>
      </w:tr>
      <w:tr>
        <w:trPr>
          <w:trHeight w:val="36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25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Ноутбук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не более 1 единицы на должности</w:t>
              <w:br/>
              <w:t>(но не более 10 единиц на Министерство)</w:t>
            </w:r>
          </w:p>
        </w:tc>
        <w:tc>
          <w:tcPr>
            <w:tcW w:w="22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25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Планшетный компьютер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не более 1 единицы на должность Министр</w:t>
            </w:r>
          </w:p>
        </w:tc>
        <w:tc>
          <w:tcPr>
            <w:tcW w:w="22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</w:tr>
    </w:tbl>
    <w:p>
      <w:pPr>
        <w:pStyle w:val="Normal"/>
        <w:spacing w:lineRule="auto" w:line="235" w:before="94" w:after="0"/>
        <w:jc w:val="both"/>
        <w:rPr/>
      </w:pPr>
      <w:r>
        <w:rPr/>
        <w:t>Количество технического обслуживания и регламентно-профилактический ремонт вычислительной техники для Министерства может отличаться от приведенного в зависимости от решаемых задач. При этом услуги на техническое обслуживание и регламентно-профилактический ремонт вычислительной техники осуществляется в пределах доведенных лимитов бюджетных обязательств на обеспечение функций Министерства.</w:t>
      </w:r>
    </w:p>
    <w:p>
      <w:pPr>
        <w:pStyle w:val="Normal"/>
        <w:spacing w:lineRule="auto" w:line="235" w:before="94" w:after="0"/>
        <w:ind w:right="-144"/>
        <w:jc w:val="both"/>
        <w:rPr/>
      </w:pPr>
      <w:r>
        <w:rPr/>
      </w:r>
    </w:p>
    <w:p>
      <w:pPr>
        <w:pStyle w:val="Normal"/>
        <w:ind w:firstLine="709"/>
        <w:jc w:val="both"/>
        <w:rPr>
          <w:color w:val="000000"/>
          <w:sz w:val="28"/>
          <w:szCs w:val="20"/>
        </w:rPr>
      </w:pPr>
      <w:r>
        <w:rPr>
          <w:sz w:val="28"/>
        </w:rPr>
        <w:t xml:space="preserve">2) </w:t>
      </w:r>
      <w:r>
        <w:rPr>
          <w:color w:val="000000"/>
          <w:sz w:val="28"/>
          <w:szCs w:val="20"/>
        </w:rPr>
        <w:t>затраты на техническое обслуживание и регламентно-профилактический ремонт оборудования по обеспечению безопасности информации (З</w:t>
      </w:r>
      <w:r>
        <w:rPr>
          <w:color w:val="000000"/>
          <w:sz w:val="28"/>
          <w:szCs w:val="20"/>
          <w:vertAlign w:val="subscript"/>
        </w:rPr>
        <w:t>сби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2"/>
          <w:szCs w:val="20"/>
        </w:rPr>
      </w:pPr>
      <w:r>
        <w:rPr/>
        <w:drawing>
          <wp:inline distT="0" distB="0" distL="0" distR="0">
            <wp:extent cx="1447800" cy="542925"/>
            <wp:effectExtent l="0" t="0" r="0" b="0"/>
            <wp:docPr id="6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38150" cy="304800"/>
            <wp:effectExtent l="0" t="0" r="0" b="0"/>
            <wp:docPr id="7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единиц i-го оборудования по обеспечению безопасности информации;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81000" cy="304800"/>
            <wp:effectExtent l="0" t="0" r="0" b="0"/>
            <wp:docPr id="8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технического обслуживания и регламентно-профилактического ремонта 1 единицы i-го оборудования в календарный год.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tabs>
          <w:tab w:val="clear" w:pos="708"/>
          <w:tab w:val="left" w:pos="1604" w:leader="none"/>
        </w:tabs>
        <w:ind w:firstLine="680" w:right="57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Таблица 6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техническое обслуживание и регламентно-профилактический ремонт оборудования по обеспечению безопасности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информации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99"/>
        <w:gridCol w:w="3194"/>
        <w:gridCol w:w="2941"/>
        <w:gridCol w:w="3012"/>
      </w:tblGrid>
      <w:tr>
        <w:trPr>
          <w:trHeight w:val="360" w:hRule="atLeast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оборудования по обеспечению безопасности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Норматив стоимости запасных частей, работ и услуг</w:t>
            </w:r>
          </w:p>
        </w:tc>
      </w:tr>
      <w:tr>
        <w:trPr>
          <w:trHeight w:val="360" w:hRule="atLeast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Услуги на техническое обслуживание и регламентно-профилактический ремонт оборудования по обеспечению безопасности информации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Числящееся на балансе Министерства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зависит от стоимости, вышедших из строя запасных частей и работ по их замене, но не более 50% от балансовой стоимости устройства, учитывая целесообразность ремонта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1860" w:leader="none"/>
        </w:tabs>
        <w:spacing w:before="76" w:after="0"/>
        <w:ind w:firstLine="709" w:left="142" w:right="-144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p>
      <w:pPr>
        <w:pStyle w:val="Normal"/>
        <w:ind w:firstLine="709"/>
        <w:jc w:val="both"/>
        <w:rPr>
          <w:color w:val="000000"/>
          <w:sz w:val="28"/>
          <w:szCs w:val="20"/>
        </w:rPr>
      </w:pPr>
      <w:r>
        <w:rPr>
          <w:w w:val="105"/>
          <w:sz w:val="28"/>
          <w:szCs w:val="28"/>
        </w:rPr>
        <w:t xml:space="preserve">3) </w:t>
      </w:r>
      <w:r>
        <w:rPr>
          <w:color w:val="000000"/>
          <w:sz w:val="28"/>
          <w:szCs w:val="20"/>
        </w:rPr>
        <w:t>затраты на техническое обслуживание и регламентно-профилактический ремонт систем бесперебойного питания (З</w:t>
      </w:r>
      <w:r>
        <w:rPr>
          <w:color w:val="000000"/>
          <w:sz w:val="28"/>
          <w:szCs w:val="20"/>
          <w:vertAlign w:val="subscript"/>
        </w:rPr>
        <w:t>сбп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2"/>
          <w:szCs w:val="20"/>
        </w:rPr>
      </w:pPr>
      <w:r>
        <w:rPr/>
        <w:drawing>
          <wp:inline distT="0" distB="0" distL="0" distR="0">
            <wp:extent cx="1447800" cy="542925"/>
            <wp:effectExtent l="0" t="0" r="0" b="0"/>
            <wp:docPr id="9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iсбп</w:t>
      </w:r>
      <w:r>
        <w:rPr>
          <w:color w:val="000000"/>
          <w:sz w:val="28"/>
          <w:szCs w:val="20"/>
        </w:rPr>
        <w:t>  - количество модулей бесперебойного питания i-го вида;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Р</w:t>
      </w:r>
      <w:r>
        <w:rPr>
          <w:color w:val="000000"/>
          <w:sz w:val="28"/>
          <w:szCs w:val="20"/>
          <w:vertAlign w:val="subscript"/>
        </w:rPr>
        <w:t>iсбп</w:t>
      </w:r>
      <w:r>
        <w:rPr>
          <w:color w:val="000000"/>
          <w:sz w:val="28"/>
          <w:szCs w:val="20"/>
        </w:rPr>
        <w:t xml:space="preserve"> - цена технического обслуживания и регламентно-профилактического ремонта 1 модуля бесперебойного питания i-го вида в календарный год.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Таблица 7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 xml:space="preserve">Норматив затрат на техническое обслуживание и регламентно- 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профилактический ремонт систем бесперебойного питания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97"/>
        <w:gridCol w:w="2850"/>
        <w:gridCol w:w="3286"/>
        <w:gridCol w:w="3016"/>
      </w:tblGrid>
      <w:tr>
        <w:trPr>
          <w:trHeight w:val="360" w:hRule="atLeast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источников бесперебойного питания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Норматив стоимости запасных частей, работ и услуг</w:t>
            </w:r>
          </w:p>
        </w:tc>
      </w:tr>
      <w:tr>
        <w:trPr>
          <w:trHeight w:val="360" w:hRule="atLeast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Услуги на техническое обслуживание и регламентно-профилактический ремонт источников бесперебойного питания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Числящиеся на балансе Министерства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зависит от стоимости, вышедших из строя запасных частей и работ по их замене, но не более 50% от балансовой стоимости устройства, учитывая целесообразность ремонта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4) затраты на техническое обслуживание и регламентно-профилактический ремонт принтеров, многофункциональных устройств, копировальных аппаратов и иной оргтехники (З</w:t>
      </w:r>
      <w:r>
        <w:rPr>
          <w:color w:val="000000"/>
          <w:sz w:val="28"/>
          <w:szCs w:val="20"/>
          <w:vertAlign w:val="subscript"/>
        </w:rPr>
        <w:t>рпм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504950" cy="542925"/>
            <wp:effectExtent l="0" t="0" r="0" b="0"/>
            <wp:docPr id="10" name="Pict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457200" cy="314325"/>
            <wp:effectExtent l="0" t="0" r="0" b="0"/>
            <wp:docPr id="11" name="Pictur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i-х принтеров, многофункциональных устройств, копировальных аппаратов и иной оргтехники в соответствии с нормативами Министерства с учетом требований, предусмотренных приложением 2 к Требованиям;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09575" cy="314325"/>
            <wp:effectExtent l="0" t="0" r="0" b="0"/>
            <wp:docPr id="12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технического обслуживания и регламентно-профилактического ремонта i-х принтеров, многофункциональных устройств, копировальных аппаратов и иной оргтехники в календарный год.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техническое обслуживание и регламентно- профилактический ремонт принтеров, многофункциональных устройств, копировальных аппаратов и иной оргтехники</w:t>
      </w:r>
    </w:p>
    <w:p>
      <w:pPr>
        <w:pStyle w:val="Normal"/>
        <w:ind w:right="-142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p>
      <w:pPr>
        <w:pStyle w:val="Normal"/>
        <w:ind w:firstLine="575" w:left="221" w:right="-142"/>
        <w:jc w:val="right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Таблица 8</w:t>
      </w:r>
    </w:p>
    <w:p>
      <w:pPr>
        <w:pStyle w:val="Normal"/>
        <w:ind w:firstLine="575" w:left="221" w:right="-142"/>
        <w:jc w:val="right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tbl>
      <w:tblPr>
        <w:tblW w:w="9645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08"/>
        <w:gridCol w:w="2841"/>
        <w:gridCol w:w="3075"/>
        <w:gridCol w:w="3020"/>
      </w:tblGrid>
      <w:tr>
        <w:trPr>
          <w:trHeight w:val="360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принтеров, многофункциональных устройств, копировальных аппаратов и иной оргтехники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Норматив стоимости запасных частей, работ и услуг</w:t>
            </w:r>
          </w:p>
        </w:tc>
      </w:tr>
      <w:tr>
        <w:trPr>
          <w:trHeight w:val="360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Техническое обслуживание и регламентно- профилактический ремонт принтеров, многофункциональных устройств, копировальных аппаратов и иной оргтехники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Числящиеся на балансе Министерства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зависит от стоимости, вышедших из строя запасных частей и работ по их замене, но не более 50% от балансовой стоимости устройства, учитывая целесообразность ремонта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w w:val="105"/>
        </w:rPr>
      </w:pPr>
      <w:r>
        <w:rPr>
          <w:w w:val="105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  <w:shd w:fill="FFC38B" w:val="clear"/>
        </w:rPr>
      </w:pPr>
      <w:r>
        <w:rPr>
          <w:color w:val="000000"/>
          <w:sz w:val="28"/>
          <w:szCs w:val="20"/>
        </w:rPr>
        <w:t>13. Затраты на приобретение прочих работ и услуг, не относящиеся к затратам на услуги связи и содержание имущества: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  <w:shd w:fill="FFC38B" w:val="clear"/>
        </w:rPr>
      </w:pPr>
      <w:r>
        <w:rPr>
          <w:color w:val="000000"/>
          <w:sz w:val="28"/>
          <w:szCs w:val="20"/>
          <w:shd w:fill="FFC38B" w:val="clear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  <w:shd w:fill="FFC38B" w:val="clear"/>
        </w:rPr>
      </w:pPr>
      <w:r>
        <w:rPr>
          <w:color w:val="000000"/>
          <w:sz w:val="28"/>
          <w:szCs w:val="20"/>
        </w:rPr>
        <w:t>1) 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(З</w:t>
      </w:r>
      <w:r>
        <w:rPr>
          <w:color w:val="000000"/>
          <w:sz w:val="28"/>
          <w:szCs w:val="20"/>
          <w:vertAlign w:val="subscript"/>
        </w:rPr>
        <w:t>спо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276350" cy="304800"/>
            <wp:effectExtent l="0" t="0" r="0" b="0"/>
            <wp:docPr id="13" name="Pictur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81000" cy="304800"/>
            <wp:effectExtent l="0" t="0" r="0" b="0"/>
            <wp:docPr id="14" name="Pictur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затраты на оплату услуг по сопровождению справочно-правовых систем, которые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162050" cy="542925"/>
            <wp:effectExtent l="0" t="0" r="0" b="0"/>
            <wp:docPr id="15" name="Pictur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28625" cy="304800"/>
            <wp:effectExtent l="0" t="0" r="0" b="0"/>
            <wp:docPr id="16" name="Pictur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>
      <w:pPr>
        <w:pStyle w:val="Normal"/>
        <w:ind w:firstLine="575" w:left="221" w:right="-142"/>
        <w:jc w:val="right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Таблица 9 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Норматив затрат на оплату услуг по сопровождению 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справочно-правовых систем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88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7"/>
        <w:gridCol w:w="3771"/>
        <w:gridCol w:w="2643"/>
        <w:gridCol w:w="2817"/>
      </w:tblGrid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 справочно-правовой системы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услуг по сопровождению справочно-правовых систем в год, не более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цена за 1 услугу, руб., не более</w:t>
            </w:r>
          </w:p>
        </w:tc>
      </w:tr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</w:tr>
      <w:tr>
        <w:trPr>
          <w:trHeight w:val="876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Сопровождение сетевой версии справочноправовой системы «КонсультантПлюс»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50 000,00 рублей в</w:t>
            </w:r>
          </w:p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</w:t>
            </w:r>
            <w:r>
              <w:rPr>
                <w:color w:val="000000"/>
                <w:szCs w:val="20"/>
              </w:rPr>
              <w:t>месяц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52425" cy="304800"/>
            <wp:effectExtent l="0" t="0" r="0" b="0"/>
            <wp:docPr id="17" name="Pictur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затраты на оплату услуг по сопровождению и приобретению иного программного обеспечения, которые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685925" cy="571500"/>
            <wp:effectExtent l="0" t="0" r="0" b="0"/>
            <wp:docPr id="18" name="Pictur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gипо</w:t>
      </w:r>
      <w:r>
        <w:rPr>
          <w:color w:val="000000"/>
          <w:sz w:val="28"/>
          <w:szCs w:val="20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jпил</w:t>
      </w:r>
      <w:r>
        <w:rPr>
          <w:color w:val="000000"/>
          <w:sz w:val="28"/>
          <w:szCs w:val="20"/>
        </w:rPr>
        <w:t xml:space="preserve"> - цена 1 единицы простой (неисключительной) лицензии на использование программного обеспечения на j-е программное обеспечение, за исключением справочно-правовых систем.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10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оплату услуг по сопровождению иного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программного обеспечения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9"/>
        <w:gridCol w:w="3769"/>
        <w:gridCol w:w="2643"/>
        <w:gridCol w:w="2565"/>
      </w:tblGrid>
      <w:tr>
        <w:trPr>
          <w:trHeight w:val="360" w:hRule="atLeast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 справочно-правовой системы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услуг по сопровождению справочно-правовых систем в год, не более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цена за 1 услугу, руб., не более</w:t>
            </w:r>
          </w:p>
        </w:tc>
      </w:tr>
      <w:tr>
        <w:trPr>
          <w:trHeight w:val="360" w:hRule="atLeast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Иное программное обеспечение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50 000,00 рублей в месяц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2) затраты на оплату услуг, связанных с обеспечением безопасности информации (З</w:t>
      </w:r>
      <w:r>
        <w:rPr>
          <w:color w:val="000000"/>
          <w:sz w:val="28"/>
          <w:szCs w:val="20"/>
          <w:vertAlign w:val="subscript"/>
        </w:rPr>
        <w:t>оби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оби</w:t>
      </w:r>
      <w:r>
        <w:rPr>
          <w:color w:val="000000"/>
          <w:sz w:val="28"/>
          <w:szCs w:val="20"/>
        </w:rPr>
        <w:t xml:space="preserve"> = З</w:t>
      </w:r>
      <w:r>
        <w:rPr>
          <w:color w:val="000000"/>
          <w:sz w:val="28"/>
          <w:szCs w:val="20"/>
          <w:vertAlign w:val="subscript"/>
        </w:rPr>
        <w:t>ат</w:t>
      </w:r>
      <w:r>
        <w:rPr>
          <w:color w:val="000000"/>
          <w:sz w:val="28"/>
          <w:szCs w:val="20"/>
        </w:rPr>
        <w:t xml:space="preserve"> + З</w:t>
      </w:r>
      <w:r>
        <w:rPr>
          <w:color w:val="000000"/>
          <w:sz w:val="28"/>
          <w:szCs w:val="20"/>
          <w:vertAlign w:val="subscript"/>
        </w:rPr>
        <w:t>ип</w:t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ат</w:t>
      </w:r>
      <w:r>
        <w:rPr>
          <w:color w:val="000000"/>
          <w:sz w:val="28"/>
          <w:szCs w:val="20"/>
        </w:rPr>
        <w:t xml:space="preserve"> - затраты на проведение аттестационных, проверочных и контрольных мероприятий,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971675" cy="400050"/>
            <wp:effectExtent l="0" t="0" r="0" b="0"/>
            <wp:docPr id="19" name="Pictur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iоб</w:t>
      </w:r>
      <w:r>
        <w:rPr>
          <w:color w:val="000000"/>
          <w:sz w:val="28"/>
          <w:szCs w:val="20"/>
        </w:rPr>
        <w:t xml:space="preserve"> - количество аттестуемых i-х объектов (помещений);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Р</w:t>
      </w:r>
      <w:r>
        <w:rPr>
          <w:color w:val="000000"/>
          <w:sz w:val="28"/>
          <w:szCs w:val="20"/>
          <w:vertAlign w:val="subscript"/>
        </w:rPr>
        <w:t>iоб</w:t>
      </w:r>
      <w:r>
        <w:rPr>
          <w:color w:val="000000"/>
          <w:sz w:val="28"/>
          <w:szCs w:val="20"/>
        </w:rPr>
        <w:t xml:space="preserve"> - цена проведения аттестации 1 i-го объекта (помещения);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jус</w:t>
      </w:r>
      <w:r>
        <w:rPr>
          <w:color w:val="000000"/>
          <w:sz w:val="28"/>
          <w:szCs w:val="20"/>
        </w:rPr>
        <w:t xml:space="preserve"> - количество единиц j-го оборудования (устройств), требующих проверки;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Р</w:t>
      </w:r>
      <w:r>
        <w:rPr>
          <w:color w:val="000000"/>
          <w:sz w:val="28"/>
          <w:szCs w:val="20"/>
          <w:vertAlign w:val="subscript"/>
        </w:rPr>
        <w:t>jус</w:t>
      </w:r>
      <w:r>
        <w:rPr>
          <w:color w:val="000000"/>
          <w:sz w:val="28"/>
          <w:szCs w:val="20"/>
        </w:rPr>
        <w:t xml:space="preserve"> - цена проведения проверки 1 единицы j-го оборудования (устройства).</w:t>
      </w:r>
    </w:p>
    <w:p>
      <w:pPr>
        <w:pStyle w:val="Normal"/>
        <w:ind w:firstLine="575" w:left="221" w:right="-142"/>
        <w:jc w:val="right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Таблица 11 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проведение аттестационных, проверочных и контрольных мероприятий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88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7"/>
        <w:gridCol w:w="3847"/>
        <w:gridCol w:w="2567"/>
        <w:gridCol w:w="2817"/>
      </w:tblGrid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услуг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за 1 единицу, руб., не более</w:t>
            </w:r>
          </w:p>
        </w:tc>
      </w:tr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Проведение аттестационных, проверочных и контрольных мероприятий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 на рабочее место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10 000,00 рублей в месяц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ип</w:t>
      </w:r>
      <w:r>
        <w:rPr>
          <w:color w:val="000000"/>
          <w:sz w:val="28"/>
          <w:szCs w:val="20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информации, которые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181100" cy="542925"/>
            <wp:effectExtent l="0" t="0" r="0" b="0"/>
            <wp:docPr id="20" name="Pictur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iп</w:t>
      </w:r>
      <w:r>
        <w:rPr>
          <w:color w:val="000000"/>
          <w:sz w:val="28"/>
          <w:szCs w:val="20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Р</w:t>
      </w:r>
      <w:r>
        <w:rPr>
          <w:color w:val="000000"/>
          <w:sz w:val="28"/>
          <w:szCs w:val="20"/>
          <w:vertAlign w:val="subscript"/>
        </w:rPr>
        <w:t>iп</w:t>
      </w:r>
      <w:r>
        <w:rPr>
          <w:color w:val="000000"/>
          <w:sz w:val="28"/>
          <w:szCs w:val="20"/>
        </w:rPr>
        <w:t xml:space="preserve"> - цена 1 единицы простой (неисключительной) лицензии на использование i-го программного обеспечения по защите информации.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ind w:firstLine="575" w:left="221" w:right="-142"/>
        <w:jc w:val="right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Таблица 12 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простых (неисключительных) лицензий</w:t>
        <w:br/>
        <w:t>на использование i-го программного обеспечения по защите информации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88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7"/>
        <w:gridCol w:w="3771"/>
        <w:gridCol w:w="2643"/>
        <w:gridCol w:w="2817"/>
      </w:tblGrid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услуг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за 1 единицу, руб., не более</w:t>
            </w:r>
          </w:p>
        </w:tc>
      </w:tr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Лицензия на право использования программного обеспечения «Крипто Про CSP»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 на рабочее место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10 000,00 рублей в месяц</w:t>
            </w:r>
          </w:p>
        </w:tc>
      </w:tr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Иные прочие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10 000,00 рублей в месяц</w:t>
            </w:r>
          </w:p>
        </w:tc>
      </w:tr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3.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VipNet Client 3.х (KCl) для доступа к ресурсам Единой системы обращения на материальном носителе и сертификат активации сервиса технической поддержки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40 000,00 рублей в месяц</w:t>
            </w:r>
          </w:p>
        </w:tc>
      </w:tr>
    </w:tbl>
    <w:p>
      <w:pPr>
        <w:pStyle w:val="Normal"/>
        <w:spacing w:lineRule="auto" w:line="252"/>
        <w:ind w:firstLine="709"/>
        <w:jc w:val="both"/>
        <w:rPr/>
      </w:pPr>
      <w:r>
        <w:rPr>
          <w:w w:val="105"/>
        </w:rPr>
        <w:t xml:space="preserve">Количество приобретаемых простых (неисключительных) лицензий на использование программного обеспечения для Министерства может отличаться от приведенного в зависимости от решаемых задач. При этом приобретение простых (неисключительных) лицензий на использование программного обеспечения осуществляется в пределах доведенных лимитов бюджетных обязательств на обеспечение </w:t>
      </w:r>
      <w:r>
        <w:rPr/>
        <w:t>функций Министерства.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3) затраты на оплату работ по монтажу (установке), дооборудованию и наладке оборудования (З</w:t>
      </w:r>
      <w:r>
        <w:rPr>
          <w:color w:val="000000"/>
          <w:sz w:val="28"/>
          <w:szCs w:val="20"/>
          <w:vertAlign w:val="subscript"/>
        </w:rPr>
        <w:t>м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323975" cy="542925"/>
            <wp:effectExtent l="0" t="0" r="0" b="0"/>
            <wp:docPr id="21" name="Picture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352425" cy="295275"/>
            <wp:effectExtent l="0" t="0" r="0" b="0"/>
            <wp:docPr id="22" name="Picture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i-го оборудования, подлежащего монтажу (установке), дооборудованию и наладке;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04800" cy="295275"/>
            <wp:effectExtent l="0" t="0" r="0" b="0"/>
            <wp:docPr id="23" name="Picture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монтажа (установки), дооборудования и наладки 1 единицы</w:t>
        <w:br/>
        <w:t>i-го оборудования.</w:t>
      </w:r>
    </w:p>
    <w:p>
      <w:pPr>
        <w:pStyle w:val="Normal"/>
        <w:suppressAutoHyphens w:val="false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13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Норматив затрат на оплату работ по монтажу (установке), 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дооборудованию и наладке оборудования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605"/>
        <w:gridCol w:w="4375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оборудования, подлежащего монтажу (установке), дооборудованию и наладке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монтажа (установки),</w:t>
            </w:r>
          </w:p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дооборудования и наладке оборудования, не более руб.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необходимому количеству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4) затраты на оплату работ по утилизации информационно-коммуникационного оборудования (З</w:t>
      </w:r>
      <w:r>
        <w:rPr>
          <w:color w:val="000000"/>
          <w:sz w:val="28"/>
          <w:szCs w:val="20"/>
          <w:vertAlign w:val="subscript"/>
        </w:rPr>
        <w:t>у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123950" cy="542925"/>
            <wp:effectExtent l="0" t="0" r="0" b="0"/>
            <wp:docPr id="24" name="Picture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iу</w:t>
      </w:r>
      <w:r>
        <w:rPr>
          <w:color w:val="000000"/>
          <w:sz w:val="28"/>
          <w:szCs w:val="20"/>
        </w:rPr>
        <w:t xml:space="preserve"> - количество i-го оборудования, подлежащего утилизации;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iу</w:t>
      </w:r>
      <w:r>
        <w:rPr>
          <w:color w:val="000000"/>
          <w:sz w:val="28"/>
          <w:szCs w:val="20"/>
        </w:rPr>
        <w:t xml:space="preserve"> - цена утилизации 1 единицы i-го оборудования.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14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оплату работ по утилизации информационно-коммуникационного оборудования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605"/>
        <w:gridCol w:w="4375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информационно-коммуникационного оборудования, подлежащего утилизации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утилизации информационно-коммуникационного оборудования, не более руб.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необходимому количеству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540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5) затраты на изготовление криптографических ключей шифрования и электронной подписи (</w:t>
      </w:r>
      <w:r>
        <w:rPr/>
        <w:drawing>
          <wp:inline distT="0" distB="0" distL="0" distR="0">
            <wp:extent cx="295275" cy="342900"/>
            <wp:effectExtent l="0" t="0" r="0" b="0"/>
            <wp:docPr id="25" name="Picture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162050" cy="590550"/>
            <wp:effectExtent l="0" t="0" r="0" b="0"/>
            <wp:docPr id="26" name="Picture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42900" cy="342900"/>
            <wp:effectExtent l="0" t="0" r="0" b="0"/>
            <wp:docPr id="27" name="Picture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j-х криптографических ключей шифрования и электронной подписи;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04800" cy="342900"/>
            <wp:effectExtent l="0" t="0" r="0" b="0"/>
            <wp:docPr id="28" name="Pictur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6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изготовления j-го ключа шифрования и электронной подписи.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right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Таблица 15</w:t>
      </w:r>
    </w:p>
    <w:p>
      <w:pPr>
        <w:pStyle w:val="Normal"/>
        <w:suppressAutoHyphens w:val="false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изготовление криптографических ключей шифрования и электронной подписи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88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6"/>
        <w:gridCol w:w="4605"/>
        <w:gridCol w:w="4628"/>
      </w:tblGrid>
      <w:tr>
        <w:trPr>
          <w:trHeight w:val="360" w:hRule="atLeast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криптографических ключей шифрования и электронной подписи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изготовления криптографических ключей шифрования и электронной подписи, не более руб. в год</w:t>
            </w:r>
          </w:p>
        </w:tc>
      </w:tr>
      <w:tr>
        <w:trPr>
          <w:trHeight w:val="360" w:hRule="atLeast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необходимому количеству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50 000,00</w:t>
            </w:r>
          </w:p>
        </w:tc>
      </w:tr>
    </w:tbl>
    <w:p>
      <w:pPr>
        <w:pStyle w:val="Normal"/>
        <w:ind w:right="-142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p>
      <w:pPr>
        <w:pStyle w:val="Normal"/>
        <w:ind w:firstLine="772" w:left="221" w:right="-142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14. Затраты па приобретение основных средств:</w:t>
      </w:r>
    </w:p>
    <w:p>
      <w:pPr>
        <w:pStyle w:val="Normal"/>
        <w:ind w:firstLine="772" w:left="221" w:right="-142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1) затраты на приобретение рабочих станций (З</w:t>
      </w:r>
      <w:r>
        <w:rPr>
          <w:color w:val="000000"/>
          <w:sz w:val="28"/>
          <w:szCs w:val="20"/>
          <w:vertAlign w:val="subscript"/>
        </w:rPr>
        <w:t>рст</w:t>
      </w:r>
      <w:r>
        <w:rPr>
          <w:color w:val="000000"/>
          <w:sz w:val="28"/>
          <w:szCs w:val="20"/>
        </w:rPr>
        <w:t>) определяются</w:t>
        <w:br/>
        <w:t>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905000" cy="542925"/>
            <wp:effectExtent l="0" t="0" r="0" b="0"/>
            <wp:docPr id="29" name="Picture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762000" cy="314325"/>
            <wp:effectExtent l="0" t="0" r="0" b="0"/>
            <wp:docPr id="30" name="Picture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рабочих станций по i-й должности,</w:t>
        <w:br/>
        <w:t>не превышающее предельное количество рабочих станций по i-й должности с учетом требований, предусмотренных приложением 2 к Требованиям;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81000" cy="314325"/>
            <wp:effectExtent l="0" t="0" r="0" b="0"/>
            <wp:docPr id="31" name="Picture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2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приобретения 1 рабочей станции по i-й должности</w:t>
        <w:br/>
        <w:t>в соответствии с нормативами Министерства с у четом требований, предусмотренных приложением 2 к Требованиям;.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Предельное количество рабочих станций по i-й должности (Q</w:t>
      </w:r>
      <w:r>
        <w:rPr>
          <w:color w:val="000000"/>
          <w:sz w:val="28"/>
          <w:szCs w:val="20"/>
          <w:vertAlign w:val="subscript"/>
        </w:rPr>
        <w:t>iрстпредел</w:t>
      </w:r>
      <w:r>
        <w:rPr>
          <w:color w:val="000000"/>
          <w:sz w:val="28"/>
          <w:szCs w:val="20"/>
        </w:rPr>
        <w:t>) определяется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54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iрвтпредел</w:t>
      </w:r>
      <w:r>
        <w:rPr>
          <w:color w:val="000000"/>
          <w:sz w:val="28"/>
          <w:szCs w:val="20"/>
        </w:rPr>
        <w:t xml:space="preserve"> = Ч</w:t>
      </w:r>
      <w:r>
        <w:rPr>
          <w:color w:val="000000"/>
          <w:sz w:val="28"/>
          <w:szCs w:val="20"/>
          <w:vertAlign w:val="subscript"/>
        </w:rPr>
        <w:t>оп</w:t>
      </w:r>
      <w:r>
        <w:rPr>
          <w:color w:val="000000"/>
          <w:sz w:val="28"/>
          <w:szCs w:val="20"/>
        </w:rPr>
        <w:t xml:space="preserve"> х 1, где:</w:t>
      </w:r>
    </w:p>
    <w:p>
      <w:pPr>
        <w:pStyle w:val="Normal"/>
        <w:suppressAutoHyphens w:val="false"/>
        <w:ind w:firstLine="54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Ч</w:t>
      </w:r>
      <w:r>
        <w:rPr>
          <w:color w:val="000000"/>
          <w:sz w:val="28"/>
          <w:szCs w:val="20"/>
          <w:vertAlign w:val="subscript"/>
        </w:rPr>
        <w:t>оп</w:t>
      </w:r>
      <w:r>
        <w:rPr>
          <w:color w:val="000000"/>
          <w:sz w:val="28"/>
          <w:szCs w:val="20"/>
        </w:rPr>
        <w:t xml:space="preserve"> - расчетная численность основных работников, определяемая в соответствии с пунктом 1 части 12 настоящего Приложения.</w:t>
      </w:r>
    </w:p>
    <w:p>
      <w:pPr>
        <w:pStyle w:val="Normal"/>
        <w:suppressAutoHyphens w:val="false"/>
        <w:jc w:val="right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Таблица 16</w:t>
      </w:r>
    </w:p>
    <w:p>
      <w:pPr>
        <w:pStyle w:val="Normal"/>
        <w:suppressAutoHyphens w:val="false"/>
        <w:ind w:firstLine="54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54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рабочих станций</w:t>
      </w:r>
    </w:p>
    <w:p>
      <w:pPr>
        <w:pStyle w:val="Normal"/>
        <w:ind w:firstLine="772" w:left="221" w:right="-142"/>
        <w:jc w:val="center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tbl>
      <w:tblPr>
        <w:tblStyle w:val="TableNormal"/>
        <w:tblW w:w="9528" w:type="dxa"/>
        <w:jc w:val="left"/>
        <w:tblInd w:w="11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 w:noHBand="0" w:noVBand="0" w:firstColumn="1" w:lastRow="1" w:lastColumn="1" w:firstRow="1"/>
      </w:tblPr>
      <w:tblGrid>
        <w:gridCol w:w="2905"/>
        <w:gridCol w:w="1452"/>
        <w:gridCol w:w="2196"/>
        <w:gridCol w:w="2974"/>
      </w:tblGrid>
      <w:tr>
        <w:trPr>
          <w:trHeight w:val="940" w:hRule="atLeast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hanging="1" w:left="291" w:right="300"/>
              <w:jc w:val="center"/>
              <w:rPr>
                <w:sz w:val="24"/>
                <w:szCs w:val="24"/>
                <w:lang w:val="ru-RU"/>
              </w:rPr>
            </w:pPr>
            <w:r>
              <w:rPr>
                <w:w w:val="105"/>
                <w:kern w:val="0"/>
                <w:sz w:val="24"/>
                <w:szCs w:val="24"/>
                <w:lang w:val="ru-RU" w:bidi="ar-SA"/>
              </w:rPr>
              <w:t>Наименование должности в соответствии с категориями и группами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Норматив на, не более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57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bidi="ar-SA"/>
              </w:rPr>
              <w:t>Наименование рабочей станции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firstLine="11" w:left="101" w:right="104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Цена приобретения 1 рабочей станции, в руб. не более</w:t>
            </w:r>
          </w:p>
        </w:tc>
      </w:tr>
      <w:tr>
        <w:trPr>
          <w:trHeight w:val="277" w:hRule="atLeast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hanging="1" w:left="291" w:right="300"/>
              <w:jc w:val="center"/>
              <w:rPr>
                <w:w w:val="105"/>
                <w:sz w:val="24"/>
                <w:szCs w:val="24"/>
                <w:lang w:val="ru-RU"/>
              </w:rPr>
            </w:pPr>
            <w:r>
              <w:rPr>
                <w:w w:val="105"/>
                <w:kern w:val="0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57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3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firstLine="11" w:left="101" w:right="104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5</w:t>
            </w:r>
          </w:p>
        </w:tc>
      </w:tr>
      <w:tr>
        <w:trPr>
          <w:trHeight w:val="2167" w:hRule="atLeast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107"/>
              <w:jc w:val="left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Все сотрудники Министерства, включая государственную должность Камчатского края в Правительстве Камчатского края - Министра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92" w:right="84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bidi="ar-SA"/>
              </w:rPr>
              <w:t xml:space="preserve">1 </w:t>
            </w:r>
            <w:r>
              <w:rPr>
                <w:kern w:val="0"/>
                <w:sz w:val="24"/>
                <w:szCs w:val="24"/>
                <w:lang w:val="ru-RU" w:bidi="ar-SA"/>
              </w:rPr>
              <w:t>единицы на 1 работника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firstLine="4" w:left="102" w:right="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Тип Моноблок/Системный блок с монитором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uppressAutoHyphens w:val="true"/>
              <w:spacing w:before="0" w:after="0"/>
              <w:ind w:left="147" w:right="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Моноблок не более 170 000,00</w:t>
            </w:r>
          </w:p>
          <w:p>
            <w:pPr>
              <w:pStyle w:val="TableParagraph"/>
              <w:suppressAutoHyphens w:val="true"/>
              <w:spacing w:before="0" w:after="0"/>
              <w:ind w:left="147" w:right="140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Системный блок с монитором - не более</w:t>
            </w:r>
          </w:p>
          <w:p>
            <w:pPr>
              <w:pStyle w:val="TableParagraph"/>
              <w:suppressAutoHyphens w:val="true"/>
              <w:spacing w:before="0" w:after="0"/>
              <w:ind w:left="147" w:right="140"/>
              <w:jc w:val="center"/>
              <w:rPr>
                <w:sz w:val="24"/>
                <w:szCs w:val="24"/>
                <w:lang w:val="ru-RU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150 000,00</w:t>
            </w:r>
          </w:p>
        </w:tc>
      </w:tr>
    </w:tbl>
    <w:p>
      <w:pPr>
        <w:pStyle w:val="Normal"/>
        <w:ind w:firstLine="772" w:left="221" w:right="-142"/>
        <w:jc w:val="both"/>
        <w:rPr/>
      </w:pPr>
      <w:r>
        <w:rPr>
          <w:spacing w:val="-1"/>
          <w:w w:val="99"/>
        </w:rPr>
        <w:t>Количеств</w:t>
      </w:r>
      <w:r>
        <w:rPr>
          <w:w w:val="99"/>
        </w:rPr>
        <w:t>о</w:t>
      </w:r>
      <w:r>
        <w:rPr/>
        <w:t xml:space="preserve"> </w:t>
      </w:r>
      <w:r>
        <w:rPr>
          <w:w w:val="99"/>
        </w:rPr>
        <w:t>рабочих</w:t>
      </w:r>
      <w:r>
        <w:rPr>
          <w:spacing w:val="15"/>
        </w:rPr>
        <w:t xml:space="preserve"> </w:t>
      </w:r>
      <w:r>
        <w:rPr>
          <w:spacing w:val="-1"/>
          <w:w w:val="99"/>
        </w:rPr>
        <w:t>станци</w:t>
      </w:r>
      <w:r>
        <w:rPr>
          <w:spacing w:val="-79"/>
          <w:w w:val="99"/>
        </w:rPr>
        <w:t xml:space="preserve">й  </w:t>
      </w:r>
      <w:r>
        <w:rPr>
          <w:spacing w:val="-1"/>
        </w:rPr>
        <w:t>дл</w:t>
      </w:r>
      <w:r>
        <w:rPr/>
        <w:t xml:space="preserve">я </w:t>
      </w:r>
      <w:r>
        <w:rPr>
          <w:w w:val="98"/>
        </w:rPr>
        <w:t>работников</w:t>
      </w:r>
      <w:r>
        <w:rPr/>
        <w:t xml:space="preserve"> </w:t>
      </w:r>
      <w:r>
        <w:rPr>
          <w:spacing w:val="-1"/>
          <w:w w:val="99"/>
        </w:rPr>
        <w:t>Министерств</w:t>
      </w:r>
      <w:r>
        <w:rPr>
          <w:w w:val="99"/>
        </w:rPr>
        <w:t>а</w:t>
      </w:r>
      <w:r>
        <w:rPr/>
        <w:t xml:space="preserve"> </w:t>
      </w:r>
      <w:r>
        <w:rPr>
          <w:spacing w:val="-1"/>
        </w:rPr>
        <w:t>може</w:t>
      </w:r>
      <w:r>
        <w:rPr/>
        <w:t>т о</w:t>
      </w:r>
      <w:r>
        <w:rPr>
          <w:w w:val="99"/>
        </w:rPr>
        <w:t>тличаться</w:t>
      </w:r>
      <w:r>
        <w:rPr/>
        <w:t xml:space="preserve"> </w:t>
      </w:r>
      <w:r>
        <w:rPr>
          <w:w w:val="102"/>
        </w:rPr>
        <w:t xml:space="preserve">от </w:t>
      </w:r>
      <w:r>
        <w:rPr/>
        <w:t xml:space="preserve">приведенного в зависимости от решаемых административных задач. При этом закупка рабочих станций </w:t>
      </w:r>
      <w:r>
        <w:rPr>
          <w:w w:val="90"/>
        </w:rPr>
        <w:t xml:space="preserve">осуществляется в пределах доведенных лимитов бюджетных обязательств на обеспечение функций </w:t>
      </w:r>
      <w:r>
        <w:rPr/>
        <w:t>Министерства.</w:t>
      </w:r>
    </w:p>
    <w:p>
      <w:pPr>
        <w:pStyle w:val="Normal"/>
        <w:ind w:firstLine="772" w:left="221" w:right="-142"/>
        <w:jc w:val="both"/>
        <w:rPr/>
      </w:pPr>
      <w:r>
        <w:rPr/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2) затраты на приобретение принтеров, многофункциональных устройств, копировальных аппаратов и иной оргтехники (З</w:t>
      </w:r>
      <w:r>
        <w:rPr>
          <w:color w:val="000000"/>
          <w:sz w:val="28"/>
          <w:szCs w:val="20"/>
          <w:vertAlign w:val="subscript"/>
        </w:rPr>
        <w:t>пм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495425" cy="542925"/>
            <wp:effectExtent l="0" t="0" r="0" b="0"/>
            <wp:docPr id="32" name="Picture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4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00050" cy="295275"/>
            <wp:effectExtent l="0" t="0" r="0" b="0"/>
            <wp:docPr id="33" name="Picture 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принтеров, многофункциональных устройств, копировальных аппаратов и иной оргтехники по i-й должности в соответствии с нормативами Министерства с учетом требований, предусмотренных приложением 2 к Требованиям;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52425" cy="295275"/>
            <wp:effectExtent l="0" t="0" r="0" b="0"/>
            <wp:docPr id="34" name="Picture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68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1 i-го типа принтера, многофункционального устройства, копировального аппарата и иной оргтехники в соответствии с нормативами Министерства с учетом требований, предусмотренных приложением 2 к Требованиям.</w:t>
      </w:r>
    </w:p>
    <w:p>
      <w:pPr>
        <w:pStyle w:val="Normal"/>
        <w:suppressAutoHyphens w:val="false"/>
        <w:ind w:firstLine="540"/>
        <w:jc w:val="right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Таблица 17</w:t>
      </w:r>
    </w:p>
    <w:p>
      <w:pPr>
        <w:pStyle w:val="Normal"/>
        <w:suppressAutoHyphens w:val="false"/>
        <w:ind w:firstLine="540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54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принтеров, многофункциональных устройств, копировальных аппаратов и иной оргтехники</w:t>
      </w:r>
    </w:p>
    <w:p>
      <w:pPr>
        <w:pStyle w:val="Normal"/>
        <w:suppressAutoHyphens w:val="false"/>
        <w:ind w:firstLine="54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678"/>
        <w:gridCol w:w="4302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>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Наименование рабочей станции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Цена за 1 единицу, в руб. не более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20"/>
              <w:jc w:val="center"/>
              <w:rPr/>
            </w:pPr>
            <w:r>
              <w:rPr/>
              <w:t>Принтер А4, черно-белый, лазерный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20"/>
              <w:jc w:val="center"/>
              <w:rPr/>
            </w:pPr>
            <w:r>
              <w:rPr/>
              <w:t>50 000,00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20"/>
              <w:jc w:val="center"/>
              <w:rPr/>
            </w:pPr>
            <w:r>
              <w:rPr/>
              <w:t>Многофункциональное устройство А3, цветной, лазерный или струйный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20"/>
              <w:jc w:val="center"/>
              <w:rPr/>
            </w:pPr>
            <w:r>
              <w:rPr/>
              <w:t>150 000,00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20"/>
              <w:jc w:val="center"/>
              <w:rPr/>
            </w:pPr>
            <w:r>
              <w:rPr/>
              <w:t>Многофункциональное устройство А4, черно-белый, лазерный (принтер, сканер, копир)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20"/>
              <w:jc w:val="center"/>
              <w:rPr/>
            </w:pPr>
            <w:r>
              <w:rPr/>
              <w:t>80 000,00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20"/>
              <w:jc w:val="center"/>
              <w:rPr/>
            </w:pPr>
            <w:r>
              <w:rPr/>
              <w:t>Уничтожитель бумаги (шредер)</w:t>
            </w:r>
          </w:p>
        </w:tc>
        <w:tc>
          <w:tcPr>
            <w:tcW w:w="4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firstLine="120"/>
              <w:jc w:val="center"/>
              <w:rPr/>
            </w:pPr>
            <w:r>
              <w:rPr/>
              <w:t>20 000,00</w:t>
            </w:r>
          </w:p>
        </w:tc>
      </w:tr>
    </w:tbl>
    <w:p>
      <w:pPr>
        <w:pStyle w:val="Normal"/>
        <w:ind w:firstLine="772" w:left="221" w:right="-144"/>
        <w:jc w:val="both"/>
        <w:rPr>
          <w:w w:val="105"/>
        </w:rPr>
      </w:pPr>
      <w:r>
        <w:rPr>
          <w:w w:val="105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3) затраты на приобретение средств подвижной связи (З</w:t>
      </w:r>
      <w:r>
        <w:rPr>
          <w:color w:val="000000"/>
          <w:sz w:val="28"/>
          <w:szCs w:val="20"/>
          <w:vertAlign w:val="subscript"/>
        </w:rPr>
        <w:t>прсот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895475" cy="542925"/>
            <wp:effectExtent l="0" t="0" r="0" b="0"/>
            <wp:docPr id="35" name="Picture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70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533400" cy="314325"/>
            <wp:effectExtent l="0" t="0" r="0" b="0"/>
            <wp:docPr id="36" name="Picture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2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средств подвижной связи по i-й должности в соответствии с нормативами Министерства, определенными с учетом нормативов обеспечения средствами связи, с учетом требований, предусмотренных приложением 2 к Требованиям;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85775" cy="314325"/>
            <wp:effectExtent l="0" t="0" r="0" b="0"/>
            <wp:docPr id="37" name="Picture 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74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  <w:vertAlign w:val="superscript"/>
        </w:rPr>
        <w:t>_</w:t>
      </w:r>
      <w:r>
        <w:rPr>
          <w:color w:val="000000"/>
          <w:sz w:val="28"/>
          <w:szCs w:val="20"/>
        </w:rPr>
        <w:t xml:space="preserve"> стоимость 1 средства подвижной связи для i-й должности в соответствии с нормативами Министерства, определенными с учетом нормативов обеспечения средствами связи, с учетом требований, предусмотренных приложением 2 к Требованиям.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18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54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средств подвижной связи</w:t>
      </w:r>
    </w:p>
    <w:p>
      <w:pPr>
        <w:pStyle w:val="Normal"/>
        <w:suppressAutoHyphens w:val="false"/>
        <w:ind w:firstLine="540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9"/>
        <w:gridCol w:w="3278"/>
        <w:gridCol w:w="2974"/>
        <w:gridCol w:w="2724"/>
      </w:tblGrid>
      <w:tr>
        <w:trPr>
          <w:trHeight w:val="360" w:hRule="atLeast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 должности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 рабочей</w:t>
            </w:r>
          </w:p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станции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за 1 единицу, в руб. не более</w:t>
            </w:r>
          </w:p>
        </w:tc>
      </w:tr>
      <w:tr>
        <w:trPr>
          <w:trHeight w:val="360" w:hRule="atLeast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3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 w:before="3" w:after="0"/>
              <w:ind w:firstLine="5" w:left="93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Государственная должность Камчатского края в Правительстве Камчатского края Министр,</w:t>
            </w:r>
          </w:p>
          <w:p>
            <w:pPr>
              <w:pStyle w:val="TableParagraph"/>
              <w:spacing w:lineRule="auto" w:line="252"/>
              <w:ind w:firstLine="1" w:left="97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«Руководители» - высшая должность</w:t>
            </w: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Средство подвижной связи (смартфон, сенсорный, количество сим карт не более 2)</w:t>
            </w:r>
          </w:p>
        </w:tc>
        <w:tc>
          <w:tcPr>
            <w:tcW w:w="2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15 000,00</w:t>
            </w:r>
          </w:p>
        </w:tc>
      </w:tr>
      <w:tr>
        <w:trPr>
          <w:trHeight w:val="360" w:hRule="atLeast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 w:before="3" w:after="0"/>
              <w:ind w:firstLine="5" w:left="9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«Руководители» - высшая должность Заместитель Министра-начальник отдела (управления)</w:t>
            </w:r>
          </w:p>
        </w:tc>
        <w:tc>
          <w:tcPr>
            <w:tcW w:w="29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27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</w:tr>
      <w:tr>
        <w:trPr>
          <w:trHeight w:val="360" w:hRule="atLeast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3.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ind w:firstLine="24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w w:val="105"/>
                <w:sz w:val="24"/>
                <w:szCs w:val="24"/>
                <w:lang w:val="ru-RU"/>
              </w:rPr>
              <w:t>«Руководители» - высшая должность Заместитель Министра</w:t>
            </w:r>
          </w:p>
        </w:tc>
        <w:tc>
          <w:tcPr>
            <w:tcW w:w="29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27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</w:tr>
    </w:tbl>
    <w:p>
      <w:pPr>
        <w:pStyle w:val="Normal"/>
        <w:ind w:firstLine="772" w:left="221" w:right="-142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4) затраты на приобретение планшетных компьютеров (З</w:t>
      </w:r>
      <w:r>
        <w:rPr>
          <w:color w:val="000000"/>
          <w:sz w:val="28"/>
          <w:szCs w:val="20"/>
          <w:vertAlign w:val="subscript"/>
        </w:rPr>
        <w:t>прпк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781175" cy="542925"/>
            <wp:effectExtent l="0" t="0" r="0" b="0"/>
            <wp:docPr id="38" name="Picture 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7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495300" cy="314325"/>
            <wp:effectExtent l="0" t="0" r="0" b="0"/>
            <wp:docPr id="39" name="Picture 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78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планшетных компьютеров по i-й должности в соответствии с нормативами Министерства, применяемых при расчете нормативных затрат на обеспечение планшетными компьютерами, предусмотренных приложением 2 к настоящему Приложению (далее – нормативы обеспечения планшетными компьютерами) с учетом требований, предусмотренных приложением 2 к Требованиям;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38150" cy="314325"/>
            <wp:effectExtent l="0" t="0" r="0" b="0"/>
            <wp:docPr id="40" name="Picture 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  <w:vertAlign w:val="superscript"/>
        </w:rPr>
        <w:t>_</w:t>
      </w:r>
      <w:r>
        <w:rPr>
          <w:color w:val="000000"/>
          <w:sz w:val="28"/>
          <w:szCs w:val="20"/>
        </w:rPr>
        <w:t xml:space="preserve"> цена 1 планшетного компьютера по i-й должности в соответствии с нормативами обеспечения планшетными компьютерами с учетом требований, предусмотренных приложением 2 к Требованиям.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19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планшетных компьютеров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88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74"/>
        <w:gridCol w:w="3830"/>
        <w:gridCol w:w="1984"/>
        <w:gridCol w:w="3400"/>
      </w:tblGrid>
      <w:tr>
        <w:trPr>
          <w:trHeight w:val="3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 должности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за 1 единицу, в руб. не более</w:t>
            </w:r>
          </w:p>
        </w:tc>
      </w:tr>
      <w:tr>
        <w:trPr>
          <w:trHeight w:val="3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 w:before="3" w:after="0"/>
              <w:ind w:firstLine="5" w:left="93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Государственная должность Камчатского края в Правительстве Камчатского края Министр,</w:t>
            </w:r>
          </w:p>
          <w:p>
            <w:pPr>
              <w:pStyle w:val="TableParagraph"/>
              <w:spacing w:lineRule="auto" w:line="252"/>
              <w:ind w:firstLine="1" w:left="97"/>
              <w:rPr>
                <w:sz w:val="24"/>
                <w:szCs w:val="24"/>
                <w:lang w:val="ru-RU"/>
              </w:rPr>
            </w:pPr>
            <w:r>
              <w:rPr>
                <w:w w:val="105"/>
                <w:sz w:val="24"/>
                <w:szCs w:val="24"/>
                <w:lang w:val="ru-RU"/>
              </w:rPr>
              <w:t>«Руководители» - высшая должность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Планшетный компьютер</w:t>
            </w:r>
          </w:p>
        </w:tc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60 000,00</w:t>
            </w:r>
          </w:p>
        </w:tc>
      </w:tr>
      <w:tr>
        <w:trPr>
          <w:trHeight w:val="3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2" w:before="3" w:after="0"/>
              <w:ind w:firstLine="5" w:left="9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«Руководители» - высшая должность Заместитель Министра-начальник отдела (управления)</w:t>
            </w:r>
          </w:p>
        </w:tc>
        <w:tc>
          <w:tcPr>
            <w:tcW w:w="1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34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</w:tr>
      <w:tr>
        <w:trPr>
          <w:trHeight w:val="360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3.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ind w:firstLine="24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w w:val="105"/>
                <w:sz w:val="24"/>
                <w:szCs w:val="24"/>
                <w:lang w:val="ru-RU"/>
              </w:rPr>
              <w:t>«Руководители» - высшая должность Заместитель Министра</w:t>
            </w:r>
          </w:p>
        </w:tc>
        <w:tc>
          <w:tcPr>
            <w:tcW w:w="1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34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</w:tr>
    </w:tbl>
    <w:p>
      <w:pPr>
        <w:pStyle w:val="Normal"/>
        <w:spacing w:lineRule="auto" w:line="247" w:before="3" w:after="0"/>
        <w:ind w:left="-57" w:right="-170"/>
        <w:jc w:val="both"/>
        <w:rPr/>
      </w:pPr>
      <w:r>
        <w:rPr>
          <w:w w:val="105"/>
        </w:rPr>
        <w:t>Состав и количество планшетных компьютеров для работников Министерства может отличаться от приведенного в зависимости от решаемых административных задач. При этом закупка планшетных компьютеров осуществляется в пределах доведенных лимитов бюджетных обязательств на обеспечение функций Министерства.</w:t>
      </w:r>
    </w:p>
    <w:p>
      <w:pPr>
        <w:pStyle w:val="Normal"/>
        <w:ind w:firstLine="772" w:left="221" w:right="-142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5) затраты на приобретение оборудования по обеспечению безопасности информации (З</w:t>
      </w:r>
      <w:r>
        <w:rPr>
          <w:color w:val="000000"/>
          <w:sz w:val="28"/>
          <w:szCs w:val="20"/>
          <w:vertAlign w:val="subscript"/>
        </w:rPr>
        <w:t>обин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781175" cy="542925"/>
            <wp:effectExtent l="0" t="0" r="0" b="0"/>
            <wp:docPr id="41" name="Picture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82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495300" cy="304800"/>
            <wp:effectExtent l="0" t="0" r="0" b="0"/>
            <wp:docPr id="42" name="Picture 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8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i-го оборудования по обеспечению безопасности информации;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57200" cy="304800"/>
            <wp:effectExtent l="0" t="0" r="0" b="0"/>
            <wp:docPr id="43" name="Picture 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86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приобретаемого i-го оборудования по обеспечению безопасности информации.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20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оборудования по обеспечению безопасности информации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605"/>
        <w:gridCol w:w="4375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оборудования по обеспечению безопасности информации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данных затрат, не более руб.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необходимому количеству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6) затраты на приобретение ноутбуков (З</w:t>
      </w:r>
      <w:r>
        <w:rPr>
          <w:color w:val="000000"/>
          <w:sz w:val="28"/>
          <w:szCs w:val="20"/>
          <w:vertAlign w:val="subscript"/>
        </w:rPr>
        <w:t>прнб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724025" cy="542925"/>
            <wp:effectExtent l="0" t="0" r="0" b="0"/>
            <wp:docPr id="44" name="Picture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88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iпрнб</w:t>
      </w:r>
      <w:r>
        <w:rPr>
          <w:color w:val="000000"/>
          <w:sz w:val="28"/>
          <w:szCs w:val="20"/>
        </w:rPr>
        <w:t xml:space="preserve"> - количество ноутбуков по i-й должности в соответствии c нормативами Министерства, применяемых при расчете нормативных затрат на обеспечение ноутбуками, предусмотренных </w:t>
      </w:r>
      <w:r>
        <w:rPr>
          <w:color w:val="000000"/>
          <w:sz w:val="28"/>
          <w:szCs w:val="20"/>
          <w:u w:val="none" w:color="000000"/>
        </w:rPr>
        <w:t>приложением 3</w:t>
      </w:r>
      <w:r>
        <w:rPr>
          <w:color w:val="000000"/>
          <w:sz w:val="28"/>
          <w:szCs w:val="20"/>
        </w:rPr>
        <w:t xml:space="preserve"> к настоящему Приложению (далее - нормативы обеспечения ноутбуками) с учетом требований, предусмотренных приложением 2 к Требованиям;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  <w:shd w:fill="FFD821" w:val="clear"/>
        </w:rPr>
      </w:pPr>
      <w:r>
        <w:rPr>
          <w:color w:val="000000"/>
          <w:sz w:val="28"/>
          <w:szCs w:val="20"/>
          <w:shd w:fill="FFD821" w:val="clear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iпрнб</w:t>
      </w:r>
      <w:r>
        <w:rPr>
          <w:color w:val="000000"/>
          <w:sz w:val="28"/>
          <w:szCs w:val="20"/>
        </w:rPr>
        <w:t xml:space="preserve"> - цена 1 ноутбука по i-й должности в соответствии с нормативами обеспечения ноутбуками с учетом требований, предусмотренных приложением 2 к Требованиям.</w:t>
      </w:r>
    </w:p>
    <w:p>
      <w:pPr>
        <w:pStyle w:val="Normal"/>
        <w:suppressAutoHyphens w:val="false"/>
        <w:ind w:firstLine="709"/>
        <w:jc w:val="both"/>
        <w:rPr>
          <w:color w:val="000000"/>
          <w:szCs w:val="20"/>
        </w:rPr>
      </w:pPr>
      <w:r>
        <w:rPr>
          <w:color w:val="000000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21</w:t>
      </w:r>
    </w:p>
    <w:p>
      <w:pPr>
        <w:pStyle w:val="Normal"/>
        <w:suppressAutoHyphens w:val="false"/>
        <w:ind w:firstLine="709"/>
        <w:jc w:val="both"/>
        <w:rPr>
          <w:color w:val="000000"/>
          <w:szCs w:val="20"/>
        </w:rPr>
      </w:pPr>
      <w:r>
        <w:rPr>
          <w:color w:val="000000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ноутбуков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7"/>
        <w:gridCol w:w="2642"/>
        <w:gridCol w:w="3015"/>
        <w:gridCol w:w="3432"/>
      </w:tblGrid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за 1 единицу, в руб. не более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Категория должностей</w:t>
            </w:r>
          </w:p>
        </w:tc>
      </w:tr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Ноутбук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для лиц, замещающих государственную должность Камчатского края в Министерстве</w:t>
            </w:r>
          </w:p>
        </w:tc>
      </w:tr>
      <w:tr>
        <w:trPr>
          <w:trHeight w:val="360" w:hRule="atLeast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Ноутбук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для гражданского служащего, замещающего должность категории «руководители» высшей, главной и ведущей групп должностей Министерства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7) иные затраты, относящиеся к затратам на приобретение основных средств в сфере информационно-коммуникационных технологий (З</w:t>
      </w:r>
      <w:r>
        <w:rPr>
          <w:color w:val="000000"/>
          <w:sz w:val="28"/>
          <w:szCs w:val="20"/>
          <w:vertAlign w:val="subscript"/>
        </w:rPr>
        <w:t>оспр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оспр</w:t>
      </w:r>
      <w:r>
        <w:rPr>
          <w:color w:val="000000"/>
          <w:sz w:val="28"/>
          <w:szCs w:val="20"/>
        </w:rPr>
        <w:t xml:space="preserve"> = SUM i Q</w:t>
      </w:r>
      <w:r>
        <w:rPr>
          <w:color w:val="000000"/>
          <w:sz w:val="28"/>
          <w:szCs w:val="20"/>
          <w:vertAlign w:val="subscript"/>
        </w:rPr>
        <w:t>iоспр</w:t>
      </w:r>
      <w:r>
        <w:rPr>
          <w:color w:val="000000"/>
          <w:sz w:val="28"/>
          <w:szCs w:val="20"/>
        </w:rPr>
        <w:t xml:space="preserve"> х Р</w:t>
      </w:r>
      <w:r>
        <w:rPr>
          <w:color w:val="000000"/>
          <w:sz w:val="28"/>
          <w:szCs w:val="20"/>
          <w:vertAlign w:val="subscript"/>
        </w:rPr>
        <w:t>iоспр</w:t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iоспр</w:t>
      </w:r>
      <w:r>
        <w:rPr>
          <w:color w:val="000000"/>
          <w:sz w:val="28"/>
          <w:szCs w:val="20"/>
        </w:rPr>
        <w:t xml:space="preserve"> - количество единиц i-го основного средства;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iоспр</w:t>
      </w:r>
      <w:r>
        <w:rPr>
          <w:color w:val="000000"/>
          <w:sz w:val="28"/>
          <w:szCs w:val="20"/>
        </w:rPr>
        <w:t xml:space="preserve"> - стоимость 1 единицы i-го основного средства.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22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иных затрат, относящиеся к затратам на приобретение основных средств в сфере информационно-коммуникационных технологий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605"/>
        <w:gridCol w:w="4375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основных средств в сфере информационно-коммуникационных технологий (иные затраты)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данных затрат (иных затрат), не более руб.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необходимому количеству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</w:tr>
    </w:tbl>
    <w:p>
      <w:pPr>
        <w:pStyle w:val="Normal"/>
        <w:ind w:right="-142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p>
      <w:pPr>
        <w:pStyle w:val="Normal"/>
        <w:suppressAutoHyphens w:val="false"/>
        <w:ind w:firstLine="70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15. Затраты на приобретение нематериальных активов:</w:t>
      </w:r>
    </w:p>
    <w:p>
      <w:pPr>
        <w:pStyle w:val="Normal"/>
        <w:suppressAutoHyphens w:val="false"/>
        <w:ind w:firstLine="70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1) затраты на приобретение исключительных лицензий на использование программного обеспечения (З</w:t>
      </w:r>
      <w:r>
        <w:rPr>
          <w:color w:val="000000"/>
          <w:sz w:val="28"/>
          <w:szCs w:val="20"/>
          <w:vertAlign w:val="subscript"/>
        </w:rPr>
        <w:t>илиц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илиц</w:t>
      </w:r>
      <w:r>
        <w:rPr>
          <w:color w:val="000000"/>
          <w:sz w:val="28"/>
          <w:szCs w:val="20"/>
        </w:rPr>
        <w:t xml:space="preserve"> = SUM Q</w:t>
      </w:r>
      <w:r>
        <w:rPr>
          <w:color w:val="000000"/>
          <w:sz w:val="28"/>
          <w:szCs w:val="20"/>
          <w:vertAlign w:val="subscript"/>
        </w:rPr>
        <w:t>iилиц</w:t>
      </w:r>
      <w:r>
        <w:rPr>
          <w:color w:val="000000"/>
          <w:sz w:val="28"/>
          <w:szCs w:val="20"/>
        </w:rPr>
        <w:t xml:space="preserve"> х Р</w:t>
      </w:r>
      <w:r>
        <w:rPr>
          <w:color w:val="000000"/>
          <w:sz w:val="28"/>
          <w:szCs w:val="20"/>
          <w:vertAlign w:val="subscript"/>
        </w:rPr>
        <w:t>iилиц</w:t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O</w:t>
      </w:r>
      <w:r>
        <w:rPr>
          <w:color w:val="000000"/>
          <w:sz w:val="28"/>
          <w:szCs w:val="20"/>
          <w:vertAlign w:val="subscript"/>
        </w:rPr>
        <w:t>iилиц</w:t>
      </w:r>
      <w:r>
        <w:rPr>
          <w:color w:val="000000"/>
          <w:sz w:val="28"/>
          <w:szCs w:val="20"/>
        </w:rPr>
        <w:t xml:space="preserve"> - количество i-х исключительных лицензий;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iилиц</w:t>
      </w:r>
      <w:r>
        <w:rPr>
          <w:color w:val="000000"/>
          <w:sz w:val="28"/>
          <w:szCs w:val="20"/>
        </w:rPr>
        <w:t xml:space="preserve"> - цена i-ых исключительных лицензий;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i - вид исключительных лицензий.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Количество приобретаемых исключительных лицензий определяется фактической потребностью по основаниям, определенным </w:t>
      </w:r>
      <w:hyperlink r:id="rId46">
        <w:r>
          <w:rPr>
            <w:rStyle w:val="ListLabel28"/>
            <w:color w:val="000000"/>
            <w:sz w:val="28"/>
            <w:szCs w:val="20"/>
            <w:u w:val="none" w:color="000000"/>
          </w:rPr>
          <w:t>пунктом 2</w:t>
        </w:r>
      </w:hyperlink>
      <w:r>
        <w:rPr>
          <w:color w:val="000000"/>
          <w:sz w:val="28"/>
          <w:szCs w:val="20"/>
        </w:rPr>
        <w:t xml:space="preserve"> Постановления Правительства Российской Федерации от 06.07.2015 № 676</w:t>
        <w:br/>
        <w:t>«О требованиях к порядку создания, развития, ввода в эксплуатацию, эксплуатации и вывода из эксплуатации государственных информационных систем и дальнейшего хранения содержащейся в их базах данных информации» (далее - Постановление № 676).</w:t>
      </w:r>
    </w:p>
    <w:p>
      <w:pPr>
        <w:pStyle w:val="Normal"/>
        <w:suppressAutoHyphens w:val="false"/>
        <w:ind w:firstLine="540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Предельная цена определяется технико-экономическим обоснованием, подготовленным в соответствии с требованиями </w:t>
      </w:r>
      <w:r>
        <w:rPr>
          <w:color w:val="000000"/>
          <w:sz w:val="28"/>
          <w:szCs w:val="20"/>
          <w:u w:val="none" w:color="000000"/>
        </w:rPr>
        <w:t>Постановления</w:t>
      </w:r>
      <w:r>
        <w:rPr>
          <w:color w:val="000000"/>
          <w:sz w:val="28"/>
          <w:szCs w:val="20"/>
        </w:rPr>
        <w:t xml:space="preserve"> № 676;</w:t>
      </w:r>
    </w:p>
    <w:p>
      <w:pPr>
        <w:pStyle w:val="Normal"/>
        <w:suppressAutoHyphens w:val="false"/>
        <w:ind w:firstLine="540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2) затраты на доработку существующего прикладного программного обеспечения (З</w:t>
      </w:r>
      <w:r>
        <w:rPr>
          <w:color w:val="000000"/>
          <w:sz w:val="28"/>
          <w:szCs w:val="20"/>
          <w:vertAlign w:val="subscript"/>
        </w:rPr>
        <w:t>дорилиц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дорилиц</w:t>
      </w:r>
      <w:r>
        <w:rPr>
          <w:color w:val="000000"/>
          <w:sz w:val="28"/>
          <w:szCs w:val="20"/>
        </w:rPr>
        <w:t xml:space="preserve"> = SUM Q</w:t>
      </w:r>
      <w:r>
        <w:rPr>
          <w:color w:val="000000"/>
          <w:sz w:val="28"/>
          <w:szCs w:val="20"/>
          <w:vertAlign w:val="subscript"/>
        </w:rPr>
        <w:t>iдорилиц</w:t>
      </w:r>
      <w:r>
        <w:rPr>
          <w:color w:val="000000"/>
          <w:sz w:val="28"/>
          <w:szCs w:val="20"/>
        </w:rPr>
        <w:t xml:space="preserve"> х Р</w:t>
      </w:r>
      <w:r>
        <w:rPr>
          <w:color w:val="000000"/>
          <w:sz w:val="28"/>
          <w:szCs w:val="20"/>
          <w:vertAlign w:val="subscript"/>
        </w:rPr>
        <w:t>iдорилиц</w:t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iдорилиц</w:t>
      </w:r>
      <w:r>
        <w:rPr>
          <w:color w:val="000000"/>
          <w:sz w:val="28"/>
          <w:szCs w:val="20"/>
        </w:rPr>
        <w:t xml:space="preserve"> - количество доработок i-го существующего прикладного программного обеспечения;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iдорилиц</w:t>
      </w:r>
      <w:r>
        <w:rPr>
          <w:color w:val="000000"/>
          <w:sz w:val="28"/>
          <w:szCs w:val="20"/>
        </w:rPr>
        <w:t xml:space="preserve"> - цена доработок i-го существующего прикладного программного обеспечения;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i - вид прикладного программного обеспечения.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Количество доработок i-го существующего прикладного программного обеспечения определяется по основаниям, определенным </w:t>
      </w:r>
      <w:r>
        <w:rPr>
          <w:color w:val="000000"/>
          <w:sz w:val="28"/>
          <w:szCs w:val="20"/>
          <w:u w:val="none" w:color="000000"/>
        </w:rPr>
        <w:t>пунктом 2</w:t>
      </w:r>
      <w:r>
        <w:rPr>
          <w:color w:val="000000"/>
          <w:sz w:val="28"/>
          <w:szCs w:val="20"/>
        </w:rPr>
        <w:t xml:space="preserve"> Постановления № 676.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Предельная цена доработки i-го существующего прикладного программного обеспечения определяется в зависимости от объема выполняемых работ на основании технико-экономического обоснования, подготовленного в соответствии с требованиями </w:t>
      </w:r>
      <w:r>
        <w:rPr>
          <w:color w:val="000000"/>
          <w:sz w:val="28"/>
          <w:szCs w:val="20"/>
          <w:u w:val="none" w:color="000000"/>
        </w:rPr>
        <w:t>Постановления</w:t>
      </w:r>
      <w:r>
        <w:rPr>
          <w:color w:val="000000"/>
          <w:sz w:val="28"/>
          <w:szCs w:val="20"/>
        </w:rPr>
        <w:t xml:space="preserve"> № 676 или коммерческих предложений;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3) затраты на приобретение иных нематериальных активов в сфере информационно-коммуникационных технологий (З</w:t>
      </w:r>
      <w:r>
        <w:rPr>
          <w:color w:val="000000"/>
          <w:sz w:val="28"/>
          <w:szCs w:val="20"/>
          <w:vertAlign w:val="subscript"/>
        </w:rPr>
        <w:t>накт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накт</w:t>
      </w:r>
      <w:r>
        <w:rPr>
          <w:color w:val="000000"/>
          <w:sz w:val="28"/>
          <w:szCs w:val="20"/>
        </w:rPr>
        <w:t xml:space="preserve"> = SUM Q</w:t>
      </w:r>
      <w:r>
        <w:rPr>
          <w:color w:val="000000"/>
          <w:sz w:val="28"/>
          <w:szCs w:val="20"/>
          <w:vertAlign w:val="subscript"/>
        </w:rPr>
        <w:t>iнакт</w:t>
      </w:r>
      <w:r>
        <w:rPr>
          <w:color w:val="000000"/>
          <w:sz w:val="28"/>
          <w:szCs w:val="20"/>
        </w:rPr>
        <w:t xml:space="preserve"> х Р</w:t>
      </w:r>
      <w:r>
        <w:rPr>
          <w:color w:val="000000"/>
          <w:sz w:val="28"/>
          <w:szCs w:val="20"/>
          <w:vertAlign w:val="subscript"/>
        </w:rPr>
        <w:t>iнакт</w:t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iнакт</w:t>
      </w:r>
      <w:r>
        <w:rPr>
          <w:color w:val="000000"/>
          <w:sz w:val="28"/>
          <w:szCs w:val="20"/>
        </w:rPr>
        <w:t xml:space="preserve"> - количество i-х затрат на иные нематериальные активы в сфере информационно-коммуникационных технологий определяется по основаниям, определенным </w:t>
      </w:r>
      <w:hyperlink r:id="rId47">
        <w:r>
          <w:rPr>
            <w:rStyle w:val="ListLabel28"/>
            <w:color w:val="000000"/>
            <w:sz w:val="28"/>
            <w:szCs w:val="20"/>
            <w:u w:val="none" w:color="000000"/>
          </w:rPr>
          <w:t>пунктом 2</w:t>
        </w:r>
      </w:hyperlink>
      <w:r>
        <w:rPr>
          <w:color w:val="000000"/>
          <w:sz w:val="28"/>
          <w:szCs w:val="20"/>
        </w:rPr>
        <w:t xml:space="preserve"> Постановления № 676;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iнакт</w:t>
      </w:r>
      <w:r>
        <w:rPr>
          <w:color w:val="000000"/>
          <w:sz w:val="28"/>
          <w:szCs w:val="20"/>
        </w:rPr>
        <w:t xml:space="preserve"> - цена i-х затрат на иные нематериальные активы в сфере информационно-коммуникационных технологий;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i - вид i-х затрат на иные нематериальные активы в сфере информационно-коммуникационных технологий.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Предельная цена иных нематериальных активов в сфере информационно-коммуникационных технологий определяется на основании технико-экономического обоснования или коммерческих предложений.</w:t>
      </w:r>
    </w:p>
    <w:p>
      <w:pPr>
        <w:pStyle w:val="Normal"/>
        <w:suppressAutoHyphens w:val="false"/>
        <w:ind w:firstLine="709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16. Затраты на приобретение материальных запасов в сфере информационно-коммуникационных технологий: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1) затраты на приобретение мониторов (З</w:t>
      </w:r>
      <w:r>
        <w:rPr>
          <w:color w:val="000000"/>
          <w:sz w:val="28"/>
          <w:szCs w:val="20"/>
          <w:vertAlign w:val="subscript"/>
        </w:rPr>
        <w:t>мон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638300" cy="542925"/>
            <wp:effectExtent l="0" t="0" r="0" b="0"/>
            <wp:docPr id="45" name="Picture 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90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57200" cy="304800"/>
            <wp:effectExtent l="0" t="0" r="0" b="0"/>
            <wp:docPr id="46" name="Picture 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92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мониторов для i-й должности;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09575" cy="304800"/>
            <wp:effectExtent l="0" t="0" r="0" b="0"/>
            <wp:docPr id="47" name="Picture 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94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одного монитора для i-й должности.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23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мониторов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365"/>
        <w:gridCol w:w="4615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за 1 единицу, руб.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Монитор (на каждый системный блок)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не более 30 000,00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2) затраты на приобретение системных блоков (З</w:t>
      </w:r>
      <w:r>
        <w:rPr>
          <w:color w:val="000000"/>
          <w:sz w:val="28"/>
          <w:szCs w:val="20"/>
          <w:vertAlign w:val="subscript"/>
        </w:rPr>
        <w:t>сб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409700" cy="542925"/>
            <wp:effectExtent l="0" t="0" r="0" b="0"/>
            <wp:docPr id="48" name="Picture 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96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iсб</w:t>
      </w:r>
      <w:r>
        <w:rPr>
          <w:color w:val="000000"/>
          <w:sz w:val="28"/>
          <w:szCs w:val="20"/>
        </w:rPr>
        <w:t xml:space="preserve"> - количество системных блоков для i-й должности;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iсб</w:t>
      </w:r>
      <w:r>
        <w:rPr>
          <w:color w:val="000000"/>
          <w:sz w:val="28"/>
          <w:szCs w:val="20"/>
        </w:rPr>
        <w:t xml:space="preserve"> - цена 1 системного блока для i-й должности;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24</w:t>
      </w:r>
    </w:p>
    <w:p>
      <w:pPr>
        <w:pStyle w:val="Normal"/>
        <w:suppressAutoHyphens w:val="false"/>
        <w:ind w:firstLine="709"/>
        <w:jc w:val="both"/>
        <w:rPr>
          <w:color w:val="000000"/>
          <w:szCs w:val="20"/>
        </w:rPr>
      </w:pPr>
      <w:r>
        <w:rPr>
          <w:color w:val="000000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системных блоков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365"/>
        <w:gridCol w:w="4615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за 1 единицу, руб.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Системный блок (по мере необходимости)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не более 120 000,00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3) затраты на приобретение других запасных частей для вычислительной техники (З</w:t>
      </w:r>
      <w:r>
        <w:rPr>
          <w:color w:val="000000"/>
          <w:sz w:val="28"/>
          <w:szCs w:val="20"/>
          <w:vertAlign w:val="subscript"/>
        </w:rPr>
        <w:t>двт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581150" cy="542925"/>
            <wp:effectExtent l="0" t="0" r="0" b="0"/>
            <wp:docPr id="49" name="Picture 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98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428625" cy="304800"/>
            <wp:effectExtent l="0" t="0" r="0" b="0"/>
            <wp:docPr id="50" name="Picture 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00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81000" cy="304800"/>
            <wp:effectExtent l="0" t="0" r="0" b="0"/>
            <wp:docPr id="51" name="Picture 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02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1 единицы i-й запасной части для вычислительной техники.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25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других запасных частей для вычислительной техники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365"/>
        <w:gridCol w:w="4615"/>
      </w:tblGrid>
      <w:tr>
        <w:trPr>
          <w:trHeight w:val="1019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в год, руб.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Другие запасные части для вычислительной техники (по мере необходимости)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>
          <w:color w:val="000000"/>
          <w:sz w:val="28"/>
          <w:szCs w:val="20"/>
        </w:rPr>
        <w:t>4) затраты на приобретение магнитных и оптических носителей информации (З</w:t>
      </w:r>
      <w:r>
        <w:rPr>
          <w:color w:val="000000"/>
          <w:sz w:val="28"/>
          <w:szCs w:val="20"/>
          <w:vertAlign w:val="subscript"/>
        </w:rPr>
        <w:t>мн</w:t>
      </w:r>
      <w:r>
        <w:rPr>
          <w:color w:val="000000"/>
          <w:sz w:val="28"/>
          <w:szCs w:val="20"/>
        </w:rPr>
        <w:t>),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2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495425" cy="542925"/>
            <wp:effectExtent l="0" t="0" r="0" b="0"/>
            <wp:docPr id="52" name="Picture 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0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400050" cy="295275"/>
            <wp:effectExtent l="0" t="0" r="0" b="0"/>
            <wp:docPr id="53" name="Picture 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06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- количество носителей информации по i-й должности в соответствии с нормативами</w:t>
      </w:r>
      <w:r>
        <w:rPr>
          <w:color w:val="000000"/>
          <w:sz w:val="22"/>
          <w:szCs w:val="20"/>
        </w:rPr>
        <w:t xml:space="preserve"> </w:t>
      </w:r>
      <w:r>
        <w:rPr>
          <w:color w:val="000000"/>
          <w:sz w:val="28"/>
          <w:szCs w:val="20"/>
        </w:rPr>
        <w:t>Министерства;</w:t>
      </w:r>
    </w:p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/>
        <w:drawing>
          <wp:inline distT="0" distB="0" distL="0" distR="0">
            <wp:extent cx="352425" cy="295275"/>
            <wp:effectExtent l="0" t="0" r="0" b="0"/>
            <wp:docPr id="54" name="Picture 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08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- цена 1 единицы носителя информации по i-й должности в соответствии с нормативами</w:t>
      </w:r>
      <w:r>
        <w:rPr>
          <w:color w:val="000000"/>
          <w:sz w:val="22"/>
          <w:szCs w:val="20"/>
        </w:rPr>
        <w:t xml:space="preserve"> </w:t>
      </w:r>
      <w:r>
        <w:rPr>
          <w:color w:val="000000"/>
          <w:sz w:val="28"/>
          <w:szCs w:val="20"/>
        </w:rPr>
        <w:t>Министерства.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26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магнитных и оптических носителей информации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365"/>
        <w:gridCol w:w="4615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1 носителя информации, в руб., не более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USB флеш-накопитель, 8 Гб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3 000,00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Внешний жесткий диск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7 000,00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Рутокен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>
          <w:color w:val="000000"/>
          <w:sz w:val="28"/>
          <w:szCs w:val="20"/>
        </w:rPr>
        <w:t>5) затраты на приобретение деталей для содержания принтеров, многофункциональных устройств, копировальных аппаратов и иной оргтехники (З</w:t>
      </w:r>
      <w:r>
        <w:rPr>
          <w:color w:val="000000"/>
          <w:sz w:val="28"/>
          <w:szCs w:val="20"/>
          <w:vertAlign w:val="subscript"/>
        </w:rPr>
        <w:t>дсо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2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162050" cy="323850"/>
            <wp:effectExtent l="0" t="0" r="0" b="0"/>
            <wp:docPr id="55" name="Picture 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10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314325" cy="314325"/>
            <wp:effectExtent l="0" t="0" r="0" b="0"/>
            <wp:docPr id="56" name="Picture 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12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- затраты на приобретение расходных материалов для принтеров, многофункциональных устройств, копировальных аппаратов и иной оргтехники</w:t>
      </w:r>
      <w:r>
        <w:rPr>
          <w:color w:val="000000"/>
          <w:sz w:val="22"/>
          <w:szCs w:val="20"/>
        </w:rPr>
        <w:t xml:space="preserve">, </w:t>
      </w:r>
      <w:r>
        <w:rPr>
          <w:color w:val="000000"/>
          <w:sz w:val="28"/>
          <w:szCs w:val="20"/>
        </w:rPr>
        <w:t>которые определяются по формуле</w:t>
      </w:r>
      <w:r>
        <w:rPr>
          <w:color w:val="000000"/>
          <w:sz w:val="22"/>
          <w:szCs w:val="20"/>
        </w:rPr>
        <w:t>:</w:t>
      </w:r>
    </w:p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2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905000" cy="542925"/>
            <wp:effectExtent l="0" t="0" r="0" b="0"/>
            <wp:docPr id="57" name="Picture 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14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00050" cy="314325"/>
            <wp:effectExtent l="0" t="0" r="0" b="0"/>
            <wp:docPr id="58" name="Picture 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16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- фактическое количество принтеров, многофункциональных устройств, копировальных аппаратов и иной оргтехники по i-й должности в соответствии с нормативами Министерства с учетом требований, предусмотренных приложением 2 к Требованиям;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09575" cy="314325"/>
            <wp:effectExtent l="0" t="0" r="0" b="0"/>
            <wp:docPr id="59" name="Picture 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18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- норматив потребления расходных материалов для принтеров, многофункциональных устройств, копировальных аппаратов и иной оргтехники по i-й должности в соответствии с нормативами Министерства с учетом требований, предусмотренных приложением 2 к Требованиям;</w:t>
      </w:r>
    </w:p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/>
        <w:drawing>
          <wp:inline distT="0" distB="0" distL="0" distR="0">
            <wp:extent cx="352425" cy="314325"/>
            <wp:effectExtent l="0" t="0" r="0" b="0"/>
            <wp:docPr id="60" name="Picture 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20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- цена расходного материала для принтеров, многофункциональных устройств, копировальных аппаратов и иной оргтехники по i-й должности в соответствии с нормативами Министерства.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27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расходных материалов для принтеров, многофункциональных устройств, копировальных аппаратов и иной оргтехники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590"/>
        <w:gridCol w:w="4389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Предельная стоимость расходов на расходные материалы для принтеров, многофункциональных устройств, копировальных аппаратов и иной оргтехники </w:t>
              <w:br/>
              <w:t>в руб., не более,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Расходные материалы для принтеров, многофункциональных устройств, копировальных аппаратов и иной оргтехники (по мере необходимости исходя из потребности с учетом фактического наличия)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/>
        <w:drawing>
          <wp:inline distT="0" distB="0" distL="0" distR="0">
            <wp:extent cx="295275" cy="304800"/>
            <wp:effectExtent l="0" t="0" r="0" b="0"/>
            <wp:docPr id="61" name="Picture 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22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</w:rPr>
        <w:t>- затраты на приобретение запасных частей для принтеров, многофункциональных устройств, копировальных аппаратов и иной оргтехники, которые определяются по формуле</w:t>
      </w:r>
      <w:r>
        <w:rPr>
          <w:color w:val="000000"/>
          <w:sz w:val="22"/>
          <w:szCs w:val="20"/>
        </w:rPr>
        <w:t>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rFonts w:ascii="Calibri" w:hAnsi="Calibri"/>
          <w:color w:val="000000"/>
          <w:sz w:val="28"/>
          <w:szCs w:val="20"/>
        </w:rPr>
      </w:pPr>
      <w:r>
        <w:rPr/>
        <w:drawing>
          <wp:inline distT="0" distB="0" distL="0" distR="0">
            <wp:extent cx="1352550" cy="542925"/>
            <wp:effectExtent l="0" t="0" r="0" b="0"/>
            <wp:docPr id="62" name="Picture 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2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rFonts w:ascii="Calibri" w:hAnsi="Calibri"/>
          <w:color w:val="000000"/>
          <w:sz w:val="28"/>
          <w:szCs w:val="20"/>
        </w:rPr>
      </w:pPr>
      <w:r>
        <w:rPr>
          <w:rFonts w:ascii="Calibri" w:hAnsi="Calibri"/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rFonts w:ascii="Calibri" w:hAnsi="Calibri"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iзп</w:t>
      </w:r>
      <w:r>
        <w:rPr>
          <w:rFonts w:ascii="Calibri" w:hAnsi="Calibri"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i-х запасных частей для принтеров, многофункциональных устройств, копировальных аппаратов и иной оргтехники;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rFonts w:ascii="Calibri" w:hAnsi="Calibri"/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iзп</w:t>
      </w:r>
      <w:r>
        <w:rPr>
          <w:rFonts w:ascii="Calibri" w:hAnsi="Calibri"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1 единицы i-й запасной части</w:t>
      </w:r>
      <w:r>
        <w:rPr>
          <w:rFonts w:ascii="Calibri" w:hAnsi="Calibri"/>
          <w:color w:val="000000"/>
          <w:sz w:val="28"/>
          <w:szCs w:val="20"/>
        </w:rPr>
        <w:t>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28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запасных частей для принтеров, многофункциональных устройств, копировальных аппаратов и иной оргтехники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5113"/>
        <w:gridCol w:w="3866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расходов на запасные части для принтеров, многофункциональных устройств, копировальных аппаратов и иной оргтехники, в руб., не более,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Запасные части для принтеров, многофункциональных устройств, копировальных аппаратов и иной оргтехники (по мере необходимости исходя из потребности с учетом фактического наличия)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6) затраты на приобретение материальных запасов по обеспечению безопасности информации (З</w:t>
      </w:r>
      <w:r>
        <w:rPr>
          <w:color w:val="000000"/>
          <w:sz w:val="28"/>
          <w:szCs w:val="20"/>
          <w:vertAlign w:val="subscript"/>
        </w:rPr>
        <w:t>мби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590675" cy="542925"/>
            <wp:effectExtent l="0" t="0" r="0" b="0"/>
            <wp:docPr id="63" name="Picture 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26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iмби</w:t>
      </w:r>
      <w:r>
        <w:rPr>
          <w:color w:val="000000"/>
          <w:sz w:val="28"/>
          <w:szCs w:val="20"/>
        </w:rPr>
        <w:t xml:space="preserve"> - количество i-го материального запаса;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iмби</w:t>
      </w:r>
      <w:r>
        <w:rPr>
          <w:color w:val="000000"/>
          <w:sz w:val="28"/>
          <w:szCs w:val="20"/>
        </w:rPr>
        <w:t xml:space="preserve"> - цена 1 единицы i-го материального запаса;</w:t>
      </w:r>
    </w:p>
    <w:p>
      <w:pPr>
        <w:pStyle w:val="Normal"/>
        <w:suppressAutoHyphens w:val="false"/>
        <w:ind w:firstLine="709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29</w:t>
      </w:r>
    </w:p>
    <w:p>
      <w:pPr>
        <w:pStyle w:val="Normal"/>
        <w:suppressAutoHyphens w:val="false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материальных запасов по обеспечению безопасности информации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5113"/>
        <w:gridCol w:w="3866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расходов на материальные запасы по обеспечению безопасности информации,</w:t>
              <w:br/>
              <w:t>в руб., не более,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Материальные запасы по обеспечению безопасности информации (по мере необходимости исходя из потребности</w:t>
              <w:br/>
              <w:t>с учетом фактического наличия)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</w:tr>
    </w:tbl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7) иные затраты, относящиеся к затратам на приобретение материальных запасов в сфере информационно-коммуникационных технологий (З</w:t>
      </w:r>
      <w:r>
        <w:rPr>
          <w:color w:val="000000"/>
          <w:sz w:val="28"/>
          <w:szCs w:val="20"/>
          <w:vertAlign w:val="subscript"/>
        </w:rPr>
        <w:t>имз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имз</w:t>
      </w:r>
      <w:r>
        <w:rPr>
          <w:color w:val="000000"/>
          <w:sz w:val="28"/>
          <w:szCs w:val="20"/>
        </w:rPr>
        <w:t xml:space="preserve"> = SUM Q</w:t>
      </w:r>
      <w:r>
        <w:rPr>
          <w:color w:val="000000"/>
          <w:sz w:val="28"/>
          <w:szCs w:val="20"/>
          <w:vertAlign w:val="subscript"/>
        </w:rPr>
        <w:t>iимз</w:t>
      </w:r>
      <w:r>
        <w:rPr>
          <w:color w:val="000000"/>
          <w:sz w:val="28"/>
          <w:szCs w:val="20"/>
        </w:rPr>
        <w:t xml:space="preserve"> х Р</w:t>
      </w:r>
      <w:r>
        <w:rPr>
          <w:color w:val="000000"/>
          <w:sz w:val="28"/>
          <w:szCs w:val="20"/>
          <w:vertAlign w:val="subscript"/>
        </w:rPr>
        <w:t>iимз</w:t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iимз</w:t>
      </w:r>
      <w:r>
        <w:rPr>
          <w:color w:val="000000"/>
          <w:sz w:val="28"/>
          <w:szCs w:val="20"/>
        </w:rPr>
        <w:t xml:space="preserve"> - количество i-х иных затрат, относящихся к затратам на приобретение материальных запасов в сфере информационно-коммуникационных технологий;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iимз</w:t>
      </w:r>
      <w:r>
        <w:rPr>
          <w:color w:val="000000"/>
          <w:sz w:val="28"/>
          <w:szCs w:val="20"/>
        </w:rPr>
        <w:t xml:space="preserve"> - цена i-х иных затрат, относящихся к затратам на приобретение материальных запасов в сфере информационно-коммуникационных технологий;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i - вид i-х иных затрат, относящихся к затратам на приобретение материальных запасов в сфере информационно-коммуникационных технологий.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30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иные затраты, относящиеся к затратам на приобретение материальных запасов в сфере информационно коммуникационных технологий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5113"/>
        <w:gridCol w:w="3866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расходов на иные затраты, относящиеся к затратам на приобретение материальных запасов в сфере информационно-коммуникационных технологий,</w:t>
              <w:br/>
              <w:t>в руб., не более,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Иные затраты, относящиеся к затратам на приобретение материальных запасов в сфере информационно-коммуникационных технологий (по мере необходимости исходя из</w:t>
            </w:r>
          </w:p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</w:t>
            </w:r>
            <w:r>
              <w:rPr>
                <w:color w:val="000000"/>
                <w:szCs w:val="20"/>
              </w:rPr>
              <w:t>Потребности с учетом фактического наличия)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</w:tr>
    </w:tbl>
    <w:p>
      <w:pPr>
        <w:pStyle w:val="Normal"/>
        <w:suppressAutoHyphens w:val="false"/>
        <w:ind w:firstLine="540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540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17. Иные затраты в сфере информационно-коммуникационных технологий (З</w:t>
      </w:r>
      <w:r>
        <w:rPr>
          <w:color w:val="000000"/>
          <w:sz w:val="28"/>
          <w:szCs w:val="20"/>
          <w:vertAlign w:val="subscript"/>
        </w:rPr>
        <w:t>икти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икти</w:t>
      </w:r>
      <w:r>
        <w:rPr>
          <w:color w:val="000000"/>
          <w:sz w:val="28"/>
          <w:szCs w:val="20"/>
        </w:rPr>
        <w:t xml:space="preserve"> = SUM Q</w:t>
      </w:r>
      <w:r>
        <w:rPr>
          <w:color w:val="000000"/>
          <w:sz w:val="28"/>
          <w:szCs w:val="20"/>
          <w:vertAlign w:val="subscript"/>
        </w:rPr>
        <w:t>iиз</w:t>
      </w:r>
      <w:r>
        <w:rPr>
          <w:color w:val="000000"/>
          <w:sz w:val="28"/>
          <w:szCs w:val="20"/>
        </w:rPr>
        <w:t xml:space="preserve"> х Р</w:t>
      </w:r>
      <w:r>
        <w:rPr>
          <w:color w:val="000000"/>
          <w:sz w:val="28"/>
          <w:szCs w:val="20"/>
          <w:vertAlign w:val="subscript"/>
        </w:rPr>
        <w:t>iиз</w:t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iиз</w:t>
      </w:r>
      <w:r>
        <w:rPr>
          <w:color w:val="000000"/>
          <w:sz w:val="28"/>
          <w:szCs w:val="20"/>
        </w:rPr>
        <w:t xml:space="preserve"> - количество i-х иных затрат в сфере информационно-коммуникационных технологий;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iиз</w:t>
      </w:r>
      <w:r>
        <w:rPr>
          <w:color w:val="000000"/>
          <w:sz w:val="28"/>
          <w:szCs w:val="20"/>
        </w:rPr>
        <w:t xml:space="preserve"> - цена i-х иных затрат в сфере информационно-коммуникационных технологий определяется на основании технико-экономического обоснования или коммерческих предложений;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i - вид i-х иных затрат в сфере информационно-коммуникационных технологий.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Иные нормативные затраты в сфере информационно-коммуникационных технологий производятся в объеме, определенном техническим проектом (техническим заданием).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31</w:t>
      </w:r>
    </w:p>
    <w:p>
      <w:pPr>
        <w:pStyle w:val="Normal"/>
        <w:suppressAutoHyphens w:val="false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Норматив затрат на иные затраты в сфере информационно-коммуникационных технологий 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5113"/>
        <w:gridCol w:w="3866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расходов на иные затраты, в сфере информационно-коммуникационных технологий ,</w:t>
              <w:br/>
              <w:t>в руб., не более,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Иные затраты в сфере информационно-коммуникационных технологий (по мере необходимости исходя из потребности</w:t>
              <w:br/>
              <w:t>с учетом фактического наличия)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100 000,00</w:t>
            </w:r>
          </w:p>
        </w:tc>
      </w:tr>
    </w:tbl>
    <w:p>
      <w:pPr>
        <w:pStyle w:val="Normal"/>
        <w:ind w:right="-142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p>
      <w:pPr>
        <w:pStyle w:val="Normal"/>
        <w:suppressAutoHyphens w:val="false"/>
        <w:spacing w:before="0" w:after="0"/>
        <w:contextualSpacing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3. Нормативные затраты на дополнительное</w:t>
        <w:br/>
        <w:t>профессиональное образование работников</w:t>
      </w:r>
    </w:p>
    <w:p>
      <w:pPr>
        <w:pStyle w:val="Normal"/>
        <w:suppressAutoHyphens w:val="false"/>
        <w:spacing w:before="0" w:after="0"/>
        <w:contextualSpacing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spacing w:before="0" w:after="0"/>
        <w:ind w:firstLine="540"/>
        <w:contextualSpacing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18. Затраты на приобретение образовательных услуг по профессиональной переподготовке и повышению квалификации (З</w:t>
      </w:r>
      <w:r>
        <w:rPr>
          <w:color w:val="000000"/>
          <w:sz w:val="28"/>
          <w:szCs w:val="20"/>
          <w:vertAlign w:val="subscript"/>
        </w:rPr>
        <w:t>дпо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552575" cy="542925"/>
            <wp:effectExtent l="0" t="0" r="0" b="0"/>
            <wp:docPr id="64" name="Picture 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128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iдпо</w:t>
      </w:r>
      <w:r>
        <w:rPr>
          <w:color w:val="000000"/>
          <w:sz w:val="28"/>
          <w:szCs w:val="20"/>
        </w:rPr>
        <w:t xml:space="preserve"> - количество работников, направляемых на i-й вид дополнительного профессионального образования;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iдпо</w:t>
      </w:r>
      <w:r>
        <w:rPr>
          <w:color w:val="000000"/>
          <w:sz w:val="28"/>
          <w:szCs w:val="20"/>
        </w:rPr>
        <w:t xml:space="preserve"> - цена обучения 1 работника по i-му виду дополнительного профессионального образования.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32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jc w:val="center"/>
        <w:rPr>
          <w:color w:val="000000"/>
          <w:sz w:val="22"/>
          <w:szCs w:val="20"/>
        </w:rPr>
      </w:pPr>
      <w:r>
        <w:rPr>
          <w:color w:val="000000"/>
          <w:sz w:val="28"/>
          <w:szCs w:val="20"/>
        </w:rPr>
        <w:t>Норматив затрат на приобретение образовательных услуг по профессиональной переподготовке и повышению квалификации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11"/>
        <w:gridCol w:w="5222"/>
        <w:gridCol w:w="3804"/>
      </w:tblGrid>
      <w:tr>
        <w:trPr>
          <w:trHeight w:val="360" w:hRule="atLeast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работников в год, направляемых для обучения, человек, не более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обучения 1 работника, руб., не более</w:t>
            </w:r>
          </w:p>
        </w:tc>
      </w:tr>
      <w:tr>
        <w:trPr>
          <w:trHeight w:val="360" w:hRule="atLeast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45 000,00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19. Иные затраты, связанные с обеспечением дополнительного профессионального образования в соответствии с нормативными правовыми актами о государственной гражданской службе и законодательством Российской Федерации об образовании, определяются правовым актом Министерства.</w:t>
      </w:r>
    </w:p>
    <w:p>
      <w:pPr>
        <w:pStyle w:val="Normal"/>
        <w:ind w:right="-142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</w:r>
    </w:p>
    <w:p>
      <w:pPr>
        <w:pStyle w:val="Normal"/>
        <w:suppressAutoHyphens w:val="false"/>
        <w:ind w:firstLine="709"/>
        <w:jc w:val="center"/>
        <w:rPr>
          <w:b/>
          <w:color w:val="000000"/>
          <w:sz w:val="28"/>
          <w:szCs w:val="20"/>
        </w:rPr>
      </w:pPr>
      <w:r>
        <w:rPr>
          <w:b/>
          <w:color w:val="000000"/>
          <w:sz w:val="28"/>
          <w:szCs w:val="20"/>
        </w:rPr>
        <w:t>4. Прочие нормативные затраты (в том числе затраты на закупки в целях оказания государственных услуг (выполнения работ) и реализации государственных функций)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20. Затраты на услуги связи: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1) затраты на оплату услуг почтовой связи (З</w:t>
      </w:r>
      <w:r>
        <w:rPr>
          <w:color w:val="000000"/>
          <w:sz w:val="28"/>
          <w:szCs w:val="20"/>
          <w:vertAlign w:val="subscript"/>
        </w:rPr>
        <w:t>п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228725" cy="542925"/>
            <wp:effectExtent l="0" t="0" r="0" b="0"/>
            <wp:docPr id="65" name="Picture 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30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iп</w:t>
      </w:r>
      <w:r>
        <w:rPr>
          <w:color w:val="000000"/>
          <w:sz w:val="28"/>
          <w:szCs w:val="20"/>
        </w:rPr>
        <w:t xml:space="preserve"> - планируемое количество i-х почтовых отправлений в календарный год;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iп</w:t>
      </w:r>
      <w:r>
        <w:rPr>
          <w:color w:val="000000"/>
          <w:sz w:val="28"/>
          <w:szCs w:val="20"/>
        </w:rPr>
        <w:t xml:space="preserve"> - цена 1 i-го почтового отправления.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33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оплату услуг почтовой связи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5113"/>
        <w:gridCol w:w="3866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расходов на услуги почтовой связи,</w:t>
              <w:br/>
              <w:t>в руб., не более,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Услуги почтовой связи (по мере необходимости исходя из потребности)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200 000,00</w:t>
            </w:r>
          </w:p>
        </w:tc>
      </w:tr>
    </w:tbl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2) затраты на оплату услуг специальной связи (З</w:t>
      </w:r>
      <w:r>
        <w:rPr>
          <w:color w:val="000000"/>
          <w:sz w:val="28"/>
          <w:szCs w:val="20"/>
          <w:vertAlign w:val="subscript"/>
        </w:rPr>
        <w:t>сс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сс</w:t>
      </w:r>
      <w:r>
        <w:rPr>
          <w:color w:val="000000"/>
          <w:sz w:val="28"/>
          <w:szCs w:val="20"/>
        </w:rPr>
        <w:t xml:space="preserve"> = Q</w:t>
      </w:r>
      <w:r>
        <w:rPr>
          <w:color w:val="000000"/>
          <w:sz w:val="28"/>
          <w:szCs w:val="20"/>
          <w:vertAlign w:val="subscript"/>
        </w:rPr>
        <w:t>сс</w:t>
      </w:r>
      <w:r>
        <w:rPr>
          <w:color w:val="000000"/>
          <w:sz w:val="28"/>
          <w:szCs w:val="20"/>
        </w:rPr>
        <w:t xml:space="preserve"> х Р</w:t>
      </w:r>
      <w:r>
        <w:rPr>
          <w:color w:val="000000"/>
          <w:sz w:val="28"/>
          <w:szCs w:val="20"/>
          <w:vertAlign w:val="subscript"/>
        </w:rPr>
        <w:t>сс</w:t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сс</w:t>
      </w:r>
      <w:r>
        <w:rPr>
          <w:color w:val="000000"/>
          <w:sz w:val="28"/>
          <w:szCs w:val="20"/>
        </w:rPr>
        <w:t xml:space="preserve"> - планируемое количество листов (пакетов) исходящей информации в календарный год;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Р</w:t>
      </w:r>
      <w:r>
        <w:rPr>
          <w:color w:val="000000"/>
          <w:sz w:val="28"/>
          <w:szCs w:val="20"/>
          <w:vertAlign w:val="subscript"/>
        </w:rPr>
        <w:t>сс</w:t>
      </w:r>
      <w:r>
        <w:rPr>
          <w:color w:val="000000"/>
          <w:sz w:val="28"/>
          <w:szCs w:val="20"/>
        </w:rPr>
        <w:t xml:space="preserve"> - цена 1 листа (пакета) исходящей информации, отправляемой по каналам специальной связи.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34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оплату услуг специальной связи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5113"/>
        <w:gridCol w:w="3866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расходов на услуги специальной связи,</w:t>
              <w:br/>
              <w:t>в руб., не более,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Услуги специальной связи (по мере необходимости исходя из потребности)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3) иные затраты, относящиеся к затратам на услуги связи в рамках затрат, указанных в </w:t>
      </w:r>
      <w:r>
        <w:rPr>
          <w:color w:val="000000"/>
          <w:sz w:val="28"/>
          <w:szCs w:val="20"/>
          <w:u w:val="none" w:color="000000"/>
        </w:rPr>
        <w:t>пункте 3 части 2</w:t>
      </w:r>
      <w:r>
        <w:rPr>
          <w:color w:val="000000"/>
          <w:sz w:val="28"/>
          <w:szCs w:val="20"/>
        </w:rPr>
        <w:t xml:space="preserve"> настоящего Приложения, определяются правовым актом Министерства с учетом </w:t>
      </w:r>
      <w:r>
        <w:rPr>
          <w:color w:val="000000"/>
          <w:sz w:val="28"/>
          <w:szCs w:val="20"/>
          <w:u w:val="none" w:color="000000"/>
        </w:rPr>
        <w:t>статьи 22</w:t>
      </w:r>
      <w:r>
        <w:rPr>
          <w:color w:val="000000"/>
          <w:sz w:val="28"/>
          <w:szCs w:val="20"/>
        </w:rPr>
        <w:t xml:space="preserve"> Федерального закона «О контрактной системе в сфере закупок товаров, работ, услуг для обеспечения государственных и муниципальных нужд».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21. Затраты на транспортные услуги: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1) затраты по договору об оказании услуг перевозки (транспортировки) грузов (З</w:t>
      </w:r>
      <w:r>
        <w:rPr>
          <w:color w:val="000000"/>
          <w:sz w:val="28"/>
          <w:szCs w:val="20"/>
          <w:vertAlign w:val="subscript"/>
        </w:rPr>
        <w:t>дг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447800" cy="542925"/>
            <wp:effectExtent l="0" t="0" r="0" b="0"/>
            <wp:docPr id="66" name="Picture 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32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81000" cy="304800"/>
            <wp:effectExtent l="0" t="0" r="0" b="0"/>
            <wp:docPr id="67" name="Picture 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34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i-х услуг перевозки (транспортировки) грузов;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352425" cy="304800"/>
            <wp:effectExtent l="0" t="0" r="0" b="0"/>
            <wp:docPr id="68" name="Picture 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36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1 i-й услуги перевозки (транспортировки) грузов.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35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оплату услуг перевозки (транспортировки) грузов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58"/>
        <w:gridCol w:w="4905"/>
        <w:gridCol w:w="4074"/>
      </w:tblGrid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расходов на услуги перевозки (транспортировки) грузов,</w:t>
              <w:br/>
              <w:t>в руб., не более, в год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Услуги перевозки (транспортировки) грузов (по мере необходимости исходя из потребности)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ind w:firstLine="12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50 000,00</w:t>
            </w:r>
          </w:p>
        </w:tc>
      </w:tr>
    </w:tbl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2) затраты, относящиеся к затратам на транспортные услуги в рамках затрат, указанных в </w:t>
      </w:r>
      <w:r>
        <w:rPr>
          <w:color w:val="000000"/>
          <w:sz w:val="28"/>
          <w:szCs w:val="20"/>
          <w:u w:val="none" w:color="000000"/>
        </w:rPr>
        <w:t>пункте 3 части 2</w:t>
      </w:r>
      <w:r>
        <w:rPr>
          <w:color w:val="000000"/>
          <w:sz w:val="28"/>
          <w:szCs w:val="20"/>
        </w:rPr>
        <w:t xml:space="preserve"> настоящего Приложения, определяются правовым актом Министерства с учетом </w:t>
      </w:r>
      <w:r>
        <w:rPr>
          <w:color w:val="000000"/>
          <w:sz w:val="28"/>
          <w:szCs w:val="20"/>
          <w:u w:val="none" w:color="000000"/>
        </w:rPr>
        <w:t>статьи 22</w:t>
      </w:r>
      <w:r>
        <w:rPr>
          <w:color w:val="000000"/>
          <w:sz w:val="28"/>
          <w:szCs w:val="20"/>
        </w:rPr>
        <w:t xml:space="preserve"> Федерального закона «О контрактной системе в сфере закупок товаров, работ, услуг для обеспечения государственных и муниципальных нужд».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22. 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(З</w:t>
      </w:r>
      <w:r>
        <w:rPr>
          <w:color w:val="000000"/>
          <w:sz w:val="28"/>
          <w:szCs w:val="20"/>
          <w:vertAlign w:val="subscript"/>
        </w:rPr>
        <w:t>кр</w:t>
      </w:r>
      <w:r>
        <w:rPr>
          <w:color w:val="000000"/>
          <w:sz w:val="28"/>
          <w:szCs w:val="20"/>
        </w:rPr>
        <w:t>),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1409700" cy="314325"/>
            <wp:effectExtent l="0" t="0" r="0" b="0"/>
            <wp:docPr id="69" name="Picture 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38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495300" cy="314325"/>
            <wp:effectExtent l="0" t="0" r="0" b="0"/>
            <wp:docPr id="70" name="Picture 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40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  <w:vertAlign w:val="superscript"/>
        </w:rPr>
        <w:t>_</w:t>
      </w:r>
      <w:r>
        <w:rPr>
          <w:color w:val="000000"/>
          <w:sz w:val="28"/>
          <w:szCs w:val="20"/>
        </w:rPr>
        <w:t xml:space="preserve"> затраты по договору на проезд к месту командирования</w:t>
        <w:br/>
        <w:t>и обратно, которые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2266950" cy="542925"/>
            <wp:effectExtent l="0" t="0" r="0" b="0"/>
            <wp:docPr id="71" name="Picture 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42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581025" cy="314325"/>
            <wp:effectExtent l="0" t="0" r="0" b="0"/>
            <wp:docPr id="72" name="Picture 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4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 </w:t>
      </w:r>
      <w:r>
        <w:rPr>
          <w:color w:val="000000"/>
          <w:sz w:val="28"/>
          <w:szCs w:val="20"/>
          <w:vertAlign w:val="superscript"/>
        </w:rPr>
        <w:t>_</w:t>
      </w:r>
      <w:r>
        <w:rPr>
          <w:color w:val="000000"/>
          <w:sz w:val="28"/>
          <w:szCs w:val="20"/>
        </w:rPr>
        <w:t xml:space="preserve"> количество командированных работников по i-му направлению командирования;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533400" cy="314325"/>
            <wp:effectExtent l="0" t="0" r="0" b="0"/>
            <wp:docPr id="73" name="Picture 1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46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проезда по i-му направлению командирования с учетом требований Закона Камчатского края от 15.09.2008 № 118 «О порядке</w:t>
        <w:br/>
        <w:t>и условиях командирования лиц, замещающих государственные должности Камчатского края, и государственных гражданских служащих Камчатского края», Постановления Правительства Камчатского края от 14.06.2022 № 312-П «О порядке и размерах возмещения расходов, связанных со служебными командировками, работникам, заключившим трудовой договор о работе в государственных органах Камчатского края, работникам краевых государственных учреждений, работникам территориального фонда обязательного медицинского страхования Камчатского края» и иных нормативных правовых актов Камчатского края, устанавливающих размеры возмещения работникам расходов, связанных с командированием.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36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оплату услуг проезда к месту командирования и обратно</w:t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83"/>
        <w:gridCol w:w="2310"/>
        <w:gridCol w:w="2047"/>
        <w:gridCol w:w="2387"/>
        <w:gridCol w:w="2310"/>
      </w:tblGrid>
      <w:tr>
        <w:trPr>
          <w:trHeight w:val="360" w:hRule="atLeas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Характеристики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в год (рублей)</w:t>
            </w:r>
          </w:p>
        </w:tc>
      </w:tr>
      <w:tr>
        <w:trPr>
          <w:trHeight w:val="360" w:hRule="atLeas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2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Услуги, связанные с проездом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мере необходимости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тарифу экономического класса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500 000,00</w:t>
            </w:r>
          </w:p>
        </w:tc>
      </w:tr>
      <w:tr>
        <w:trPr>
          <w:trHeight w:val="360" w:hRule="atLeast"/>
        </w:trPr>
        <w:tc>
          <w:tcPr>
            <w:tcW w:w="5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23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20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тарифу бизнес класса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700 000,00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09575" cy="304800"/>
            <wp:effectExtent l="0" t="0" r="0" b="0"/>
            <wp:docPr id="74" name="Picture 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48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затраты по договору найма жилого помещения на период командирования, которые определяются по формуле: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  <w:r>
        <w:rPr/>
        <w:drawing>
          <wp:inline distT="0" distB="0" distL="0" distR="0">
            <wp:extent cx="2390775" cy="542925"/>
            <wp:effectExtent l="0" t="0" r="0" b="0"/>
            <wp:docPr id="75" name="Picture 1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50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95300" cy="304800"/>
            <wp:effectExtent l="0" t="0" r="0" b="0"/>
            <wp:docPr id="76" name="Picture 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52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командированных работников по i-му направлению командирования;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457200" cy="304800"/>
            <wp:effectExtent l="0" t="0" r="0" b="0"/>
            <wp:docPr id="77" name="Picture 1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54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найма жилого помещения в сутки по i-му направлению командирования с учетом требований Закона Камчатского края от 15.09.2008</w:t>
        <w:br/>
        <w:t>№ 118 «О порядке и условиях командирования лиц, замещающих государственные должности Камчатского края, и государственных гражданских служащих Камчатского края», Постановления Правительства Камчатского края от 14.06.2022 № 312-П «О порядке и размерах возмещения расходов, связанных со служебными командировками, работникам, заключившим трудовой договор о работе в государственных органах Камчатского края, работникам краевых государственных учреждений, работникам территориального фонда обязательного медицинского страхования Камчатского края» и иных нормативных правовых актов Камчатского края, устанавливающих размеры возмещения работникам расходов, связанных со служебными командировками;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523875" cy="304800"/>
            <wp:effectExtent l="0" t="0" r="0" b="0"/>
            <wp:docPr id="78" name="Picture 1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156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суток нахождения в командировке по i-му направлению командирования.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37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оплату услуг по найму жилого помещения на период командирования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83"/>
        <w:gridCol w:w="2309"/>
        <w:gridCol w:w="2049"/>
        <w:gridCol w:w="2386"/>
        <w:gridCol w:w="2423"/>
      </w:tblGrid>
      <w:tr>
        <w:trPr>
          <w:trHeight w:val="360" w:hRule="atLeas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Характеристики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в год (рублей)</w:t>
            </w:r>
          </w:p>
        </w:tc>
      </w:tr>
      <w:tr>
        <w:trPr>
          <w:trHeight w:val="360" w:hRule="atLeas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Услуги, связанные с наймом жилого помещения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мере необходимости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Не более стоимости однокомнатного (одноместного) номера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350 000,00</w:t>
            </w:r>
          </w:p>
        </w:tc>
      </w:tr>
    </w:tbl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23. 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аренду помещений,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технологии: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1) затраты на оплату типографских работ и услуг, включая приобретение периодических печатных изданий (З</w:t>
      </w:r>
      <w:r>
        <w:rPr>
          <w:color w:val="000000"/>
          <w:sz w:val="28"/>
          <w:szCs w:val="20"/>
          <w:vertAlign w:val="subscript"/>
        </w:rPr>
        <w:t>т</w:t>
      </w:r>
      <w:r>
        <w:rPr>
          <w:color w:val="000000"/>
          <w:sz w:val="28"/>
          <w:szCs w:val="20"/>
        </w:rPr>
        <w:t>) определяются по формуле: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314450" cy="676275"/>
            <wp:effectExtent l="0" t="0" r="0" b="0"/>
            <wp:docPr id="79" name="Picture 1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60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295275" cy="342900"/>
            <wp:effectExtent l="0" t="0" r="0" b="0"/>
            <wp:docPr id="80" name="Picture 1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16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количество приобретаемых j-х периодических печатных изданий, специальных журналов, бланков строгой отчетности;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266700" cy="342900"/>
            <wp:effectExtent l="0" t="0" r="0" b="0"/>
            <wp:docPr id="81" name="Picture 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164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- цена j-го периодического печатного издания, специальных журналов, бланка строгой отчетности.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38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 затрат на оплату типографских работ и услуг, включая приобретение периодических печатных изданий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92"/>
        <w:gridCol w:w="2430"/>
        <w:gridCol w:w="3107"/>
        <w:gridCol w:w="3008"/>
      </w:tblGrid>
      <w:tr>
        <w:trPr>
          <w:trHeight w:val="360" w:hRule="atLeast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 и количество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Характеристики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Предельная стоимость в год (рублей)</w:t>
            </w:r>
          </w:p>
        </w:tc>
      </w:tr>
      <w:tr>
        <w:trPr>
          <w:trHeight w:val="360" w:hRule="atLeast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мере  необходимости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Приобретение работ и услуг (перечень печатных изданий, спецжурналов, бланков строгой отчетности определяется самостоятельно, с учетом специфики работы)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50 000,00</w:t>
            </w:r>
          </w:p>
        </w:tc>
      </w:tr>
    </w:tbl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2)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(З</w:t>
      </w:r>
      <w:r>
        <w:rPr>
          <w:color w:val="000000"/>
          <w:sz w:val="28"/>
          <w:szCs w:val="20"/>
          <w:vertAlign w:val="subscript"/>
        </w:rPr>
        <w:t>иу</w:t>
      </w:r>
      <w:r>
        <w:rPr>
          <w:color w:val="000000"/>
          <w:sz w:val="28"/>
          <w:szCs w:val="20"/>
        </w:rPr>
        <w:t>), определяются по фактическим затратам в отчетном финансовом году;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spacing w:before="240" w:after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color w:val="000000"/>
          <w:sz w:val="28"/>
          <w:szCs w:val="20"/>
        </w:rPr>
        <w:t>иные затраты, относящиеся к затратам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аренду помещений,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 определяются правовым актом Министерства с учетом</w:t>
      </w:r>
      <w:r>
        <w:rPr>
          <w:rFonts w:ascii="Calibri" w:hAnsi="Calibri"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  <w:u w:val="none" w:color="000000"/>
        </w:rPr>
        <w:t>статьи 22</w:t>
      </w:r>
      <w:r>
        <w:rPr>
          <w:rFonts w:ascii="Calibri" w:hAnsi="Calibri"/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>Федерального закона «О контрактной системе в сфере закупок товаров, работ, услуг для обеспечения государственных и муниципальных нужд».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24. Затраты на приобретение основных средств: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1) 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технологии, включают в себя затраты на приобретение мебели, (З</w:t>
      </w:r>
      <w:r>
        <w:rPr>
          <w:color w:val="000000"/>
          <w:sz w:val="28"/>
          <w:szCs w:val="20"/>
          <w:vertAlign w:val="subscript"/>
        </w:rPr>
        <w:t>пмеб</w:t>
      </w:r>
      <w:r>
        <w:rPr>
          <w:color w:val="000000"/>
          <w:sz w:val="28"/>
          <w:szCs w:val="20"/>
        </w:rPr>
        <w:t>), которые определяются по формуле: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jc w:val="center"/>
        <w:rPr>
          <w:color w:val="000000"/>
          <w:sz w:val="28"/>
          <w:szCs w:val="20"/>
        </w:rPr>
      </w:pPr>
      <w:r>
        <w:rPr/>
        <w:drawing>
          <wp:inline distT="0" distB="0" distL="0" distR="0">
            <wp:extent cx="1638300" cy="542925"/>
            <wp:effectExtent l="0" t="0" r="0" b="0"/>
            <wp:docPr id="82" name="Picture 1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86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0"/>
        </w:rPr>
        <w:t>, где:</w:t>
      </w:r>
    </w:p>
    <w:p>
      <w:pPr>
        <w:pStyle w:val="Normal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 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iпмеб</w:t>
      </w:r>
      <w:r>
        <w:rPr>
          <w:color w:val="000000"/>
          <w:sz w:val="28"/>
          <w:szCs w:val="20"/>
        </w:rPr>
        <w:t xml:space="preserve"> - количество i-х предметов мебели в соответствии с нормативами Министерства с учетом нормативов обеспечения функций Министерства, применяемых при расчете нормативных затрат на приобретение мебели, предусмотренных </w:t>
      </w:r>
      <w:r>
        <w:rPr>
          <w:color w:val="000000"/>
          <w:sz w:val="28"/>
          <w:szCs w:val="20"/>
          <w:u w:val="none" w:color="000000"/>
        </w:rPr>
        <w:t>приложением 4</w:t>
      </w:r>
      <w:r>
        <w:rPr>
          <w:color w:val="000000"/>
          <w:sz w:val="28"/>
          <w:szCs w:val="20"/>
        </w:rPr>
        <w:t xml:space="preserve"> к настоящему Приложению;</w:t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Р</w:t>
      </w:r>
      <w:r>
        <w:rPr>
          <w:color w:val="000000"/>
          <w:sz w:val="28"/>
          <w:szCs w:val="20"/>
          <w:vertAlign w:val="subscript"/>
        </w:rPr>
        <w:t>iпмеб</w:t>
      </w:r>
      <w:r>
        <w:rPr>
          <w:color w:val="000000"/>
          <w:sz w:val="28"/>
          <w:szCs w:val="20"/>
        </w:rPr>
        <w:t xml:space="preserve"> - цена i-го предмета мебели в соответствии с нормативами Министерства.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39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Нормативы количества и цены предметов мебели</w:t>
      </w:r>
    </w:p>
    <w:p>
      <w:pPr>
        <w:pStyle w:val="Normal"/>
        <w:widowControl w:val="false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27"/>
        <w:gridCol w:w="2304"/>
        <w:gridCol w:w="1157"/>
        <w:gridCol w:w="2566"/>
        <w:gridCol w:w="1475"/>
        <w:gridCol w:w="1620"/>
      </w:tblGrid>
      <w:tr>
        <w:trPr>
          <w:trHeight w:val="360" w:hRule="atLeast"/>
        </w:trPr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5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Количество единиц по следующим должностям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Цена за единицу, руб., не более</w:t>
            </w:r>
          </w:p>
        </w:tc>
      </w:tr>
      <w:tr>
        <w:trPr>
          <w:trHeight w:val="360" w:hRule="atLeast"/>
        </w:trPr>
        <w:tc>
          <w:tcPr>
            <w:tcW w:w="6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23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Министр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Заместитель-Министра, заместитель Министра-начальник отдела, начальник отдела, заместитель начальника отдела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Референт, консультант, главный специалист, ведущий специалист</w:t>
            </w:r>
          </w:p>
        </w:tc>
        <w:tc>
          <w:tcPr>
            <w:tcW w:w="16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Стол письменный для офиса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35 000,00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Тумба к столу письменному для офиса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Стол приставной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25 000,00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Стул (кресло)</w:t>
              <w:br/>
              <w:t>к столу приставному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Стол для компьютера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Платформа под системный блок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Кресло офисное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35 000,00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8.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Стол для телефонов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35 000,00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9.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Шкаф офисный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до 8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до 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до 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38 000,00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Шкаф для одежды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30 000,00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11.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Антресоль к шкафу</w:t>
            </w:r>
          </w:p>
        </w:tc>
        <w:tc>
          <w:tcPr>
            <w:tcW w:w="5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 количеству шкафов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10 000,00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Стол для переговоров (совещаний)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40 000,00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13.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Стул (кресло)</w:t>
              <w:br/>
              <w:t>к столу переговоров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до 24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до 12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до 12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14.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Шкаф металлический несгораемый или сейф (при необходимости)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Набор мягкой мебели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-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150 000,00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16.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Диван двух– или трехместный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jc w:val="center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70 000,00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17.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Стол журнальный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15 000,00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Тумба (греденция)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19.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Тумба низкая (шкаф)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30 000,00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Тумба под телевизор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 w:before="0" w:after="160"/>
              <w:rPr>
                <w:rFonts w:ascii="Calibri" w:hAnsi="Calibri"/>
                <w:color w:val="000000"/>
                <w:sz w:val="22"/>
                <w:szCs w:val="20"/>
              </w:rPr>
            </w:pPr>
            <w:r>
              <w:rPr>
                <w:rFonts w:ascii="Calibri" w:hAnsi="Calibri"/>
                <w:color w:val="000000"/>
                <w:sz w:val="22"/>
                <w:szCs w:val="20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36 000,00</w:t>
            </w:r>
          </w:p>
        </w:tc>
      </w:tr>
      <w:tr>
        <w:trPr>
          <w:trHeight w:val="360" w:hRule="atLeast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21.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Тумба для оргтехники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36 000,00</w:t>
            </w:r>
          </w:p>
        </w:tc>
      </w:tr>
    </w:tbl>
    <w:p>
      <w:pPr>
        <w:pStyle w:val="Normal"/>
        <w:widowControl w:val="false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2) иные затраты, относящиеся к затратам на приобретение основных средств, не отнесенных к затратам на приобретение основных средств в рамках затрат на информационно-коммуникационные технологии (З</w:t>
      </w:r>
      <w:r>
        <w:rPr>
          <w:color w:val="000000"/>
          <w:sz w:val="28"/>
          <w:szCs w:val="20"/>
          <w:vertAlign w:val="subscript"/>
        </w:rPr>
        <w:t>пос</w:t>
      </w:r>
      <w:r>
        <w:rPr>
          <w:color w:val="000000"/>
          <w:sz w:val="28"/>
          <w:szCs w:val="20"/>
        </w:rPr>
        <w:t xml:space="preserve">) , определяются  определяются по формуле: 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З</w:t>
      </w:r>
      <w:r>
        <w:rPr>
          <w:color w:val="000000"/>
          <w:sz w:val="28"/>
          <w:szCs w:val="20"/>
          <w:vertAlign w:val="subscript"/>
        </w:rPr>
        <w:t>пор</w:t>
      </w:r>
      <w:r>
        <w:rPr>
          <w:color w:val="000000"/>
          <w:sz w:val="28"/>
          <w:szCs w:val="20"/>
        </w:rPr>
        <w:t xml:space="preserve"> = ∑</w:t>
      </w:r>
      <w:r>
        <w:rPr>
          <w:color w:val="000000"/>
          <w:sz w:val="28"/>
          <w:szCs w:val="20"/>
          <w:vertAlign w:val="subscript"/>
        </w:rPr>
        <w:t>i</w:t>
      </w: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</w:t>
      </w:r>
      <w:r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  <w:vertAlign w:val="subscript"/>
        </w:rPr>
        <w:t>пор</w:t>
      </w:r>
      <w:r>
        <w:rPr>
          <w:color w:val="000000"/>
          <w:sz w:val="28"/>
          <w:szCs w:val="20"/>
        </w:rPr>
        <w:t xml:space="preserve"> x P</w:t>
      </w:r>
      <w:r>
        <w:rPr>
          <w:color w:val="000000"/>
          <w:sz w:val="28"/>
          <w:szCs w:val="20"/>
          <w:vertAlign w:val="subscript"/>
        </w:rPr>
        <w:t>i пор</w:t>
      </w:r>
      <w:r>
        <w:rPr>
          <w:color w:val="000000"/>
          <w:sz w:val="28"/>
          <w:szCs w:val="20"/>
        </w:rPr>
        <w:t>, где:</w:t>
      </w:r>
    </w:p>
    <w:p>
      <w:pPr>
        <w:pStyle w:val="Normal"/>
        <w:widowControl w:val="false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Q</w:t>
      </w:r>
      <w:r>
        <w:rPr>
          <w:color w:val="000000"/>
          <w:sz w:val="28"/>
          <w:szCs w:val="20"/>
          <w:vertAlign w:val="subscript"/>
        </w:rPr>
        <w:t>iпос</w:t>
      </w:r>
      <w:r>
        <w:rPr>
          <w:color w:val="000000"/>
          <w:sz w:val="28"/>
          <w:szCs w:val="20"/>
        </w:rPr>
        <w:t xml:space="preserve"> - планируемое к приобретению количество i-х прочих основных средств в соответствии с нормативом; 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P</w:t>
      </w:r>
      <w:r>
        <w:rPr>
          <w:color w:val="000000"/>
          <w:sz w:val="28"/>
          <w:szCs w:val="20"/>
          <w:vertAlign w:val="subscript"/>
        </w:rPr>
        <w:t>iпос</w:t>
      </w:r>
      <w:r>
        <w:rPr>
          <w:color w:val="000000"/>
          <w:sz w:val="28"/>
          <w:szCs w:val="20"/>
        </w:rPr>
        <w:t xml:space="preserve"> – цена i-го предмета прочих основных средств в соответствии с нормативами.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40</w:t>
      </w:r>
    </w:p>
    <w:p>
      <w:pPr>
        <w:pStyle w:val="Normal"/>
        <w:widowControl w:val="false"/>
        <w:suppressAutoHyphens w:val="false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Нормативы количества и цены иных товаров, работ, услуг</w:t>
      </w:r>
    </w:p>
    <w:p>
      <w:pPr>
        <w:pStyle w:val="Normal"/>
        <w:widowControl w:val="false"/>
        <w:suppressAutoHyphens w:val="false"/>
        <w:ind w:firstLine="709"/>
        <w:jc w:val="center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tbl>
      <w:tblPr>
        <w:tblW w:w="9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18"/>
        <w:gridCol w:w="2236"/>
        <w:gridCol w:w="1350"/>
        <w:gridCol w:w="1125"/>
        <w:gridCol w:w="1919"/>
        <w:gridCol w:w="2289"/>
      </w:tblGrid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 xml:space="preserve">№ </w:t>
            </w:r>
            <w:r>
              <w:rPr>
                <w:color w:val="000000"/>
                <w:sz w:val="26"/>
                <w:szCs w:val="20"/>
              </w:rPr>
              <w:t>п/п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Наименование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Единица измерения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Кол-во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Цена за 1 единицу, руб., не более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Примечание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4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5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6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Диктофон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8 000,00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на Министерство</w:t>
            </w:r>
          </w:p>
        </w:tc>
      </w:tr>
      <w:tr>
        <w:trPr>
          <w:trHeight w:val="535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Штамп самонаборный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3 000,00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на Министерство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3.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Печать гербовая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5 000,00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на Министерство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4.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Печать на автоматической оснастке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5 000,00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на Министерство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5.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Шторы (жалюзи)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комплект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 на окно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30 000,00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на 1 кабинет</w:t>
            </w:r>
          </w:p>
        </w:tc>
      </w:tr>
      <w:tr>
        <w:trPr>
          <w:trHeight w:val="308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7.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Телевизор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50 000,00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кабинет Министра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8.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Портрет Президента Российской Федерации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до 5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5 000,00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кабинет Министра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9.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Государственный флаг Российской Федерации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5 000,00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кабинет Министра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10.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Флаг Камчатского края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5 000,00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кабинет Министра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11.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Государственный герб Российской Федерации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5 000,00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кабинет Министра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12.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Сетевой фильтр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1 500,00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 1 работника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13.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Источник бесперебойного питания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</w:rPr>
            </w:pPr>
            <w:r>
              <w:rPr>
                <w:color w:val="000000"/>
                <w:szCs w:val="20"/>
              </w:rPr>
              <w:t>15 000,00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 1 работника</w:t>
            </w:r>
          </w:p>
        </w:tc>
      </w:tr>
      <w:tr>
        <w:trPr>
          <w:trHeight w:val="360" w:hRule="atLeast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14.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Веб-камера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 1 работника</w:t>
            </w:r>
          </w:p>
        </w:tc>
      </w:tr>
      <w:tr>
        <w:trPr/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15.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Микрофон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5 000,00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 1 работника</w:t>
            </w:r>
          </w:p>
        </w:tc>
      </w:tr>
      <w:tr>
        <w:trPr/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 w:val="26"/>
                <w:szCs w:val="20"/>
              </w:rPr>
            </w:pPr>
            <w:r>
              <w:rPr>
                <w:color w:val="000000"/>
                <w:sz w:val="26"/>
                <w:szCs w:val="20"/>
              </w:rPr>
              <w:t>16.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Колонки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spacing w:lineRule="auto" w:line="264"/>
              <w:jc w:val="center"/>
              <w:rPr>
                <w:color w:val="000000"/>
              </w:rPr>
            </w:pPr>
            <w:r>
              <w:rPr>
                <w:color w:val="000000"/>
                <w:szCs w:val="20"/>
              </w:rPr>
              <w:t>5 000,00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uppressAutoHyphens w:val="false"/>
              <w:jc w:val="center"/>
              <w:rPr>
                <w:color w:val="000000"/>
              </w:rPr>
            </w:pPr>
            <w:r>
              <w:rPr>
                <w:color w:val="000000"/>
                <w:szCs w:val="20"/>
              </w:rPr>
              <w:t>На 1 работника</w:t>
            </w:r>
          </w:p>
        </w:tc>
      </w:tr>
    </w:tbl>
    <w:p>
      <w:pPr>
        <w:pStyle w:val="Normal"/>
        <w:widowControl w:val="false"/>
        <w:suppressAutoHyphens w:val="false"/>
        <w:ind w:firstLine="540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8"/>
        </w:rPr>
        <w:t>25. З</w:t>
      </w:r>
      <w:r>
        <w:rPr>
          <w:color w:val="000000"/>
          <w:sz w:val="28"/>
          <w:szCs w:val="20"/>
        </w:rPr>
        <w:t xml:space="preserve">атраты на приобретение нематериальных активов определяются правовым актом Министерства с учетом </w:t>
      </w:r>
      <w:hyperlink r:id="rId86">
        <w:r>
          <w:rPr>
            <w:rStyle w:val="ListLabel28"/>
            <w:color w:val="000000"/>
            <w:sz w:val="28"/>
            <w:szCs w:val="20"/>
            <w:u w:val="none" w:color="000000"/>
          </w:rPr>
          <w:t>статьи 22</w:t>
        </w:r>
      </w:hyperlink>
      <w:r>
        <w:rPr>
          <w:color w:val="000000"/>
          <w:sz w:val="28"/>
          <w:szCs w:val="20"/>
        </w:rPr>
        <w:t xml:space="preserve"> Федерального закона</w:t>
        <w:br/>
        <w:t>«О контрактной системе в сфере закупок товаров, работ, услуг для обеспечения государственных и муниципальных нужд».</w:t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Normal"/>
        <w:widowControl w:val="false"/>
        <w:suppressAutoHyphens w:val="false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26. 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технологии:</w:t>
      </w:r>
    </w:p>
    <w:p>
      <w:pPr>
        <w:pStyle w:val="Normal"/>
        <w:widowControl w:val="false"/>
        <w:suppressAutoHyphens w:val="false"/>
        <w:spacing w:before="240" w:after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затраты на приобретение канцелярских принадлежностей (З</w:t>
      </w:r>
      <w:r>
        <w:rPr>
          <w:sz w:val="28"/>
          <w:szCs w:val="28"/>
          <w:vertAlign w:val="subscript"/>
        </w:rPr>
        <w:t>канц</w:t>
      </w:r>
      <w:r>
        <w:rPr>
          <w:sz w:val="28"/>
          <w:szCs w:val="28"/>
        </w:rPr>
        <w:t>) определяются по формуле:</w:t>
      </w:r>
    </w:p>
    <w:p>
      <w:pPr>
        <w:pStyle w:val="Normal"/>
        <w:widowControl w:val="false"/>
        <w:suppressAutoHyphens w:val="false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uppressAutoHyphens w:val="false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1931670" cy="514350"/>
            <wp:effectExtent l="0" t="0" r="0" b="0"/>
            <wp:docPr id="83" name="Консультант Плюс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Консультант Плюс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где:</w:t>
      </w:r>
    </w:p>
    <w:p>
      <w:pPr>
        <w:pStyle w:val="Normal"/>
        <w:widowControl w:val="false"/>
        <w:suppressAutoHyphens w:val="false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uppressAutoHyphens w:val="false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>
        <w:rPr>
          <w:sz w:val="28"/>
          <w:szCs w:val="28"/>
          <w:vertAlign w:val="subscript"/>
        </w:rPr>
        <w:t>iканц</w:t>
      </w:r>
      <w:r>
        <w:rPr>
          <w:sz w:val="28"/>
          <w:szCs w:val="28"/>
        </w:rPr>
        <w:t xml:space="preserve"> - количество i-го предмета канцелярских принадлежностей в соответствии с нормативами Министерства в расчете на основного работника;</w:t>
      </w:r>
    </w:p>
    <w:p>
      <w:pPr>
        <w:pStyle w:val="Normal"/>
        <w:widowControl w:val="false"/>
        <w:suppressAutoHyphens w:val="false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uppressAutoHyphens w:val="false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>
        <w:rPr>
          <w:sz w:val="28"/>
          <w:szCs w:val="28"/>
          <w:vertAlign w:val="subscript"/>
        </w:rPr>
        <w:t>оп</w:t>
      </w:r>
      <w:r>
        <w:rPr>
          <w:sz w:val="28"/>
          <w:szCs w:val="28"/>
        </w:rPr>
        <w:t xml:space="preserve"> - расчетная численность основных работников;</w:t>
      </w:r>
    </w:p>
    <w:p>
      <w:pPr>
        <w:pStyle w:val="Normal"/>
        <w:widowControl w:val="false"/>
        <w:suppressAutoHyphens w:val="false"/>
        <w:spacing w:before="240" w:after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iканц</w:t>
      </w:r>
      <w:r>
        <w:rPr>
          <w:sz w:val="28"/>
          <w:szCs w:val="28"/>
        </w:rPr>
        <w:t xml:space="preserve"> - цена i-го предмета канцелярских принадлежностей в соответствии с нормативами Министерства.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Таблица 41</w:t>
      </w:r>
    </w:p>
    <w:p>
      <w:pPr>
        <w:pStyle w:val="Normal"/>
        <w:suppressAutoHyphens w:val="false"/>
        <w:ind w:firstLine="709"/>
        <w:jc w:val="right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</w:r>
    </w:p>
    <w:p>
      <w:pPr>
        <w:pStyle w:val="ConsPlusNormal"/>
        <w:ind w:firstLine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Нормативы количества и цены канцелярских принадлежностей</w:t>
      </w:r>
    </w:p>
    <w:p>
      <w:pPr>
        <w:pStyle w:val="ConsPlusNormal"/>
        <w:ind w:firstLine="54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tbl>
      <w:tblPr>
        <w:tblW w:w="9637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89"/>
        <w:gridCol w:w="4603"/>
        <w:gridCol w:w="2087"/>
        <w:gridCol w:w="2257"/>
      </w:tblGrid>
      <w:tr>
        <w:trPr>
          <w:trHeight w:val="377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Наименование бумажной продукции и канцелярских принадлежностей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Единица измерения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Цена за 1 ед., руб., не более</w:t>
            </w:r>
          </w:p>
        </w:tc>
      </w:tr>
      <w:tr>
        <w:trPr>
          <w:trHeight w:val="377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5</w:t>
            </w:r>
          </w:p>
        </w:tc>
      </w:tr>
      <w:tr>
        <w:trPr>
          <w:trHeight w:val="377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6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Бумага офисная 80 г/кв. метр, А4, 500 листов*</w:t>
            </w:r>
          </w:p>
        </w:tc>
        <w:tc>
          <w:tcPr>
            <w:tcW w:w="20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пачка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650,00</w:t>
            </w:r>
          </w:p>
        </w:tc>
      </w:tr>
      <w:tr>
        <w:trPr>
          <w:trHeight w:val="377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Флажки-закладки самоклеящиеся цветные, 100 листов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упаковка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170,00</w:t>
            </w:r>
          </w:p>
        </w:tc>
      </w:tr>
      <w:tr>
        <w:trPr>
          <w:trHeight w:val="377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Папка-регистратор с арочным механизмом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500,00</w:t>
            </w:r>
          </w:p>
        </w:tc>
      </w:tr>
      <w:tr>
        <w:trPr>
          <w:trHeight w:val="377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Папка картонная со скоросшивателем, А4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50,00</w:t>
            </w:r>
          </w:p>
        </w:tc>
      </w:tr>
      <w:tr>
        <w:trPr>
          <w:trHeight w:val="377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5.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Файл перфорированный, упаковка 100 штук, А4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упаковка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700,00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6.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Магнитная доска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4 000,00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7.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Ежедневник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1 500,00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8.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Корзина для бумаг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800,00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9.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Степлер для бумаг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24/6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450,00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10.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Степлер для бумаг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10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11.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Скобы для степлера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24/6, 1000 штук в упаковке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упаковка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90,00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12.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Скобы для степлера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10, 1000 штук в упаковке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упаковка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70,00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13.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Антистеплер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170,00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14.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Дырокол большой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1 500,00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15.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Ножницы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650,00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16.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Зажимы для бумаг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 xml:space="preserve">15–19 мм, комплект </w:t>
              <w:br/>
              <w:t>12 штук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коробка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140,00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17.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Зажимы для бумаг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 xml:space="preserve">25–32 мм, комплект </w:t>
              <w:br/>
              <w:t>12 штук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коробка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170,00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18.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Зажимы для бумаг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 xml:space="preserve">41–51 мм, комплект </w:t>
              <w:br/>
              <w:t>12 штук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коробка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600,00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19.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 xml:space="preserve">Скрепки для бумаг маленькие, коробка </w:t>
              <w:br/>
              <w:t>100 штук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коробка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120,00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20.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 xml:space="preserve">Скрепки для бумаг большие, коробка </w:t>
              <w:br/>
              <w:t>100 штук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коробка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170,00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21.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Клей-карандаш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170,00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22.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Клейкая лента (скотч широкий)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150,00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23.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Клейкая лента (скотч узкий)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24.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Точилка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150,00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25.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Ластик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50,00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26.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Карандаш чернографитовый без резинки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50,00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27.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Ручка шариковая синяя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120,00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28.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Ручка шариковая черная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120,00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29.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Текстовыделитель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150,00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30.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Линейка деревянная,</w:t>
              <w:br/>
              <w:t>30 см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70,00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31.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 xml:space="preserve">Калькулятор </w:t>
              <w:br/>
              <w:t>16-разрядный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3 300,00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32.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Маркер для магнитной доски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170,00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33.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Губка, жидкость для очистки доски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320,00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34.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Чистящие салфетки для оргтехники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упаковка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350,00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35.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Нить для прошивки документов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420,00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36.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Шило канцелярское для сшивания документов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140,00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37.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Игла для сшивания документов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38.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Штемпельная подушка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330,00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39.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Краска для штемпельной подушки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штуки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140,00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40.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Бумага для заметок самоклеящаяся 76 х 76 мм, 100 листов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блок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41.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Блок для заметок в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прозрачной подставке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90x90 мм, 1000 листов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блок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360,00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42.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Блок для заметок 90 х 90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мм, 1000 листов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блок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43.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Блок самоклеящийся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цветной на 100 листов, 50 х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40 мм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блок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300,00</w:t>
            </w:r>
          </w:p>
        </w:tc>
      </w:tr>
      <w:tr>
        <w:trPr>
          <w:trHeight w:val="36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44.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Ручка-корректор или штрих-корректор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180,00</w:t>
            </w:r>
          </w:p>
        </w:tc>
      </w:tr>
      <w:tr>
        <w:trPr/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45.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64"/>
              <w:jc w:val="center"/>
              <w:rPr/>
            </w:pPr>
            <w:r>
              <w:rPr>
                <w:color w:val="000000"/>
                <w:szCs w:val="20"/>
              </w:rPr>
              <w:t>Конверты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64"/>
              <w:jc w:val="center"/>
              <w:rPr/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64"/>
              <w:jc w:val="center"/>
              <w:rPr/>
            </w:pPr>
            <w:r>
              <w:rPr>
                <w:color w:val="000000"/>
                <w:szCs w:val="20"/>
              </w:rPr>
              <w:t>20,00</w:t>
            </w:r>
          </w:p>
        </w:tc>
      </w:tr>
      <w:tr>
        <w:trPr/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46.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64"/>
              <w:jc w:val="center"/>
              <w:rPr/>
            </w:pPr>
            <w:r>
              <w:rPr>
                <w:color w:val="000000"/>
                <w:szCs w:val="20"/>
              </w:rPr>
              <w:t>Органайзер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64"/>
              <w:jc w:val="center"/>
              <w:rPr/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64"/>
              <w:jc w:val="center"/>
              <w:rPr/>
            </w:pPr>
            <w:r>
              <w:rPr>
                <w:color w:val="000000"/>
                <w:szCs w:val="20"/>
              </w:rPr>
              <w:t>500,00</w:t>
            </w:r>
          </w:p>
        </w:tc>
      </w:tr>
      <w:tr>
        <w:trPr/>
        <w:tc>
          <w:tcPr>
            <w:tcW w:w="6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47.</w:t>
            </w:r>
          </w:p>
        </w:tc>
        <w:tc>
          <w:tcPr>
            <w:tcW w:w="4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64"/>
              <w:jc w:val="center"/>
              <w:rPr/>
            </w:pPr>
            <w:r>
              <w:rPr>
                <w:color w:val="000000"/>
                <w:szCs w:val="20"/>
              </w:rPr>
              <w:t>Батарея типа ААА/АА. Напряжение питания 1.5 В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64"/>
              <w:jc w:val="center"/>
              <w:rPr/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64"/>
              <w:jc w:val="center"/>
              <w:rPr/>
            </w:pPr>
            <w:r>
              <w:rPr>
                <w:color w:val="000000"/>
                <w:szCs w:val="20"/>
              </w:rPr>
              <w:t>200,00/150,00</w:t>
            </w:r>
          </w:p>
        </w:tc>
      </w:tr>
    </w:tbl>
    <w:p>
      <w:pPr>
        <w:pStyle w:val="ConsPlusNormal"/>
        <w:ind w:firstLine="54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*на каждого основного сотрудника не более 6 пачек в год, для исполнительных органов, осуществляющих контрольную (надзорную) деятельность и функцию бухгалтерского учета – не более 12 пачек в год на каждого основного сотрудника.</w:t>
      </w:r>
    </w:p>
    <w:p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BodyText"/>
        <w:ind w:firstLine="540"/>
        <w:jc w:val="both"/>
        <w:rPr>
          <w:lang w:val="ru-RU"/>
        </w:rPr>
      </w:pPr>
      <w:r>
        <w:rPr>
          <w:lang w:val="ru-RU"/>
        </w:rPr>
        <w:t>2) затраты на приобретение хозяйственных товаров и принадлежностей (Зхп) определяются по формуле:</w:t>
      </w:r>
    </w:p>
    <w:p>
      <w:pPr>
        <w:pStyle w:val="BodyText"/>
        <w:spacing w:lineRule="atLeast" w:line="285" w:before="0" w:after="283"/>
        <w:jc w:val="center"/>
        <w:rPr>
          <w:lang w:val="ru-RU"/>
        </w:rPr>
      </w:pPr>
      <w:r>
        <w:rPr/>
        <w:t> </w:t>
      </w:r>
      <w:r>
        <w:rPr/>
        <w:drawing>
          <wp:inline distT="0" distB="0" distL="0" distR="0">
            <wp:extent cx="1381125" cy="552450"/>
            <wp:effectExtent l="0" t="0" r="0" b="0"/>
            <wp:docPr id="84" name="Изображение2" descr="Рисунок 214748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2" descr="Рисунок 214748373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где: </w:t>
      </w:r>
    </w:p>
    <w:p>
      <w:pPr>
        <w:pStyle w:val="BodyText"/>
        <w:spacing w:lineRule="atLeast" w:line="285" w:before="0" w:after="283"/>
        <w:ind w:firstLine="540"/>
        <w:jc w:val="both"/>
        <w:rPr>
          <w:lang w:val="ru-RU"/>
        </w:rPr>
      </w:pPr>
      <w:r>
        <w:rPr>
          <w:lang w:val="ru-RU"/>
        </w:rPr>
        <w:t>Р</w:t>
      </w:r>
      <w:r>
        <w:rPr>
          <w:vertAlign w:val="subscript"/>
        </w:rPr>
        <w:t>i</w:t>
      </w:r>
      <w:r>
        <w:rPr>
          <w:vertAlign w:val="subscript"/>
          <w:lang w:val="ru-RU"/>
        </w:rPr>
        <w:t>хп</w:t>
      </w:r>
      <w:r>
        <w:rPr>
          <w:lang w:val="ru-RU"/>
        </w:rPr>
        <w:t xml:space="preserve"> - цена </w:t>
      </w:r>
      <w:r>
        <w:rPr/>
        <w:t>i</w:t>
      </w:r>
      <w:r>
        <w:rPr>
          <w:lang w:val="ru-RU"/>
        </w:rPr>
        <w:t xml:space="preserve">-й единицы хозяйственных товаров и принадлежностей в соответствии с нормативами Министерства; </w:t>
      </w:r>
    </w:p>
    <w:p>
      <w:pPr>
        <w:pStyle w:val="BodyText"/>
        <w:spacing w:lineRule="atLeast" w:line="285" w:before="165" w:after="0"/>
        <w:ind w:firstLine="540"/>
        <w:jc w:val="both"/>
        <w:rPr>
          <w:lang w:val="ru-RU"/>
        </w:rPr>
      </w:pPr>
      <w:r>
        <w:rPr/>
        <w:t>Q</w:t>
      </w:r>
      <w:r>
        <w:rPr>
          <w:vertAlign w:val="subscript"/>
        </w:rPr>
        <w:t>i</w:t>
      </w:r>
      <w:r>
        <w:rPr>
          <w:vertAlign w:val="subscript"/>
          <w:lang w:val="ru-RU"/>
        </w:rPr>
        <w:t>хп</w:t>
      </w:r>
      <w:r>
        <w:rPr>
          <w:lang w:val="ru-RU"/>
        </w:rPr>
        <w:t xml:space="preserve"> - количество </w:t>
      </w:r>
      <w:r>
        <w:rPr/>
        <w:t>i</w:t>
      </w:r>
      <w:r>
        <w:rPr>
          <w:lang w:val="ru-RU"/>
        </w:rPr>
        <w:t>-го хозяйственного товара и принадлежности в соответствии с нормативами Министерства.</w:t>
      </w:r>
    </w:p>
    <w:p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ConsPlusNormal"/>
        <w:ind w:firstLine="6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Затраты на приобретение хозяйственных товаров и принадлежностей определяются по фактическим затратам в отчетном финансовом году.</w:t>
      </w:r>
    </w:p>
    <w:p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BodyText"/>
        <w:ind w:firstLine="624"/>
        <w:jc w:val="both"/>
        <w:rPr>
          <w:lang w:val="ru-RU"/>
        </w:rPr>
      </w:pPr>
      <w:r>
        <w:rPr>
          <w:lang w:val="ru-RU"/>
        </w:rPr>
        <w:t>3) затраты на приобретение служебного обмундирования (З</w:t>
      </w:r>
      <w:r>
        <w:rPr>
          <w:vertAlign w:val="subscript"/>
          <w:lang w:val="ru-RU"/>
        </w:rPr>
        <w:t>со</w:t>
      </w:r>
      <w:r>
        <w:rPr>
          <w:lang w:val="ru-RU"/>
        </w:rPr>
        <w:t>) определяются правовым актом Министерства с учетом</w:t>
      </w:r>
      <w:r>
        <w:rPr>
          <w:color w:val="000000"/>
          <w:lang w:val="ru-RU"/>
        </w:rPr>
        <w:t xml:space="preserve"> </w:t>
      </w:r>
      <w:hyperlink r:id="rId89">
        <w:r>
          <w:rPr>
            <w:rStyle w:val="Hyperlink"/>
            <w:color w:val="000000"/>
            <w:u w:val="none"/>
            <w:lang w:val="ru-RU"/>
          </w:rPr>
          <w:t>статьи 22</w:t>
        </w:r>
      </w:hyperlink>
      <w:r>
        <w:rPr>
          <w:color w:val="000000"/>
          <w:lang w:val="ru-RU"/>
        </w:rPr>
        <w:t xml:space="preserve"> Фе</w:t>
      </w:r>
      <w:r>
        <w:rPr>
          <w:lang w:val="ru-RU"/>
        </w:rPr>
        <w:t>дерального закона О контрактной системе в сфере закупок товаров, работ, услуг для обеспечения государственных и муниципальных нужд"</w:t>
      </w:r>
    </w:p>
    <w:p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 затраты на приобретение товаров, необходимых для организации иных мероприятий (З</w:t>
      </w:r>
      <w:r>
        <w:rPr>
          <w:rFonts w:ascii="Times New Roman" w:hAnsi="Times New Roman"/>
          <w:sz w:val="28"/>
          <w:vertAlign w:val="subscript"/>
        </w:rPr>
        <w:t>ен</w:t>
      </w:r>
      <w:r>
        <w:rPr>
          <w:rFonts w:ascii="Times New Roman" w:hAnsi="Times New Roman"/>
          <w:sz w:val="28"/>
        </w:rPr>
        <w:t xml:space="preserve">) определяются по формуле: </w:t>
      </w:r>
    </w:p>
    <w:p>
      <w:pPr>
        <w:pStyle w:val="ConsPlusNormal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ConsPlusNormal"/>
        <w:ind w:firstLine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t>З</w:t>
      </w:r>
      <w:r>
        <w:rPr>
          <w:rFonts w:ascii="Times New Roman" w:hAnsi="Times New Roman"/>
          <w:sz w:val="32"/>
          <w:vertAlign w:val="subscript"/>
        </w:rPr>
        <w:t>ен</w:t>
      </w:r>
      <w:r>
        <w:rPr>
          <w:rFonts w:ascii="Times New Roman" w:hAnsi="Times New Roman"/>
          <w:sz w:val="32"/>
        </w:rPr>
        <w:t xml:space="preserve"> = N</w:t>
      </w:r>
      <w:r>
        <w:rPr>
          <w:rFonts w:ascii="Times New Roman" w:hAnsi="Times New Roman"/>
          <w:sz w:val="32"/>
          <w:vertAlign w:val="subscript"/>
        </w:rPr>
        <w:t>ен</w:t>
      </w:r>
      <w:r>
        <w:rPr>
          <w:rFonts w:ascii="Times New Roman" w:hAnsi="Times New Roman"/>
          <w:sz w:val="32"/>
        </w:rPr>
        <w:t>× Р</w:t>
      </w:r>
      <w:r>
        <w:rPr>
          <w:rFonts w:ascii="Times New Roman" w:hAnsi="Times New Roman"/>
          <w:sz w:val="32"/>
          <w:vertAlign w:val="subscript"/>
        </w:rPr>
        <w:t>ен</w:t>
      </w:r>
      <w:r>
        <w:rPr>
          <w:rFonts w:ascii="Times New Roman" w:hAnsi="Times New Roman"/>
          <w:sz w:val="28"/>
        </w:rPr>
        <w:t>, где:</w:t>
      </w:r>
    </w:p>
    <w:p>
      <w:pPr>
        <w:pStyle w:val="ConsPlusNormal"/>
        <w:ind w:firstLine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>
      <w:pPr>
        <w:pStyle w:val="ConsPlusNormal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z w:val="28"/>
          <w:vertAlign w:val="subscript"/>
        </w:rPr>
        <w:t xml:space="preserve">ен </w:t>
      </w:r>
      <w:r>
        <w:rPr>
          <w:rFonts w:ascii="Times New Roman" w:hAnsi="Times New Roman"/>
          <w:sz w:val="28"/>
        </w:rPr>
        <w:t xml:space="preserve">-количество i-го товаров; </w:t>
      </w:r>
    </w:p>
    <w:p>
      <w:pPr>
        <w:pStyle w:val="ConsPlusNormal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ConsPlusNormal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</w:t>
      </w:r>
      <w:r>
        <w:rPr>
          <w:rFonts w:ascii="Times New Roman" w:hAnsi="Times New Roman"/>
          <w:sz w:val="28"/>
          <w:vertAlign w:val="subscript"/>
        </w:rPr>
        <w:t>ек</w:t>
      </w:r>
      <w:r>
        <w:rPr>
          <w:rFonts w:ascii="Times New Roman" w:hAnsi="Times New Roman"/>
          <w:sz w:val="28"/>
        </w:rPr>
        <w:t xml:space="preserve"> - цена i-го предмета товаров. </w:t>
      </w:r>
    </w:p>
    <w:p>
      <w:pPr>
        <w:pStyle w:val="Normal"/>
        <w:suppressAutoHyphens w:val="false"/>
        <w:ind w:firstLine="709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>Таблица 42</w:t>
      </w:r>
    </w:p>
    <w:p>
      <w:pPr>
        <w:pStyle w:val="Normal"/>
        <w:suppressAutoHyphens w:val="false"/>
        <w:ind w:firstLine="709"/>
        <w:jc w:val="right"/>
        <w:rPr>
          <w:color w:val="000000"/>
        </w:rPr>
      </w:pPr>
      <w:r>
        <w:rPr>
          <w:color w:val="000000"/>
        </w:rPr>
      </w:r>
    </w:p>
    <w:p>
      <w:pPr>
        <w:pStyle w:val="ConsPlusNormal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Нормативы количества и цены иных товаров</w:t>
      </w:r>
    </w:p>
    <w:p>
      <w:pPr>
        <w:pStyle w:val="ConsPlusNormal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W w:w="9637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99"/>
        <w:gridCol w:w="2143"/>
        <w:gridCol w:w="1410"/>
        <w:gridCol w:w="1951"/>
        <w:gridCol w:w="1620"/>
        <w:gridCol w:w="1913"/>
      </w:tblGrid>
      <w:tr>
        <w:trPr>
          <w:trHeight w:val="377" w:hRule="atLeast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 xml:space="preserve">№ </w:t>
            </w:r>
            <w:r>
              <w:rPr>
                <w:color w:val="000000"/>
                <w:szCs w:val="20"/>
              </w:rPr>
              <w:t>п/п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Наименование товара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Единица измерения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Количество на Министерство, не более в год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Цена за 1 ед., не более, руб.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Примечание</w:t>
            </w:r>
          </w:p>
        </w:tc>
      </w:tr>
      <w:tr>
        <w:trPr>
          <w:trHeight w:val="377" w:hRule="atLeast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6</w:t>
            </w:r>
          </w:p>
        </w:tc>
      </w:tr>
      <w:tr>
        <w:trPr>
          <w:trHeight w:val="377" w:hRule="atLeast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Рамки для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оформления грамот,</w:t>
            </w:r>
          </w:p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благодарственных писем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Количество продукции зависит от количества награждаемых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1 500,00</w:t>
            </w:r>
          </w:p>
        </w:tc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Для награждения</w:t>
            </w:r>
          </w:p>
        </w:tc>
      </w:tr>
      <w:tr>
        <w:trPr>
          <w:trHeight w:val="377" w:hRule="atLeast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2.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Букет из срезанных цветов в подарочной упаковке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Количество букетов из срезанных цветов в подарочной упаковке зависит от количества награждаемых (не более 1 букета на 1 чел.)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4 000,00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Для награждения</w:t>
            </w:r>
          </w:p>
        </w:tc>
      </w:tr>
      <w:tr>
        <w:trPr>
          <w:trHeight w:val="377" w:hRule="atLeast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Вода питьевая негазированная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бут.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150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100,00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Для проведения приема граждан, совещаний</w:t>
            </w:r>
          </w:p>
        </w:tc>
      </w:tr>
      <w:tr>
        <w:trPr>
          <w:trHeight w:val="377" w:hRule="atLeast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Стаканы одноразовые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шт.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300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50,00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Для проведения приема граждан, совещаний</w:t>
            </w:r>
          </w:p>
        </w:tc>
      </w:tr>
      <w:tr>
        <w:trPr>
          <w:trHeight w:val="377" w:hRule="atLeast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5.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Салфетки бумажные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Cs w:val="20"/>
              </w:rPr>
              <w:t>уп.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48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60,00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  <w:szCs w:val="20"/>
              </w:rPr>
              <w:t>Для проведения приема граждан в Министерстве</w:t>
            </w:r>
          </w:p>
        </w:tc>
      </w:tr>
    </w:tbl>
    <w:p>
      <w:pPr>
        <w:pStyle w:val="Normal"/>
        <w:spacing w:before="240" w:after="0"/>
        <w:ind w:firstLine="540"/>
        <w:jc w:val="both"/>
        <w:rPr>
          <w:sz w:val="28"/>
        </w:rPr>
      </w:pPr>
      <w:r>
        <w:rPr>
          <w:color w:val="000000"/>
          <w:sz w:val="28"/>
        </w:rPr>
        <w:t xml:space="preserve">3) иные затраты, относящиеся к затратам на приобретение материальных запасов, не отнесенные к затратам на приобретение материальных активов в рамках затрат на информационно-коммуникационные технологии, определяются правовым актом Министерства с учетом </w:t>
      </w:r>
      <w:r>
        <w:rPr>
          <w:color w:val="000000"/>
          <w:sz w:val="28"/>
          <w:u w:val="none" w:color="000000"/>
        </w:rPr>
        <w:t>статьи 22</w:t>
      </w:r>
      <w:r>
        <w:rPr>
          <w:color w:val="000000"/>
          <w:sz w:val="28"/>
        </w:rPr>
        <w:t xml:space="preserve"> Федерального закона «О контрактной системе в сфере закупок товаров, работ, услуг для обеспечения государственных и муниципальных нужд».</w:t>
      </w:r>
    </w:p>
    <w:p>
      <w:pPr>
        <w:sectPr>
          <w:headerReference w:type="default" r:id="rId90"/>
          <w:type w:val="nextPage"/>
          <w:pgSz w:w="11906" w:h="16838"/>
          <w:pgMar w:left="1418" w:right="851" w:gutter="0" w:header="709" w:top="851" w:footer="0" w:bottom="1135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spacing w:before="240" w:after="0"/>
        <w:ind w:firstLine="540"/>
        <w:jc w:val="both"/>
        <w:rPr>
          <w:sz w:val="28"/>
        </w:rPr>
      </w:pPr>
      <w:r>
        <w:rPr>
          <w:color w:val="000000"/>
          <w:sz w:val="28"/>
        </w:rPr>
        <w:t>27. Иные прочие затраты, не отнесенные к иным затратам, указанным в</w:t>
      </w:r>
      <w:r>
        <w:rPr>
          <w:sz w:val="28"/>
        </w:rPr>
        <w:t xml:space="preserve"> </w:t>
      </w:r>
      <w:r>
        <w:rPr>
          <w:color w:val="000000"/>
          <w:sz w:val="28"/>
          <w:u w:val="none" w:color="000000"/>
        </w:rPr>
        <w:t>разделах 2</w:t>
      </w:r>
      <w:r>
        <w:rPr>
          <w:color w:val="000000"/>
          <w:sz w:val="28"/>
        </w:rPr>
        <w:t xml:space="preserve"> - 4 настоящего Приложения, определяются правовым актом Министерства с учетом </w:t>
      </w:r>
      <w:r>
        <w:rPr>
          <w:color w:val="000000"/>
          <w:sz w:val="28"/>
          <w:u w:val="none" w:color="000000"/>
        </w:rPr>
        <w:t>статьи 22</w:t>
      </w:r>
      <w:r>
        <w:rPr>
          <w:color w:val="000000"/>
          <w:sz w:val="28"/>
        </w:rPr>
        <w:t xml:space="preserve"> Федерального закона «О контрактной системе в сфере закупок товаров, работ, услуг для обеспечения государственных и муниципальных нужд».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sz w:val="28"/>
        </w:rPr>
      </w:pPr>
      <w:r>
        <w:rPr>
          <w:sz w:val="28"/>
        </w:rPr>
        <w:t>Приложение 1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к нормативным затратам на 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обеспечение функций </w:t>
      </w:r>
    </w:p>
    <w:p>
      <w:pPr>
        <w:pStyle w:val="Normal"/>
        <w:widowControl w:val="false"/>
        <w:spacing w:lineRule="auto" w:line="240" w:before="0" w:after="0"/>
        <w:ind w:hanging="0" w:left="10772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Министерства </w:t>
      </w:r>
    </w:p>
    <w:p>
      <w:pPr>
        <w:pStyle w:val="ConsPlusNormal"/>
        <w:spacing w:lineRule="auto" w:line="240" w:before="0" w:after="0"/>
        <w:ind w:firstLine="540" w:left="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sz w:val="28"/>
        </w:rPr>
      </w:pPr>
      <w:r>
        <w:rPr>
          <w:sz w:val="28"/>
        </w:rPr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sz w:val="28"/>
        </w:rPr>
      </w:pPr>
      <w:r>
        <w:rPr>
          <w:b/>
          <w:color w:val="000000"/>
          <w:sz w:val="28"/>
        </w:rPr>
        <w:t>Нормативы</w:t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sz w:val="28"/>
        </w:rPr>
      </w:pPr>
      <w:r>
        <w:rPr>
          <w:b/>
          <w:color w:val="000000"/>
          <w:sz w:val="28"/>
        </w:rPr>
        <w:t>обеспечения функций Министерства, применяемые при расчете</w:t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sz w:val="28"/>
        </w:rPr>
      </w:pPr>
      <w:r>
        <w:rPr>
          <w:b/>
          <w:color w:val="000000"/>
          <w:sz w:val="28"/>
        </w:rPr>
        <w:t>нормативных затрат на приобретение средств подвижной радиотелефонной связи и услуг подвижной радиотелефонной связи</w:t>
      </w:r>
    </w:p>
    <w:p>
      <w:pPr>
        <w:pStyle w:val="Normal"/>
        <w:spacing w:lineRule="auto" w:line="240" w:before="0" w:after="0"/>
        <w:ind w:hanging="0" w:left="0" w:right="0"/>
        <w:rPr>
          <w:rFonts w:ascii="Times New Roman" w:hAnsi="Times New Roman"/>
          <w:sz w:val="28"/>
        </w:rPr>
      </w:pPr>
      <w:r>
        <w:rPr>
          <w:sz w:val="28"/>
        </w:rPr>
      </w:r>
    </w:p>
    <w:tbl>
      <w:tblPr>
        <w:tblStyle w:val="Style_2"/>
        <w:tblW w:w="14580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4260"/>
        <w:gridCol w:w="1604"/>
        <w:gridCol w:w="2221"/>
        <w:gridCol w:w="2294"/>
        <w:gridCol w:w="3486"/>
      </w:tblGrid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Количество средств связи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single" w:color="000000"/>
              </w:rPr>
              <w:t>&lt;1&gt;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Количество SIM-карт на одну единицу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Цена приобретения средств связи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Расходы на услуги связи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Категория должностей</w:t>
            </w:r>
          </w:p>
        </w:tc>
      </w:tr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</w:tr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более 1 единицы в расчете на лицо, замещающее государственную должность Камчатского края в государственных органах Камчатского края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более 15 тыс. рублей включительно за 1 единицу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Ежемесячные расходы не более 4,0 тыс. рублей включительно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-</w:t>
            </w:r>
          </w:p>
        </w:tc>
      </w:tr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Не более 1 единицы в расчете на гражданского служащего, замещающего должность категории «руководители» высшей, главной и ведущей групп должностей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single" w:color="000000"/>
              </w:rPr>
              <w:t>&lt;2&gt;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более 15 тыс. рублей включительно за 1 единицу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Ежемесячные расходы не более 4,0 тыс. рублей включительно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Предусмотренные Реестром должностей государственной гражданской службы Камчатского края, утвержденным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Законом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 Камчатского края от 20.11.2013 № 343 «О государственной гражданской службе Камчатского края» (далее - реестр) для высшей, главной и ведущей групп должностей</w:t>
            </w:r>
          </w:p>
        </w:tc>
      </w:tr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более 1 единицы в расчете на гражданского служащего, замещающего должность категории «специалисты» главной, ведущей и старшей групп должностей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-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Ежемесячные расходы не более 1,0 тыс. рублей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Предусмотренные реестром для главной, ведущей и старшей групп должностей</w:t>
            </w:r>
          </w:p>
        </w:tc>
      </w:tr>
    </w:tbl>
    <w:p>
      <w:pPr>
        <w:pStyle w:val="Normal"/>
        <w:spacing w:before="240" w:after="0"/>
        <w:ind w:firstLine="540" w:left="0" w:right="0"/>
        <w:jc w:val="both"/>
        <w:rPr>
          <w:rFonts w:ascii="Times New Roman" w:hAnsi="Times New Roman"/>
          <w:sz w:val="28"/>
        </w:rPr>
      </w:pPr>
      <w:r>
        <w:rPr>
          <w:color w:val="000000"/>
          <w:sz w:val="28"/>
        </w:rPr>
        <w:t>&lt;1&gt; Периодичность приобретения средств связи определяется максимальным сроком полезного использования и составляет 5 лет.</w:t>
      </w:r>
    </w:p>
    <w:p>
      <w:pPr>
        <w:sectPr>
          <w:headerReference w:type="default" r:id="rId91"/>
          <w:headerReference w:type="first" r:id="rId92"/>
          <w:type w:val="nextPage"/>
          <w:pgSz w:orient="landscape" w:w="16838" w:h="11906"/>
          <w:pgMar w:left="1135" w:right="851" w:gutter="0" w:header="709" w:top="1418" w:footer="0" w:bottom="851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spacing w:before="240" w:after="0"/>
        <w:ind w:firstLine="540" w:left="0" w:right="0"/>
        <w:jc w:val="both"/>
        <w:rPr>
          <w:rFonts w:ascii="Times New Roman" w:hAnsi="Times New Roman"/>
          <w:sz w:val="28"/>
        </w:rPr>
      </w:pPr>
      <w:bookmarkStart w:id="2" w:name="_GoBack"/>
      <w:bookmarkEnd w:id="2"/>
      <w:r>
        <w:rPr>
          <w:color w:val="000000"/>
          <w:sz w:val="28"/>
        </w:rPr>
        <w:t>&lt;2&gt; По решению Министра нормативы цены приобретения средств связи и расходов на услуги связи могут быть изменены, но не более чем на индекс потребительских цен на товары и услуги по данным Федеральной службы государственной статистики за период действия указанных нормативов.</w:t>
      </w:r>
      <w:r>
        <w:br w:type="page"/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sz w:val="28"/>
        </w:rPr>
      </w:pPr>
      <w:r>
        <w:rPr>
          <w:sz w:val="28"/>
        </w:rPr>
        <w:t>Приложение 2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к нормативным затратам на 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обеспечение функций </w:t>
      </w:r>
    </w:p>
    <w:p>
      <w:pPr>
        <w:pStyle w:val="Normal"/>
        <w:widowControl w:val="false"/>
        <w:spacing w:lineRule="auto" w:line="240" w:before="0" w:after="0"/>
        <w:ind w:hanging="0" w:left="10772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Министерства </w:t>
      </w:r>
    </w:p>
    <w:p>
      <w:pPr>
        <w:pStyle w:val="Normal"/>
        <w:widowControl w:val="false"/>
        <w:spacing w:lineRule="auto" w:line="240" w:before="0" w:after="0"/>
        <w:ind w:hanging="0" w:left="10772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b/>
          <w:sz w:val="28"/>
        </w:rPr>
      </w:pPr>
      <w:r>
        <w:rPr>
          <w:b/>
          <w:color w:val="000000"/>
          <w:sz w:val="28"/>
        </w:rPr>
        <w:t>Нормативы</w:t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b/>
          <w:sz w:val="28"/>
        </w:rPr>
      </w:pPr>
      <w:r>
        <w:rPr>
          <w:b/>
          <w:color w:val="000000"/>
          <w:sz w:val="28"/>
        </w:rPr>
        <w:t>обеспечения функций Министерства, применяемые при расчете</w:t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b/>
          <w:sz w:val="28"/>
        </w:rPr>
      </w:pPr>
      <w:r>
        <w:rPr>
          <w:b/>
          <w:color w:val="000000"/>
          <w:sz w:val="28"/>
        </w:rPr>
        <w:t>нормативных затрат на приобретение планшетных ком</w:t>
      </w:r>
      <w:r>
        <w:rPr>
          <w:b/>
          <w:sz w:val="28"/>
        </w:rPr>
        <w:t xml:space="preserve">пьютеров и </w:t>
      </w:r>
      <w:r>
        <w:rPr>
          <w:b/>
          <w:color w:val="000000"/>
          <w:sz w:val="28"/>
        </w:rPr>
        <w:t>SIM-карт с услугой интернет-провайдера по п</w:t>
      </w:r>
      <w:r>
        <w:rPr>
          <w:b/>
          <w:sz w:val="28"/>
        </w:rPr>
        <w:t>ередаче данных с использованием информационно-телекоммуникационной сети «Интернет»</w:t>
      </w:r>
    </w:p>
    <w:p>
      <w:pPr>
        <w:pStyle w:val="Normal"/>
        <w:spacing w:before="0" w:after="0"/>
        <w:ind w:hanging="0" w:left="0" w:right="0"/>
        <w:rPr/>
      </w:pPr>
      <w:r>
        <w:rPr/>
      </w:r>
    </w:p>
    <w:tbl>
      <w:tblPr>
        <w:tblStyle w:val="Style_2"/>
        <w:tblW w:w="14580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9"/>
        <w:gridCol w:w="3120"/>
        <w:gridCol w:w="1814"/>
        <w:gridCol w:w="2356"/>
        <w:gridCol w:w="2400"/>
        <w:gridCol w:w="4280"/>
      </w:tblGrid>
      <w:tr>
        <w:trPr/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№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п/п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Количество планшетных компьютеров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&lt;1&gt;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Количество SIM-карт на одну единицу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Цена приобретения планшетного компьютера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&lt;2&gt;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,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&lt;3&gt;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Расходы на услуги связи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&lt;3&gt;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Категория должностей</w:t>
            </w:r>
          </w:p>
        </w:tc>
      </w:tr>
      <w:tr>
        <w:trPr/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3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5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6</w:t>
            </w:r>
          </w:p>
        </w:tc>
      </w:tr>
      <w:tr>
        <w:trPr/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Не более 1 единицы в расчете на лицо, замещающее государственную должность Камчатского края в государственных органах Камчатского края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1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Не более 60 тыс. рублей включительно за 1 единицу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Ежемесячные расходы не более 4,0 тыс. рублей включительно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-</w:t>
            </w:r>
          </w:p>
        </w:tc>
      </w:tr>
      <w:tr>
        <w:trPr/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2.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Не более 1 единицы в расчете на гражданского служащего, замещающего должность категории «руководители» высшей группы должностей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1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Не более 60 тыс. рублей включительно за 1 единицу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Ежемесячные расходы не более 4,0 тыс. рублей включительно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Предусмотренные Реестром должностей государственной гражданской службы Камчатского края, утвержденным </w:t>
            </w:r>
            <w:hyperlink r:id="rId93">
              <w:r>
                <w:rPr>
                  <w:rStyle w:val="ListLabel2"/>
                  <w:color w:val="000000"/>
                  <w:spacing w:val="0"/>
                  <w:kern w:val="0"/>
                  <w:sz w:val="24"/>
                  <w:szCs w:val="20"/>
                  <w:u w:val="none" w:color="000000"/>
                </w:rPr>
                <w:t>Законом</w:t>
              </w:r>
            </w:hyperlink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 Камчатского края от 20.11.2013</w:t>
              <w:br/>
              <w:t>№ 343 «О государственной гражданской службе Камчатского края» для высшей группы должностей</w:t>
            </w:r>
          </w:p>
        </w:tc>
      </w:tr>
    </w:tbl>
    <w:p>
      <w:pPr>
        <w:pStyle w:val="Normal"/>
        <w:spacing w:lineRule="auto" w:line="240" w:before="0" w:after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p>
      <w:pPr>
        <w:pStyle w:val="Normal"/>
        <w:spacing w:lineRule="auto" w:line="240" w:before="0" w:after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color w:val="000000"/>
          <w:sz w:val="28"/>
        </w:rPr>
        <w:t>&lt;1&gt; Периодичность приобретения планшетного компьютера определяется максимальным сроком полезного использования и составляет 3 года.</w:t>
      </w:r>
    </w:p>
    <w:p>
      <w:pPr>
        <w:pStyle w:val="Normal"/>
        <w:spacing w:lineRule="auto" w:line="240" w:before="0" w:after="0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Normal"/>
        <w:spacing w:lineRule="auto" w:line="240" w:before="0" w:after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color w:val="000000"/>
          <w:sz w:val="28"/>
        </w:rPr>
        <w:t>&lt;2&gt; Установленный норматив цены приобретения планшетных компьютеров не применяется для определения нормативных затрат при приобретении планшетных компьютеров, выполненных в защищенном исполнении, а также основных и вспомогательных средств системы в защищенном исполнении.</w:t>
      </w:r>
    </w:p>
    <w:p>
      <w:pPr>
        <w:pStyle w:val="Normal"/>
        <w:spacing w:lineRule="auto" w:line="240" w:before="0" w:after="0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color w:val="000000"/>
          <w:sz w:val="28"/>
        </w:rPr>
      </w:r>
    </w:p>
    <w:p>
      <w:pPr>
        <w:sectPr>
          <w:headerReference w:type="default" r:id="rId94"/>
          <w:headerReference w:type="first" r:id="rId95"/>
          <w:type w:val="nextPage"/>
          <w:pgSz w:orient="landscape" w:w="16838" w:h="11906"/>
          <w:pgMar w:left="1417" w:right="850" w:gutter="0" w:header="709" w:top="1134" w:footer="0" w:bottom="1134"/>
          <w:pgNumType w:fmt="decimal"/>
          <w:formProt w:val="false"/>
          <w:titlePg/>
          <w:textDirection w:val="lrTb"/>
          <w:docGrid w:type="default" w:linePitch="100" w:charSpace="0"/>
        </w:sectPr>
        <w:pStyle w:val="Normal"/>
        <w:spacing w:lineRule="auto" w:line="240" w:before="0" w:after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color w:val="000000"/>
          <w:sz w:val="28"/>
        </w:rPr>
        <w:t>&lt;3&gt; По решению Министра нормативы цены приобретения планшетных компьютеров и расходов на услуги связи могут быть изменены, но не более чем на индекс потребительских цен на товары и услуги по данным Федеральной службы государственной статистики за период действия указанных нормативов.</w:t>
      </w:r>
      <w:r>
        <w:br w:type="page"/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sz w:val="28"/>
        </w:rPr>
      </w:pPr>
      <w:r>
        <w:rPr>
          <w:sz w:val="28"/>
        </w:rPr>
        <w:t>Приложение 3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к нормативным затратам на 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обеспечение функций </w:t>
      </w:r>
    </w:p>
    <w:p>
      <w:pPr>
        <w:pStyle w:val="Normal"/>
        <w:widowControl w:val="false"/>
        <w:spacing w:lineRule="auto" w:line="240" w:before="0" w:after="0"/>
        <w:ind w:hanging="0" w:left="10772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Министерства </w:t>
      </w:r>
    </w:p>
    <w:p>
      <w:pPr>
        <w:pStyle w:val="Normal"/>
        <w:widowControl w:val="false"/>
        <w:spacing w:lineRule="auto" w:line="240" w:before="0" w:after="0"/>
        <w:ind w:hanging="0" w:left="10772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b/>
          <w:sz w:val="28"/>
        </w:rPr>
      </w:pPr>
      <w:r>
        <w:rPr>
          <w:b/>
          <w:color w:val="000000"/>
          <w:sz w:val="28"/>
        </w:rPr>
        <w:t>Нормативы</w:t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b/>
          <w:sz w:val="28"/>
        </w:rPr>
      </w:pPr>
      <w:r>
        <w:rPr>
          <w:b/>
          <w:color w:val="000000"/>
          <w:sz w:val="28"/>
        </w:rPr>
        <w:t>обеспечения функций Министерства, применяемые при расчете</w:t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b/>
          <w:sz w:val="28"/>
        </w:rPr>
      </w:pPr>
      <w:r>
        <w:rPr>
          <w:b/>
          <w:color w:val="000000"/>
          <w:sz w:val="28"/>
        </w:rPr>
        <w:t>нормативных затрат на приобретение ноутбуков</w:t>
      </w:r>
      <w:r>
        <w:rPr>
          <w:b/>
          <w:sz w:val="28"/>
        </w:rPr>
        <w:t xml:space="preserve"> и </w:t>
      </w:r>
      <w:r>
        <w:rPr>
          <w:b/>
          <w:color w:val="000000"/>
          <w:sz w:val="28"/>
        </w:rPr>
        <w:t>SIM-карт с услугой интернет-провайдера по п</w:t>
      </w:r>
      <w:r>
        <w:rPr>
          <w:b/>
          <w:sz w:val="28"/>
        </w:rPr>
        <w:t>ередаче данных с использованием информационно-телекоммуникационной сети «Интернет»</w:t>
      </w:r>
    </w:p>
    <w:p>
      <w:pPr>
        <w:pStyle w:val="Normal"/>
        <w:spacing w:lineRule="auto" w:line="240" w:before="0" w:after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tbl>
      <w:tblPr>
        <w:tblStyle w:val="Style_2"/>
        <w:tblW w:w="14580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4320"/>
        <w:gridCol w:w="1890"/>
        <w:gridCol w:w="2115"/>
        <w:gridCol w:w="2270"/>
        <w:gridCol w:w="3270"/>
      </w:tblGrid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Количество ноутбуков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&lt;4&gt;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Количество SIM-карт</w:t>
            </w:r>
          </w:p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на одну</w:t>
            </w:r>
          </w:p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единицу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&lt;1&gt;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Цена приобретения ноутбуков</w:t>
            </w:r>
          </w:p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компьютера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&lt;1&gt;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,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&lt;2&gt;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,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&lt;3&gt;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Расходы на услуги связи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&lt;3&gt;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color w:val="000000"/>
                <w:sz w:val="24"/>
                <w:u w:val="none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>Категория должностей</w:t>
            </w:r>
          </w:p>
        </w:tc>
      </w:tr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</w:tr>
      <w:tr>
        <w:trPr>
          <w:trHeight w:val="1520" w:hRule="atLeast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более 1 единицы в расчете на лицо, замещающее государственную должность Камчатского края в государственных органах Камчатского края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более 100 тыс. рублей включительно за 1 единицу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Ежемесячные расходы не более 4,0 тыс. рублей включительно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-</w:t>
            </w:r>
          </w:p>
        </w:tc>
      </w:tr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более 1 единицы в расчете на гражданского служащего, замещающего должность категории «руководители» высшей, главной и ведущей групп должностей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более 100 тыс. рублей включительно за 1 единицу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Ежемесячные расходы не более 4,0 тыс. рублей включительно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Предусмотренные Реестром должностей государственной гражданской службы Камчатск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ого края, утвержденным 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 w:color="000000"/>
              </w:rPr>
              <w:t>Законом</w:t>
            </w:r>
            <w:r>
              <w:rPr>
                <w:color w:val="000000"/>
                <w:spacing w:val="0"/>
                <w:kern w:val="0"/>
                <w:sz w:val="24"/>
                <w:szCs w:val="20"/>
                <w:u w:val="none"/>
              </w:rPr>
              <w:t xml:space="preserve">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Камчатского края от 20.11.2013 № 343</w:t>
              <w:br/>
              <w:t>«О государственной гражданской службе Камчатского края» (далее - реестр) для высшей, главной и ведущей групп должностей</w:t>
            </w:r>
          </w:p>
        </w:tc>
      </w:tr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более 1 единицы в расчете на гражданского служащего, замещающего должность категории «специалисты» главной, ведущей и старшей групп должностей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Не более 80 тыс. рублей включительно за 1 единицу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Ежемесячные расходы не более 2 тыс. рублей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Предусмотренные реестром для главной, ведущей и старшей групп должностей</w:t>
            </w:r>
          </w:p>
        </w:tc>
      </w:tr>
    </w:tbl>
    <w:p>
      <w:pPr>
        <w:pStyle w:val="Normal"/>
        <w:spacing w:before="0" w:after="0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Normal"/>
        <w:spacing w:before="0" w:after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color w:val="000000"/>
          <w:sz w:val="28"/>
        </w:rPr>
        <w:t>&lt;1&gt; Периодичность приобретения ноутбука определяется максимальным сроком полезного использования и составляет 3 года.</w:t>
      </w:r>
    </w:p>
    <w:p>
      <w:pPr>
        <w:pStyle w:val="Normal"/>
        <w:spacing w:before="0" w:after="0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Normal"/>
        <w:spacing w:before="0" w:after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color w:val="000000"/>
          <w:sz w:val="28"/>
        </w:rPr>
        <w:t>&lt;2&gt; Установленный норматив цены приобретения ноутбуков не применяется для определения нормативных затрат при приобретении ноутбуков, выполненных в защищенном исполнении, а также основных и вспомогательных средств системы в защищенном исполнении.</w:t>
      </w:r>
    </w:p>
    <w:p>
      <w:pPr>
        <w:pStyle w:val="Normal"/>
        <w:spacing w:before="0" w:after="0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Normal"/>
        <w:spacing w:before="0" w:after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color w:val="000000"/>
          <w:sz w:val="28"/>
        </w:rPr>
        <w:t>&lt;3&gt; По решению Министра нормативы цены приобретения ноутбуков и расходов на услуги связи могут быть изменены, но не более чем на индекс потребительских цен на товары и услуги по данным Федеральной службы государственной статистики за период действия указанных нормативов.</w:t>
      </w:r>
    </w:p>
    <w:p>
      <w:pPr>
        <w:pStyle w:val="Normal"/>
        <w:spacing w:before="0" w:after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sz w:val="28"/>
        </w:rPr>
      </w:r>
    </w:p>
    <w:p>
      <w:pPr>
        <w:sectPr>
          <w:headerReference w:type="default" r:id="rId97"/>
          <w:headerReference w:type="first" r:id="rId98"/>
          <w:type w:val="nextPage"/>
          <w:pgSz w:orient="landscape" w:w="16838" w:h="11906"/>
          <w:pgMar w:left="1417" w:right="850" w:gutter="0" w:header="709" w:top="1134" w:footer="0" w:bottom="1134"/>
          <w:pgNumType w:fmt="decimal"/>
          <w:formProt w:val="false"/>
          <w:titlePg/>
          <w:textDirection w:val="lrTb"/>
          <w:docGrid w:type="default" w:linePitch="100" w:charSpace="0"/>
        </w:sectPr>
        <w:pStyle w:val="Normal"/>
        <w:spacing w:lineRule="auto" w:line="240" w:before="0" w:after="0"/>
        <w:ind w:firstLine="709" w:left="0" w:right="0"/>
        <w:jc w:val="both"/>
        <w:rPr>
          <w:rFonts w:ascii="Times New Roman" w:hAnsi="Times New Roman"/>
          <w:color w:val="000000"/>
          <w:sz w:val="28"/>
          <w:u w:val="none"/>
        </w:rPr>
      </w:pPr>
      <w:r>
        <w:rPr>
          <w:color w:val="000000"/>
          <w:sz w:val="28"/>
        </w:rPr>
        <w:t xml:space="preserve">&lt;4&gt; Общее количество ноутбуков не должно превышать 30 процентов от штатной численности Министерства, в расчет которой не включается численность государственных гражданских служащих Камчатского края, осуществляющих контроль (надзор) и профилактические </w:t>
      </w:r>
      <w:r>
        <w:rPr>
          <w:color w:val="000000"/>
          <w:sz w:val="28"/>
          <w:u w:val="none"/>
        </w:rPr>
        <w:t>мероприятия в соответствии</w:t>
        <w:br/>
        <w:t xml:space="preserve">с Федеральным </w:t>
      </w:r>
      <w:hyperlink r:id="rId96">
        <w:r>
          <w:rPr>
            <w:rStyle w:val="ListLabel1"/>
            <w:color w:val="000000"/>
            <w:sz w:val="28"/>
            <w:u w:val="none" w:color="000000"/>
          </w:rPr>
          <w:t>законом</w:t>
        </w:r>
      </w:hyperlink>
      <w:r>
        <w:rPr>
          <w:color w:val="000000"/>
          <w:sz w:val="28"/>
          <w:u w:val="none"/>
        </w:rPr>
        <w:t xml:space="preserve"> от 31.07.2020 № 248-ФЗ «О государственном контроле (надзоре) и муниципальном контроле в Российской Федерации», для которых установлен иной норматив.</w:t>
      </w:r>
      <w:r>
        <w:br w:type="page"/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sz w:val="28"/>
        </w:rPr>
      </w:pPr>
      <w:r>
        <w:rPr>
          <w:sz w:val="28"/>
        </w:rPr>
        <w:t>Приложение 4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к нормативным затратам на </w:t>
      </w:r>
    </w:p>
    <w:p>
      <w:pPr>
        <w:pStyle w:val="Normal"/>
        <w:widowControl w:val="false"/>
        <w:tabs>
          <w:tab w:val="clear" w:pos="708"/>
          <w:tab w:val="left" w:pos="8222" w:leader="none"/>
        </w:tabs>
        <w:spacing w:lineRule="auto" w:line="240" w:before="0" w:after="0"/>
        <w:ind w:firstLine="5103" w:left="5669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обеспечение функций </w:t>
      </w:r>
    </w:p>
    <w:p>
      <w:pPr>
        <w:pStyle w:val="Normal"/>
        <w:widowControl w:val="false"/>
        <w:spacing w:lineRule="auto" w:line="240" w:before="0" w:after="0"/>
        <w:ind w:hanging="0" w:left="10772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  <w:t xml:space="preserve">Министерства </w:t>
      </w:r>
    </w:p>
    <w:p>
      <w:pPr>
        <w:pStyle w:val="Normal"/>
        <w:widowControl w:val="false"/>
        <w:spacing w:lineRule="auto" w:line="240" w:before="0" w:after="0"/>
        <w:ind w:hanging="0" w:left="10772" w:right="-2"/>
        <w:jc w:val="both"/>
        <w:rPr>
          <w:rFonts w:ascii="Times New Roman" w:hAnsi="Times New Roman"/>
          <w:b w:val="false"/>
          <w:sz w:val="28"/>
        </w:rPr>
      </w:pPr>
      <w:r>
        <w:rPr>
          <w:b w:val="false"/>
          <w:sz w:val="28"/>
        </w:rPr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b/>
          <w:sz w:val="28"/>
        </w:rPr>
      </w:pPr>
      <w:r>
        <w:rPr>
          <w:b/>
          <w:color w:val="000000"/>
          <w:sz w:val="28"/>
        </w:rPr>
        <w:t>Нормативы</w:t>
      </w:r>
    </w:p>
    <w:p>
      <w:pPr>
        <w:pStyle w:val="Normal"/>
        <w:spacing w:lineRule="auto" w:line="240" w:before="0" w:after="0"/>
        <w:ind w:hanging="0" w:left="0" w:right="0"/>
        <w:jc w:val="center"/>
        <w:rPr>
          <w:rFonts w:ascii="Times New Roman" w:hAnsi="Times New Roman"/>
          <w:b/>
          <w:sz w:val="28"/>
        </w:rPr>
      </w:pPr>
      <w:r>
        <w:rPr>
          <w:b/>
          <w:color w:val="000000"/>
          <w:sz w:val="28"/>
        </w:rPr>
        <w:t>обеспечения функций Министерства, применяемые при расчете</w:t>
      </w:r>
    </w:p>
    <w:p>
      <w:pPr>
        <w:pStyle w:val="Normal"/>
        <w:spacing w:lineRule="auto" w:line="240" w:before="0" w:after="0"/>
        <w:ind w:firstLine="709" w:left="0" w:right="0"/>
        <w:jc w:val="center"/>
        <w:rPr>
          <w:rFonts w:ascii="Times New Roman" w:hAnsi="Times New Roman"/>
          <w:b/>
          <w:color w:val="000000"/>
          <w:sz w:val="28"/>
          <w:u w:val="none"/>
        </w:rPr>
      </w:pPr>
      <w:r>
        <w:rPr>
          <w:b/>
          <w:color w:val="000000"/>
          <w:sz w:val="28"/>
        </w:rPr>
        <w:t>нормативных затрат на приобретение ме</w:t>
      </w:r>
      <w:r>
        <w:rPr>
          <w:b/>
          <w:color w:val="000000"/>
          <w:sz w:val="28"/>
          <w:u w:val="none"/>
        </w:rPr>
        <w:t>бели</w:t>
      </w:r>
    </w:p>
    <w:p>
      <w:pPr>
        <w:pStyle w:val="Normal"/>
        <w:spacing w:lineRule="auto" w:line="240" w:before="0" w:after="0"/>
        <w:ind w:firstLine="709" w:left="0" w:right="0"/>
        <w:jc w:val="center"/>
        <w:rPr>
          <w:rFonts w:ascii="Times New Roman" w:hAnsi="Times New Roman"/>
          <w:b/>
          <w:color w:val="000000"/>
          <w:sz w:val="28"/>
          <w:u w:val="none"/>
        </w:rPr>
      </w:pPr>
      <w:r>
        <w:rPr>
          <w:b/>
          <w:color w:val="000000"/>
          <w:sz w:val="28"/>
          <w:u w:val="none"/>
        </w:rPr>
      </w:r>
    </w:p>
    <w:tbl>
      <w:tblPr>
        <w:tblW w:w="14581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5"/>
        <w:gridCol w:w="3549"/>
        <w:gridCol w:w="3975"/>
        <w:gridCol w:w="3390"/>
        <w:gridCol w:w="3052"/>
      </w:tblGrid>
      <w:tr>
        <w:trPr>
          <w:trHeight w:val="426" w:hRule="atLeast"/>
        </w:trPr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 xml:space="preserve">№ </w:t>
            </w:r>
            <w:r>
              <w:rPr>
                <w:color w:val="000000"/>
                <w:sz w:val="24"/>
              </w:rPr>
              <w:t>п/п</w:t>
            </w:r>
          </w:p>
        </w:tc>
        <w:tc>
          <w:tcPr>
            <w:tcW w:w="3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Наименование</w:t>
            </w:r>
          </w:p>
        </w:tc>
        <w:tc>
          <w:tcPr>
            <w:tcW w:w="10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Количество единиц по следующим должностям</w:t>
            </w:r>
          </w:p>
        </w:tc>
      </w:tr>
      <w:tr>
        <w:trPr>
          <w:trHeight w:val="1605" w:hRule="atLeast"/>
        </w:trPr>
        <w:tc>
          <w:tcPr>
            <w:tcW w:w="6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5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Лицо, замещающее государственную должность Камчатского края в государственных органах Камчатского края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Гражданский служащий, замещающий должность категории «руководители» высшей, главной и ведущей групп должностей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Гражданский служащий, замещающий должность категории «специалисты» главной, ведущей и старшей групп должностей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Стол письменный для офиса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2.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Тумба к столу письменному для офиса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3.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Стол приставной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4.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Стул (кресло) к столу приставному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5.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Стол для компьютера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6.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Платформа под системный блок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7.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Кресло офисное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8.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Стол для телефонов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Шкаф офисный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До 8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До 5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До 3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10.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Шкаф для одежды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11.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Антресоль к шкафу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по количеству шкафов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по количеству шкафов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по количеству шкафов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Стол для переговоров (совещаний)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13.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Стул (кресло) к столу переговоров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До 24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До 12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До 12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14.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Шкаф металлический несгораемый или сейф (при необходимости)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15.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Набор мягкой мебели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16.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Диван двух- или трехместный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17.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Стол журнальный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18.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Тумба (греденция)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19.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Тумба низкая (шкаф)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20.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Тумба под телевизор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  <w:tr>
        <w:trPr/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21.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Тумба для оргтехники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0"/>
              <w:ind w:hanging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</w:tr>
    </w:tbl>
    <w:p>
      <w:pPr>
        <w:pStyle w:val="Normal"/>
        <w:spacing w:before="0" w:after="0"/>
        <w:ind w:hanging="0" w:left="0" w:right="0"/>
        <w:jc w:val="both"/>
        <w:rPr/>
      </w:pPr>
      <w:r>
        <w:rPr/>
      </w:r>
    </w:p>
    <w:sectPr>
      <w:headerReference w:type="default" r:id="rId99"/>
      <w:headerReference w:type="first" r:id="rId100"/>
      <w:type w:val="nextPage"/>
      <w:pgSz w:orient="landscape" w:w="16838" w:h="11906"/>
      <w:pgMar w:left="1417" w:right="850" w:gutter="0" w:header="709" w:top="1134" w:footer="0" w:bottom="1134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Open Sans">
    <w:charset w:val="01"/>
    <w:family w:val="swiss"/>
    <w:pitch w:val="variable"/>
  </w:font>
  <w:font w:name="Open Sans">
    <w:charset w:val="01"/>
    <w:family w:val="roman"/>
    <w:pitch w:val="variable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745235700"/>
    </w:sdtPr>
    <w:sdtContent>
      <w:p>
        <w:pPr>
          <w:pStyle w:val="Header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</w:t>
        </w:r>
        <w:r>
          <w:rPr>
            <w:sz w:val="28"/>
            <w:szCs w:val="28"/>
          </w:rPr>
          <w:fldChar w:fldCharType="end"/>
        </w:r>
      </w:p>
      <w:p>
        <w:pPr>
          <w:pStyle w:val="Normal"/>
          <w:rPr/>
        </w:pPr>
        <w:r>
          <w:rPr/>
        </w:r>
      </w:p>
    </w:sdtContent>
  </w:sdt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745235700"/>
    </w:sdtPr>
    <w:sdtContent>
      <w:p>
        <w:pPr>
          <w:pStyle w:val="Header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47</w:t>
        </w:r>
        <w:r>
          <w:rPr>
            <w:sz w:val="28"/>
            <w:szCs w:val="28"/>
          </w:rPr>
          <w:fldChar w:fldCharType="end"/>
        </w:r>
      </w:p>
      <w:p>
        <w:pPr>
          <w:pStyle w:val="Normal"/>
          <w:rPr/>
        </w:pPr>
        <w:r>
          <w:rPr/>
        </w:r>
      </w:p>
    </w:sdtContent>
  </w:sdt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jc w:val="center"/>
      <w:rPr>
        <w:rFonts w:ascii="Times New Roman" w:hAnsi="Times New Roman"/>
        <w:sz w:val="28"/>
      </w:rPr>
    </w:pPr>
    <w:r>
      <w:rPr>
        <w:sz w:val="28"/>
      </w:rPr>
      <w:fldChar w:fldCharType="begin"/>
    </w:r>
    <w:r>
      <w:rPr>
        <w:sz w:val="28"/>
      </w:rPr>
      <w:instrText xml:space="preserve"> PAGE </w:instrText>
    </w:r>
    <w:r>
      <w:rPr>
        <w:sz w:val="28"/>
      </w:rPr>
      <w:fldChar w:fldCharType="separate"/>
    </w:r>
    <w:r>
      <w:rPr>
        <w:sz w:val="28"/>
      </w:rPr>
      <w:t>49</w:t>
    </w:r>
    <w:r>
      <w:rPr>
        <w:sz w:val="28"/>
      </w:rPr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jc w:val="center"/>
      <w:rPr>
        <w:rFonts w:ascii="Times New Roman" w:hAnsi="Times New Roman"/>
        <w:sz w:val="28"/>
      </w:rPr>
    </w:pPr>
    <w:r>
      <w:rPr>
        <w:sz w:val="28"/>
      </w:rPr>
      <w:fldChar w:fldCharType="begin"/>
    </w:r>
    <w:r>
      <w:rPr>
        <w:sz w:val="28"/>
      </w:rPr>
      <w:instrText xml:space="preserve"> PAGE </w:instrText>
    </w:r>
    <w:r>
      <w:rPr>
        <w:sz w:val="28"/>
      </w:rPr>
      <w:fldChar w:fldCharType="separate"/>
    </w:r>
    <w:r>
      <w:rPr>
        <w:sz w:val="28"/>
      </w:rPr>
      <w:t>51</w:t>
    </w:r>
    <w:r>
      <w:rPr>
        <w:sz w:val="28"/>
      </w:rPr>
      <w:fldChar w:fldCharType="end"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jc w:val="center"/>
      <w:rPr>
        <w:rFonts w:ascii="Times New Roman" w:hAnsi="Times New Roman"/>
        <w:sz w:val="28"/>
      </w:rPr>
    </w:pPr>
    <w:r>
      <w:rPr>
        <w:sz w:val="28"/>
      </w:rPr>
      <w:fldChar w:fldCharType="begin"/>
    </w:r>
    <w:r>
      <w:rPr>
        <w:sz w:val="28"/>
      </w:rPr>
      <w:instrText xml:space="preserve"> PAGE </w:instrText>
    </w:r>
    <w:r>
      <w:rPr>
        <w:sz w:val="28"/>
      </w:rPr>
      <w:fldChar w:fldCharType="separate"/>
    </w:r>
    <w:r>
      <w:rPr>
        <w:sz w:val="28"/>
      </w:rPr>
      <w:t>53</w:t>
    </w:r>
    <w:r>
      <w:rPr>
        <w:sz w:val="28"/>
      </w:rPr>
      <w:fldChar w:fldCharType="end"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/>
    </w:lvl>
    <w:lvl w:ilvl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  <w:rPr/>
    </w:lvl>
    <w:lvl w:ilvl="2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  <w:rPr/>
    </w:lvl>
    <w:lvl w:ilvl="3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/>
    </w:lvl>
    <w:lvl w:ilvl="4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  <w:rPr/>
    </w:lvl>
    <w:lvl w:ilvl="5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  <w:rPr/>
    </w:lvl>
    <w:lvl w:ilvl="6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/>
    </w:lvl>
    <w:lvl w:ilvl="7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  <w:rPr/>
    </w:lvl>
    <w:lvl w:ilvl="8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2138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5115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76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05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94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83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12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01" w:hanging="21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b363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Heading1">
    <w:name w:val="Heading 1"/>
    <w:basedOn w:val="Normal"/>
    <w:link w:val="1"/>
    <w:uiPriority w:val="1"/>
    <w:qFormat/>
    <w:rsid w:val="00ac5c5b"/>
    <w:pPr>
      <w:widowControl w:val="false"/>
      <w:spacing w:before="88" w:after="0"/>
      <w:ind w:firstLine="701" w:left="197"/>
      <w:jc w:val="both"/>
      <w:outlineLvl w:val="0"/>
    </w:pPr>
    <w:rPr>
      <w:b/>
      <w:bCs/>
      <w:i/>
      <w:sz w:val="28"/>
      <w:szCs w:val="28"/>
      <w:lang w:val="en-US"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Знак"/>
    <w:basedOn w:val="DefaultParagraphFont"/>
    <w:link w:val="PlainText"/>
    <w:uiPriority w:val="99"/>
    <w:semiHidden/>
    <w:qFormat/>
    <w:rsid w:val="00e72da7"/>
    <w:rPr>
      <w:rFonts w:ascii="Calibri" w:hAnsi="Calibri" w:eastAsia="Calibri" w:cs="Times New Roman"/>
      <w:szCs w:val="21"/>
    </w:rPr>
  </w:style>
  <w:style w:type="character" w:styleId="Style14" w:customStyle="1">
    <w:name w:val="Нижний колонтитул Знак"/>
    <w:basedOn w:val="DefaultParagraphFont"/>
    <w:uiPriority w:val="99"/>
    <w:qFormat/>
    <w:rsid w:val="0095344d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9277f0"/>
    <w:rPr>
      <w:rFonts w:ascii="Segoe UI" w:hAnsi="Segoe UI" w:cs="Segoe UI"/>
      <w:sz w:val="18"/>
      <w:szCs w:val="18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31799b"/>
    <w:rPr/>
  </w:style>
  <w:style w:type="character" w:styleId="Hyperlink">
    <w:name w:val="Hyperlink"/>
    <w:basedOn w:val="DefaultParagraphFont"/>
    <w:uiPriority w:val="99"/>
    <w:unhideWhenUsed/>
    <w:rsid w:val="00681bfe"/>
    <w:rPr>
      <w:color w:themeColor="hyperlink" w:val="0563C1"/>
      <w:u w:val="single"/>
    </w:rPr>
  </w:style>
  <w:style w:type="character" w:styleId="Style17" w:customStyle="1">
    <w:name w:val="Текст примечания Знак"/>
    <w:basedOn w:val="DefaultParagraphFont"/>
    <w:link w:val="Annotationtext"/>
    <w:uiPriority w:val="99"/>
    <w:qFormat/>
    <w:rsid w:val="00c72001"/>
    <w:rPr>
      <w:rFonts w:ascii="Times New Roman" w:hAnsi="Times New Roman" w:eastAsia="Calibri" w:cs="Times New Roman"/>
      <w:sz w:val="20"/>
      <w:szCs w:val="20"/>
      <w:lang w:eastAsia="ru-RU"/>
    </w:rPr>
  </w:style>
  <w:style w:type="character" w:styleId="Style18" w:customStyle="1">
    <w:name w:val="Отступы элементов списка Знак"/>
    <w:basedOn w:val="DefaultParagraphFont"/>
    <w:link w:val="Style23"/>
    <w:qFormat/>
    <w:rsid w:val="00c72001"/>
    <w:rPr>
      <w:rFonts w:ascii="Times New Roman" w:hAnsi="Times New Roman" w:eastAsia="Calibri" w:cs="Times New Roman"/>
      <w:sz w:val="28"/>
      <w:szCs w:val="28"/>
      <w:lang w:eastAsia="ru-RU"/>
    </w:rPr>
  </w:style>
  <w:style w:type="character" w:styleId="Style19" w:customStyle="1">
    <w:name w:val="Основной текст Знак"/>
    <w:basedOn w:val="DefaultParagraphFont"/>
    <w:uiPriority w:val="1"/>
    <w:qFormat/>
    <w:rsid w:val="00404c64"/>
    <w:rPr>
      <w:rFonts w:ascii="Times New Roman" w:hAnsi="Times New Roman" w:eastAsia="Times New Roman" w:cs="Times New Roman"/>
      <w:sz w:val="28"/>
      <w:szCs w:val="28"/>
      <w:lang w:val="en-US"/>
    </w:rPr>
  </w:style>
  <w:style w:type="character" w:styleId="1" w:customStyle="1">
    <w:name w:val="Заголовок 1 Знак"/>
    <w:basedOn w:val="DefaultParagraphFont"/>
    <w:uiPriority w:val="1"/>
    <w:qFormat/>
    <w:rsid w:val="00ac5c5b"/>
    <w:rPr>
      <w:rFonts w:ascii="Times New Roman" w:hAnsi="Times New Roman" w:eastAsia="Times New Roman" w:cs="Times New Roman"/>
      <w:b/>
      <w:bCs/>
      <w:i/>
      <w:sz w:val="28"/>
      <w:szCs w:val="28"/>
      <w:lang w:val="en-US"/>
    </w:rPr>
  </w:style>
  <w:style w:type="paragraph" w:styleId="Style20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Tahoma" w:cs="Lohit Devanagari"/>
      <w:sz w:val="28"/>
      <w:szCs w:val="28"/>
    </w:rPr>
  </w:style>
  <w:style w:type="paragraph" w:styleId="BodyText">
    <w:name w:val="Body Text"/>
    <w:basedOn w:val="Normal"/>
    <w:link w:val="Style19"/>
    <w:uiPriority w:val="1"/>
    <w:qFormat/>
    <w:rsid w:val="00404c64"/>
    <w:pPr>
      <w:widowControl w:val="false"/>
    </w:pPr>
    <w:rPr>
      <w:sz w:val="28"/>
      <w:szCs w:val="28"/>
      <w:lang w:val="en-US" w:eastAsia="en-US"/>
    </w:rPr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Open Sans" w:hAnsi="Open Sans" w:eastAsia="Tahoma" w:cs="Lohit Devanagari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Lohit Devanagari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styleId="PlainText">
    <w:name w:val="Plain Text"/>
    <w:basedOn w:val="Normal"/>
    <w:link w:val="Style13"/>
    <w:uiPriority w:val="99"/>
    <w:semiHidden/>
    <w:unhideWhenUsed/>
    <w:qFormat/>
    <w:rsid w:val="00e72da7"/>
    <w:pPr/>
    <w:rPr>
      <w:rFonts w:ascii="Calibri" w:hAnsi="Calibri" w:eastAsia="Calibri"/>
      <w:szCs w:val="21"/>
    </w:rPr>
  </w:style>
  <w:style w:type="paragraph" w:styleId="Style22" w:customStyle="1">
    <w:name w:val="Колонтитул"/>
    <w:basedOn w:val="Normal"/>
    <w:qFormat/>
    <w:pPr/>
    <w:rPr/>
  </w:style>
  <w:style w:type="paragraph" w:styleId="Footer">
    <w:name w:val="Footer"/>
    <w:basedOn w:val="Normal"/>
    <w:link w:val="Style14"/>
    <w:uiPriority w:val="99"/>
    <w:rsid w:val="0095344d"/>
    <w:pPr>
      <w:tabs>
        <w:tab w:val="clear" w:pos="708"/>
        <w:tab w:val="center" w:pos="4677" w:leader="none"/>
        <w:tab w:val="right" w:pos="9355" w:leader="none"/>
      </w:tabs>
    </w:pPr>
    <w:rPr>
      <w:sz w:val="28"/>
      <w:szCs w:val="28"/>
    </w:rPr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9277f0"/>
    <w:pPr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Style16"/>
    <w:uiPriority w:val="99"/>
    <w:unhideWhenUsed/>
    <w:rsid w:val="0031799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Annotationtext">
    <w:name w:val="annotation text"/>
    <w:basedOn w:val="Normal"/>
    <w:link w:val="Style17"/>
    <w:uiPriority w:val="99"/>
    <w:unhideWhenUsed/>
    <w:qFormat/>
    <w:rsid w:val="00c72001"/>
    <w:pPr>
      <w:jc w:val="both"/>
    </w:pPr>
    <w:rPr>
      <w:rFonts w:eastAsia="Calibri"/>
      <w:sz w:val="20"/>
      <w:szCs w:val="20"/>
    </w:rPr>
  </w:style>
  <w:style w:type="paragraph" w:styleId="NoSpacing">
    <w:name w:val="No Spacing"/>
    <w:uiPriority w:val="1"/>
    <w:qFormat/>
    <w:rsid w:val="00c72001"/>
    <w:pPr>
      <w:widowControl/>
      <w:suppressAutoHyphens w:val="true"/>
      <w:bidi w:val="0"/>
      <w:spacing w:lineRule="auto" w:line="276" w:before="0" w:after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Style23" w:customStyle="1">
    <w:name w:val="Отступы элементов списка"/>
    <w:basedOn w:val="Normal"/>
    <w:link w:val="Style18"/>
    <w:qFormat/>
    <w:rsid w:val="00c72001"/>
    <w:pPr>
      <w:widowControl w:val="false"/>
      <w:numPr>
        <w:ilvl w:val="0"/>
        <w:numId w:val="1"/>
      </w:numPr>
      <w:tabs>
        <w:tab w:val="clear" w:pos="708"/>
        <w:tab w:val="left" w:pos="993" w:leader="none"/>
      </w:tabs>
      <w:ind w:firstLine="709" w:left="0"/>
      <w:jc w:val="both"/>
    </w:pPr>
    <w:rPr>
      <w:rFonts w:eastAsia="Calibri"/>
      <w:sz w:val="28"/>
      <w:szCs w:val="28"/>
    </w:rPr>
  </w:style>
  <w:style w:type="paragraph" w:styleId="ConsPlusTitle" w:customStyle="1">
    <w:name w:val="ConsPlusTitle"/>
    <w:qFormat/>
    <w:rsid w:val="003317c9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eastAsia="ru-RU" w:val="ru-RU" w:bidi="ar-SA"/>
    </w:rPr>
  </w:style>
  <w:style w:type="paragraph" w:styleId="ConsPlusNormal" w:customStyle="1">
    <w:name w:val="ConsPlusNormal"/>
    <w:qFormat/>
    <w:rsid w:val="003317c9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ListParagraph">
    <w:name w:val="List Paragraph"/>
    <w:basedOn w:val="Normal"/>
    <w:uiPriority w:val="1"/>
    <w:qFormat/>
    <w:rsid w:val="005b18bf"/>
    <w:pPr>
      <w:spacing w:before="0" w:after="0"/>
      <w:ind w:left="72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3a1189"/>
    <w:pPr>
      <w:spacing w:beforeAutospacing="1" w:afterAutospacing="1"/>
    </w:pPr>
    <w:rPr/>
  </w:style>
  <w:style w:type="paragraph" w:styleId="TableParagraph" w:customStyle="1">
    <w:name w:val="Table Paragraph"/>
    <w:basedOn w:val="Normal"/>
    <w:uiPriority w:val="1"/>
    <w:qFormat/>
    <w:rsid w:val="0076272d"/>
    <w:pPr>
      <w:widowControl w:val="false"/>
    </w:pPr>
    <w:rPr>
      <w:sz w:val="22"/>
      <w:szCs w:val="22"/>
      <w:lang w:val="en-US" w:eastAsia="en-US"/>
    </w:rPr>
  </w:style>
  <w:style w:type="paragraph" w:styleId="Style24" w:customStyle="1">
    <w:name w:val="Содержимое врезки"/>
    <w:basedOn w:val="Normal"/>
    <w:qFormat/>
    <w:pPr/>
    <w:rPr/>
  </w:style>
  <w:style w:type="paragraph" w:styleId="Style25" w:customStyle="1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c">
    <w:name w:val="Table Grid"/>
    <w:basedOn w:val="a2"/>
    <w:rsid w:val="00ab3ec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Сетка таблицы1"/>
    <w:basedOn w:val="a2"/>
    <w:uiPriority w:val="59"/>
    <w:rsid w:val="00033533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">
    <w:name w:val="Сетка таблицы2"/>
    <w:basedOn w:val="a2"/>
    <w:uiPriority w:val="59"/>
    <w:rsid w:val="00033533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76272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hyperlink" Target="https://login.consultant.ru/link/?req=doc&amp;base=LAW&amp;n=501509&amp;date=20.03.2026&amp;dst=100094&amp;field=134" TargetMode="External"/><Relationship Id="rId47" Type="http://schemas.openxmlformats.org/officeDocument/2006/relationships/hyperlink" Target="https://login.consultant.ru/link/?req=doc&amp;base=LAW&amp;n=501509&amp;date=20.03.2026&amp;dst=100094&amp;field=134" TargetMode="External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hyperlink" Target="https://login.consultant.ru/link/?req=doc&amp;base=LAW&amp;n=495181&amp;date=20.03.2026&amp;dst=1171&amp;field=134" TargetMode="External"/><Relationship Id="rId87" Type="http://schemas.openxmlformats.org/officeDocument/2006/relationships/image" Target="media/image83.wmf"/><Relationship Id="rId88" Type="http://schemas.openxmlformats.org/officeDocument/2006/relationships/image" Target="media/image84.png"/><Relationship Id="rId89" Type="http://schemas.openxmlformats.org/officeDocument/2006/relationships/hyperlink" Target="https://login.consultant.ru/link/?req=doc&amp;base=LAW&amp;n=495181&amp;dst=1171&amp;field=134&amp;date=20.05.2026" TargetMode="External"/><Relationship Id="rId90" Type="http://schemas.openxmlformats.org/officeDocument/2006/relationships/header" Target="header1.xml"/><Relationship Id="rId91" Type="http://schemas.openxmlformats.org/officeDocument/2006/relationships/header" Target="header2.xml"/><Relationship Id="rId92" Type="http://schemas.openxmlformats.org/officeDocument/2006/relationships/header" Target="header3.xml"/><Relationship Id="rId93" Type="http://schemas.openxmlformats.org/officeDocument/2006/relationships/hyperlink" Target="https://login.consultant.ru/link/?req=doc&amp;base=RLAW296&amp;n=219959&amp;date=20.03.2026" TargetMode="External"/><Relationship Id="rId94" Type="http://schemas.openxmlformats.org/officeDocument/2006/relationships/header" Target="header4.xml"/><Relationship Id="rId95" Type="http://schemas.openxmlformats.org/officeDocument/2006/relationships/header" Target="header5.xml"/><Relationship Id="rId96" Type="http://schemas.openxmlformats.org/officeDocument/2006/relationships/hyperlink" Target="https://login.consultant.ru/link/?req=doc&amp;base=LAW&amp;n=508984&amp;date=20.03.2026" TargetMode="External"/><Relationship Id="rId97" Type="http://schemas.openxmlformats.org/officeDocument/2006/relationships/header" Target="header6.xml"/><Relationship Id="rId98" Type="http://schemas.openxmlformats.org/officeDocument/2006/relationships/header" Target="header7.xml"/><Relationship Id="rId99" Type="http://schemas.openxmlformats.org/officeDocument/2006/relationships/header" Target="header8.xml"/><Relationship Id="rId100" Type="http://schemas.openxmlformats.org/officeDocument/2006/relationships/header" Target="header9.xml"/><Relationship Id="rId101" Type="http://schemas.openxmlformats.org/officeDocument/2006/relationships/numbering" Target="numbering.xml"/><Relationship Id="rId102" Type="http://schemas.openxmlformats.org/officeDocument/2006/relationships/fontTable" Target="fontTable.xml"/><Relationship Id="rId103" Type="http://schemas.openxmlformats.org/officeDocument/2006/relationships/settings" Target="settings.xml"/><Relationship Id="rId104" Type="http://schemas.openxmlformats.org/officeDocument/2006/relationships/theme" Target="theme/theme1.xml"/><Relationship Id="rId10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418A9-075F-496C-AAC4-0ACCE6C3A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1815</TotalTime>
  <Application>LibreOffice/7.6.7.2$Linux_X86_64 LibreOffice_project/60$Build-2</Application>
  <AppVersion>15.0000</AppVersion>
  <Pages>53</Pages>
  <Words>9899</Words>
  <Characters>65246</Characters>
  <CharactersWithSpaces>73644</CharactersWithSpaces>
  <Paragraphs>1701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2024-10-03T03:15:00Z</dcterms:created>
  <dc:creator>Киселев Виктор Вадимович</dc:creator>
  <dc:description/>
  <dc:language>ru-RU</dc:language>
  <cp:lastModifiedBy/>
  <cp:lastPrinted>2021-10-08T05:51:00Z</cp:lastPrinted>
  <dcterms:modified xsi:type="dcterms:W3CDTF">2026-05-20T15:48:42Z</dcterms:modified>
  <cp:revision>91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