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532">
            <wp:simplePos x="0" y="0"/>
            <wp:positionH relativeFrom="column">
              <wp:posOffset>2727960</wp:posOffset>
            </wp:positionH>
            <wp:positionV relativeFrom="paragraph">
              <wp:posOffset>635</wp:posOffset>
            </wp:positionV>
            <wp:extent cx="647700" cy="807720"/>
            <wp:effectExtent l="0" t="0" r="0" b="0"/>
            <wp:wrapTight wrapText="bothSides">
              <wp:wrapPolygon edited="0">
                <wp:start x="-233" y="0"/>
                <wp:lineTo x="-233" y="20702"/>
                <wp:lineTo x="20735" y="20702"/>
                <wp:lineTo x="20735" y="0"/>
                <wp:lineTo x="-233" y="0"/>
              </wp:wrapPolygon>
            </wp:wrapTight>
            <wp:docPr id="1"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 xml:space="preserve">Р А С П О Р Я Ж Е Н И Е </w:t>
      </w:r>
    </w:p>
    <w:p>
      <w:pPr>
        <w:pStyle w:val="Normal"/>
        <w:spacing w:lineRule="auto" w:line="240" w:before="0" w:after="0"/>
        <w:jc w:val="center"/>
        <w:rPr>
          <w:rFonts w:ascii="Times New Roman" w:hAnsi="Times New Roman"/>
          <w:sz w:val="28"/>
        </w:rPr>
      </w:pPr>
      <w:r>
        <w:rPr>
          <w:rFonts w:ascii="Times New Roman" w:hAnsi="Times New Roman"/>
          <w:sz w:val="28"/>
        </w:rPr>
        <w:t>ГУБЕРНАТОРА КАМЧАТСКОГО КРАЯ</w:t>
      </w:r>
    </w:p>
    <w:p>
      <w:pPr>
        <w:pStyle w:val="Normal"/>
        <w:spacing w:lineRule="auto" w:line="240" w:before="0" w:after="0"/>
        <w:jc w:val="center"/>
        <w:rPr>
          <w:rFonts w:ascii="Times New Roman" w:hAnsi="Times New Roman"/>
          <w:sz w:val="28"/>
        </w:rPr>
      </w:pPr>
      <w:r>
        <w:rPr>
          <w:rFonts w:ascii="Times New Roman" w:hAnsi="Times New Roman"/>
          <w:sz w:val="28"/>
        </w:rPr>
      </w:r>
    </w:p>
    <w:tbl>
      <w:tblPr>
        <w:tblStyle w:val="Style_2"/>
        <w:tblW w:w="4253" w:type="dxa"/>
        <w:jc w:val="left"/>
        <w:tblInd w:w="0" w:type="dxa"/>
        <w:tblLayout w:type="fixed"/>
        <w:tblCellMar>
          <w:top w:w="0" w:type="dxa"/>
          <w:left w:w="0" w:type="dxa"/>
          <w:bottom w:w="0" w:type="dxa"/>
          <w:right w:w="0" w:type="dxa"/>
        </w:tblCellMar>
      </w:tblPr>
      <w:tblGrid>
        <w:gridCol w:w="4253"/>
      </w:tblGrid>
      <w:tr>
        <w:trPr>
          <w:trHeight w:val="163" w:hRule="atLeast"/>
        </w:trPr>
        <w:tc>
          <w:tcPr>
            <w:tcW w:w="4253" w:type="dxa"/>
            <w:tcBorders/>
          </w:tcPr>
          <w:p>
            <w:pPr>
              <w:pStyle w:val="Normal"/>
              <w:widowControl/>
              <w:suppressAutoHyphens w:val="true"/>
              <w:spacing w:lineRule="auto" w:line="240" w:before="0" w:after="0"/>
              <w:ind w:hanging="142" w:left="142" w:right="0"/>
              <w:jc w:val="left"/>
              <w:rPr>
                <w:rFonts w:ascii="Times New Roman" w:hAnsi="Times New Roman"/>
                <w:sz w:val="24"/>
              </w:rPr>
            </w:pPr>
            <w:bookmarkStart w:id="0" w:name="REGNUMDATESTAMP"/>
            <w:r>
              <w:rPr>
                <w:rFonts w:ascii="Times New Roman" w:hAnsi="Times New Roman"/>
                <w:color w:val="FFFFFF"/>
                <w:spacing w:val="0"/>
                <w:kern w:val="0"/>
                <w:sz w:val="24"/>
                <w:szCs w:val="20"/>
              </w:rPr>
              <w:t>[Дата регистрации] № [Номер</w:t>
            </w:r>
            <w:r>
              <w:rPr>
                <w:rFonts w:ascii="Times New Roman" w:hAnsi="Times New Roman"/>
                <w:color w:val="FFFFFF"/>
                <w:spacing w:val="0"/>
                <w:kern w:val="0"/>
                <w:sz w:val="20"/>
                <w:szCs w:val="20"/>
              </w:rPr>
              <w:t xml:space="preserve"> документа</w:t>
            </w:r>
            <w:r>
              <w:rPr>
                <w:rFonts w:ascii="Times New Roman" w:hAnsi="Times New Roman"/>
                <w:color w:val="FFFFFF"/>
                <w:spacing w:val="0"/>
                <w:kern w:val="0"/>
                <w:sz w:val="24"/>
                <w:szCs w:val="20"/>
              </w:rPr>
              <w:t>]</w:t>
            </w:r>
            <w:bookmarkEnd w:id="0"/>
          </w:p>
        </w:tc>
      </w:tr>
      <w:tr>
        <w:trPr>
          <w:trHeight w:val="247" w:hRule="atLeast"/>
        </w:trPr>
        <w:tc>
          <w:tcPr>
            <w:tcW w:w="4253" w:type="dxa"/>
            <w:tcBorders/>
          </w:tcPr>
          <w:p>
            <w:pPr>
              <w:pStyle w:val="Normal"/>
              <w:widowControl/>
              <w:suppressAutoHyphens w:val="true"/>
              <w:spacing w:lineRule="auto" w:line="240" w:before="0" w:after="0"/>
              <w:ind w:hanging="0" w:left="0" w:right="0"/>
              <w:jc w:val="center"/>
              <w:rPr>
                <w:rFonts w:ascii="Times New Roman" w:hAnsi="Times New Roman"/>
                <w:u w:val="single"/>
              </w:rPr>
            </w:pPr>
            <w:r>
              <w:rPr>
                <w:rFonts w:ascii="Times New Roman" w:hAnsi="Times New Roman"/>
                <w:color w:val="000000"/>
                <w:spacing w:val="0"/>
                <w:kern w:val="0"/>
                <w:sz w:val="22"/>
                <w:szCs w:val="20"/>
              </w:rPr>
              <w:t>г. Петропавловск-Камчатский</w:t>
            </w:r>
          </w:p>
        </w:tc>
      </w:tr>
      <w:tr>
        <w:trPr>
          <w:trHeight w:val="80" w:hRule="atLeast"/>
        </w:trPr>
        <w:tc>
          <w:tcPr>
            <w:tcW w:w="4253" w:type="dxa"/>
            <w:tcBorders/>
          </w:tcPr>
          <w:p>
            <w:pPr>
              <w:pStyle w:val="Normal"/>
              <w:widowControl/>
              <w:suppressAutoHyphens w:val="true"/>
              <w:spacing w:lineRule="auto" w:line="240" w:before="0" w:after="0"/>
              <w:ind w:hanging="0" w:left="0" w:right="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hanging="0" w:left="0" w:right="0"/>
        <w:jc w:val="center"/>
        <w:rPr/>
      </w:pPr>
      <w:r>
        <w:rPr>
          <w:rFonts w:ascii="Times New Roman" w:hAnsi="Times New Roman"/>
          <w:b/>
          <w:color w:val="000000"/>
          <w:spacing w:val="0"/>
          <w:sz w:val="28"/>
        </w:rPr>
        <w:t>Об утверждении Плана мероприятий («дорожной карты») по содействию развитию конкуренции в Камчатском крае на 2026–2030 годы</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color w:val="000000"/>
          <w:spacing w:val="0"/>
          <w:sz w:val="22"/>
        </w:rPr>
      </w:pPr>
      <w:r>
        <w:rPr>
          <w:rFonts w:ascii="Times New Roman" w:hAnsi="Times New Roman"/>
          <w:color w:val="000000"/>
          <w:spacing w:val="0"/>
          <w:sz w:val="28"/>
        </w:rPr>
        <w:t>Во исполнение пункта 7, подпункта «в» пункта 8 Указа Президента Российской Федерации от 21.12.2017 № 618 «Об основных направлениях государственной политики по развитию конкуренции», пункта 5 распоряжения Правительства Российской Федерации от 08.10.2025 № 2816-р, в соответствии с распоряжением Правительства Российской Федерации от 17.04.2019 № 768-р, и в целях реализации мероприятий по внедрению на территории Камчатского края стандарта развития конкуренции в субъектах Российской Федерации:</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color w:val="000000"/>
          <w:spacing w:val="0"/>
          <w:sz w:val="22"/>
        </w:rPr>
      </w:pPr>
      <w:r>
        <w:rPr>
          <w:rFonts w:ascii="Times New Roman" w:hAnsi="Times New Roman"/>
          <w:color w:val="000000"/>
          <w:spacing w:val="0"/>
          <w:sz w:val="28"/>
        </w:rPr>
        <w:t>1. Утвердить прилагаемые:</w:t>
      </w:r>
    </w:p>
    <w:p>
      <w:pPr>
        <w:pStyle w:val="Normal"/>
        <w:spacing w:lineRule="auto" w:line="240" w:before="0" w:after="0"/>
        <w:ind w:firstLine="709" w:left="0" w:right="0"/>
        <w:jc w:val="both"/>
        <w:rPr>
          <w:rFonts w:ascii="Times New Roman" w:hAnsi="Times New Roman"/>
          <w:color w:val="000000"/>
          <w:spacing w:val="0"/>
          <w:sz w:val="22"/>
        </w:rPr>
      </w:pPr>
      <w:r>
        <w:rPr>
          <w:rFonts w:ascii="Times New Roman" w:hAnsi="Times New Roman"/>
          <w:color w:val="000000"/>
          <w:spacing w:val="0"/>
          <w:sz w:val="28"/>
        </w:rPr>
        <w:t>1) Перечень товарных рынков для содействия развитию конкуренции в Камчатском крае согласно приложению 1 к настоящему распоряжению;</w:t>
      </w:r>
    </w:p>
    <w:p>
      <w:pPr>
        <w:pStyle w:val="Normal"/>
        <w:spacing w:lineRule="auto" w:line="240" w:before="0" w:after="0"/>
        <w:ind w:firstLine="709" w:left="0" w:right="0"/>
        <w:jc w:val="both"/>
        <w:rPr>
          <w:rFonts w:ascii="Times New Roman" w:hAnsi="Times New Roman"/>
          <w:color w:val="000000"/>
          <w:spacing w:val="0"/>
          <w:sz w:val="22"/>
        </w:rPr>
      </w:pPr>
      <w:r>
        <w:rPr>
          <w:rFonts w:ascii="Times New Roman" w:hAnsi="Times New Roman"/>
          <w:color w:val="000000"/>
          <w:spacing w:val="0"/>
          <w:sz w:val="28"/>
        </w:rPr>
        <w:t>2) План мероприятий («дорожную карту») по содействию развитию конкуренции в Камчатском крае на 2026–2030 годы (далее – План мероприятий) согласно приложению 2 к настоящему распоряжению.</w:t>
      </w:r>
    </w:p>
    <w:p>
      <w:pPr>
        <w:pStyle w:val="Normal"/>
        <w:spacing w:lineRule="auto" w:line="240" w:before="0" w:after="0"/>
        <w:ind w:firstLine="709" w:left="0" w:right="0"/>
        <w:jc w:val="both"/>
        <w:rPr>
          <w:rFonts w:ascii="Times New Roman" w:hAnsi="Times New Roman"/>
          <w:color w:val="000000"/>
          <w:spacing w:val="0"/>
          <w:sz w:val="22"/>
        </w:rPr>
      </w:pPr>
      <w:r>
        <w:rPr>
          <w:rFonts w:ascii="Times New Roman" w:hAnsi="Times New Roman"/>
          <w:color w:val="000000"/>
          <w:spacing w:val="0"/>
          <w:sz w:val="28"/>
        </w:rPr>
        <w:t>2. Руководителям исполнительных органов Камчатского края, являющихся ответственными исполнителями по Плану мероприятий обеспечить:</w:t>
      </w:r>
    </w:p>
    <w:p>
      <w:pPr>
        <w:pStyle w:val="Normal"/>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1) выполнение Плана мероприятий с учетом необходимости достижения к 31 декабря 2030 года ключевых показателей развития конкуренции,</w:t>
      </w:r>
      <w:r>
        <w:rPr>
          <w:rFonts w:ascii="Times New Roman" w:hAnsi="Times New Roman"/>
          <w:color w:val="000000"/>
          <w:spacing w:val="0"/>
          <w:sz w:val="22"/>
        </w:rPr>
        <w:t xml:space="preserve"> </w:t>
      </w:r>
      <w:r>
        <w:rPr>
          <w:rFonts w:ascii="Times New Roman" w:hAnsi="Times New Roman"/>
          <w:color w:val="000000"/>
          <w:spacing w:val="0"/>
          <w:sz w:val="28"/>
        </w:rPr>
        <w:t>установленных в таблице 3 приложения 2 к настоящему распоряжению;</w:t>
      </w:r>
    </w:p>
    <w:p>
      <w:pPr>
        <w:pStyle w:val="Normal"/>
        <w:spacing w:lineRule="auto" w:line="240" w:before="0" w:after="0"/>
        <w:ind w:firstLine="709" w:left="0" w:right="0"/>
        <w:jc w:val="both"/>
        <w:rPr>
          <w:rFonts w:ascii="Times New Roman" w:hAnsi="Times New Roman"/>
          <w:color w:val="000000"/>
          <w:spacing w:val="0"/>
          <w:sz w:val="22"/>
        </w:rPr>
      </w:pPr>
      <w:r>
        <w:rPr>
          <w:rFonts w:ascii="Times New Roman" w:hAnsi="Times New Roman"/>
          <w:color w:val="000000"/>
          <w:spacing w:val="0"/>
          <w:sz w:val="28"/>
        </w:rPr>
        <w:t>2) ежегодное</w:t>
      </w:r>
      <w:r>
        <w:rPr>
          <w:rFonts w:ascii="Times New Roman" w:hAnsi="Times New Roman"/>
          <w:color w:val="000000"/>
          <w:spacing w:val="0"/>
          <w:sz w:val="22"/>
        </w:rPr>
        <w:t xml:space="preserve"> </w:t>
      </w:r>
      <w:r>
        <w:rPr>
          <w:rFonts w:ascii="Times New Roman" w:hAnsi="Times New Roman"/>
          <w:color w:val="000000"/>
          <w:spacing w:val="0"/>
          <w:sz w:val="28"/>
        </w:rPr>
        <w:t>в срок до 30 января года, следующего за отчетным,</w:t>
      </w:r>
      <w:r>
        <w:rPr>
          <w:rFonts w:ascii="Times New Roman" w:hAnsi="Times New Roman"/>
          <w:color w:val="000000"/>
          <w:spacing w:val="0"/>
          <w:sz w:val="22"/>
        </w:rPr>
        <w:t xml:space="preserve"> </w:t>
      </w:r>
      <w:r>
        <w:rPr>
          <w:rFonts w:ascii="Times New Roman" w:hAnsi="Times New Roman"/>
          <w:color w:val="000000"/>
          <w:spacing w:val="0"/>
          <w:sz w:val="28"/>
        </w:rPr>
        <w:t>предоставление в Министерство экономического развития Камчатского края, наделенного согласно пункту 3 части 1 Положения о Министерстве экономического развития Камчатского края, утвержденного постановлением Правительства Камчатского края от 27.12.2024 № 677-П, полномочием по содействию развитию конкуренции в Камчатском крае (далее – Уполномоченный орган), информации о ходе выполнения Плана мероприятий.</w:t>
      </w:r>
    </w:p>
    <w:p>
      <w:pPr>
        <w:pStyle w:val="Normal"/>
        <w:spacing w:lineRule="auto" w:line="240" w:before="0" w:after="0"/>
        <w:ind w:firstLine="709" w:left="0" w:right="0"/>
        <w:jc w:val="both"/>
        <w:rPr>
          <w:rFonts w:ascii="Times New Roman" w:hAnsi="Times New Roman"/>
          <w:color w:val="000000"/>
          <w:spacing w:val="0"/>
          <w:sz w:val="22"/>
        </w:rPr>
      </w:pPr>
      <w:r>
        <w:rPr>
          <w:rFonts w:ascii="Times New Roman" w:hAnsi="Times New Roman"/>
          <w:color w:val="000000"/>
          <w:spacing w:val="0"/>
          <w:sz w:val="28"/>
        </w:rPr>
        <w:t>3. Рекомендовать органам местного самоуправления муниципальных образований Камчатского края, являющихся ответственными исполнителями (соисполнителями) по Плану мероприятий,</w:t>
      </w:r>
      <w:r>
        <w:rPr>
          <w:rFonts w:ascii="Times New Roman" w:hAnsi="Times New Roman"/>
          <w:color w:val="000000"/>
          <w:spacing w:val="0"/>
          <w:sz w:val="22"/>
        </w:rPr>
        <w:t xml:space="preserve"> </w:t>
      </w:r>
      <w:r>
        <w:rPr>
          <w:rFonts w:ascii="Times New Roman" w:hAnsi="Times New Roman"/>
          <w:color w:val="000000"/>
          <w:spacing w:val="0"/>
          <w:sz w:val="28"/>
        </w:rPr>
        <w:t>в срок до 30 января года, следующего за отчетным,</w:t>
      </w:r>
      <w:r>
        <w:rPr>
          <w:rFonts w:ascii="Times New Roman" w:hAnsi="Times New Roman"/>
          <w:color w:val="000000"/>
          <w:spacing w:val="0"/>
          <w:sz w:val="22"/>
        </w:rPr>
        <w:t xml:space="preserve"> </w:t>
      </w:r>
      <w:r>
        <w:rPr>
          <w:rFonts w:ascii="Times New Roman" w:hAnsi="Times New Roman"/>
          <w:color w:val="000000"/>
          <w:spacing w:val="0"/>
          <w:sz w:val="28"/>
        </w:rPr>
        <w:t>предоставлять в Уполномоченный орган информацию о ходе выполнения Плана мероприятий.</w:t>
      </w:r>
    </w:p>
    <w:p>
      <w:pPr>
        <w:pStyle w:val="Normal"/>
        <w:spacing w:lineRule="auto" w:line="240" w:before="0" w:after="0"/>
        <w:ind w:firstLine="709" w:left="0" w:right="0"/>
        <w:jc w:val="both"/>
        <w:rPr>
          <w:rFonts w:ascii="Times New Roman" w:hAnsi="Times New Roman"/>
          <w:color w:val="000000"/>
          <w:spacing w:val="0"/>
          <w:sz w:val="22"/>
        </w:rPr>
      </w:pPr>
      <w:r>
        <w:rPr>
          <w:rFonts w:ascii="Times New Roman" w:hAnsi="Times New Roman"/>
          <w:color w:val="000000"/>
          <w:spacing w:val="0"/>
          <w:sz w:val="28"/>
        </w:rPr>
        <w:t>4. Настоящее распоряжение подлежит размещению на официальном сайте</w:t>
      </w:r>
      <w:r>
        <w:rPr>
          <w:rFonts w:ascii="Times New Roman" w:hAnsi="Times New Roman"/>
          <w:color w:val="000000"/>
          <w:spacing w:val="0"/>
          <w:sz w:val="22"/>
        </w:rPr>
        <w:t xml:space="preserve"> </w:t>
      </w:r>
      <w:r>
        <w:rPr>
          <w:rFonts w:ascii="Times New Roman" w:hAnsi="Times New Roman"/>
          <w:color w:val="000000"/>
          <w:spacing w:val="0"/>
          <w:sz w:val="28"/>
        </w:rPr>
        <w:t>Правительства Камчатского края</w:t>
      </w:r>
      <w:r>
        <w:rPr>
          <w:rFonts w:ascii="Times New Roman" w:hAnsi="Times New Roman"/>
          <w:color w:val="000000"/>
          <w:spacing w:val="0"/>
          <w:sz w:val="22"/>
        </w:rPr>
        <w:t xml:space="preserve"> </w:t>
      </w:r>
      <w:r>
        <w:rPr>
          <w:rFonts w:ascii="Times New Roman" w:hAnsi="Times New Roman"/>
          <w:color w:val="000000"/>
          <w:spacing w:val="0"/>
          <w:sz w:val="28"/>
        </w:rPr>
        <w:t>в информационно-телекоммуникационной сети «Интернет».</w:t>
      </w:r>
    </w:p>
    <w:p>
      <w:pPr>
        <w:pStyle w:val="Normal"/>
        <w:spacing w:lineRule="auto" w:line="240" w:before="0" w:after="0"/>
        <w:ind w:firstLine="709" w:left="0" w:right="0"/>
        <w:jc w:val="both"/>
        <w:rPr>
          <w:rFonts w:ascii="Times New Roman" w:hAnsi="Times New Roman"/>
          <w:color w:val="000000"/>
          <w:spacing w:val="0"/>
          <w:sz w:val="22"/>
        </w:rPr>
      </w:pPr>
      <w:r>
        <w:rPr>
          <w:rFonts w:ascii="Times New Roman" w:hAnsi="Times New Roman"/>
          <w:color w:val="000000"/>
          <w:spacing w:val="0"/>
          <w:sz w:val="28"/>
        </w:rPr>
        <w:t>5. Контроль за исполнением настоящего распоряжения возложить</w:t>
      </w:r>
      <w:r>
        <w:rPr>
          <w:rFonts w:ascii="Times New Roman" w:hAnsi="Times New Roman"/>
          <w:color w:val="000000"/>
          <w:spacing w:val="0"/>
          <w:sz w:val="22"/>
        </w:rPr>
        <w:t xml:space="preserve"> </w:t>
      </w:r>
      <w:r>
        <w:rPr>
          <w:rFonts w:ascii="Times New Roman" w:hAnsi="Times New Roman"/>
          <w:color w:val="000000"/>
          <w:spacing w:val="0"/>
          <w:sz w:val="28"/>
        </w:rPr>
        <w:t>на заместителя Председателя Правительства Камчатского края Позднякову Евгению Сергеевну.</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tbl>
      <w:tblPr>
        <w:tblStyle w:val="Style_2"/>
        <w:tblW w:w="7794" w:type="dxa"/>
        <w:jc w:val="left"/>
        <w:tblInd w:w="1843" w:type="dxa"/>
        <w:tblLayout w:type="fixed"/>
        <w:tblCellMar>
          <w:top w:w="0" w:type="dxa"/>
          <w:left w:w="0" w:type="dxa"/>
          <w:bottom w:w="0" w:type="dxa"/>
          <w:right w:w="0" w:type="dxa"/>
        </w:tblCellMar>
      </w:tblPr>
      <w:tblGrid>
        <w:gridCol w:w="4823"/>
        <w:gridCol w:w="2970"/>
      </w:tblGrid>
      <w:tr>
        <w:trPr>
          <w:trHeight w:val="1737" w:hRule="atLeast"/>
        </w:trPr>
        <w:tc>
          <w:tcPr>
            <w:tcW w:w="4823" w:type="dxa"/>
            <w:tcBorders/>
            <w:shd w:fill="auto" w:val="clear"/>
          </w:tcPr>
          <w:p>
            <w:pPr>
              <w:pStyle w:val="Normal"/>
              <w:widowControl/>
              <w:suppressAutoHyphens w:val="true"/>
              <w:spacing w:lineRule="auto" w:line="240" w:before="0" w:after="0"/>
              <w:ind w:hanging="0" w:left="0" w:right="-116"/>
              <w:jc w:val="left"/>
              <w:rPr>
                <w:rFonts w:ascii="Times New Roman" w:hAnsi="Times New Roman"/>
                <w:color w:themeColor="background1" w:val="FFFFFF"/>
                <w:sz w:val="28"/>
              </w:rPr>
            </w:pPr>
            <w:bookmarkStart w:id="1" w:name="SIGNERSTAMP1"/>
            <w:r>
              <w:rPr>
                <w:rFonts w:ascii="Times New Roman" w:hAnsi="Times New Roman"/>
                <w:color w:themeColor="background1" w:val="FFFFFF"/>
                <w:spacing w:val="0"/>
                <w:kern w:val="0"/>
                <w:sz w:val="28"/>
                <w:szCs w:val="20"/>
              </w:rPr>
              <w:t>[горизонтальный штамп подписи 1]</w:t>
            </w:r>
            <w:bookmarkEnd w:id="1"/>
          </w:p>
          <w:p>
            <w:pPr>
              <w:pStyle w:val="Normal"/>
              <w:widowControl/>
              <w:suppressAutoHyphens w:val="true"/>
              <w:spacing w:lineRule="auto" w:line="240" w:before="0" w:after="0"/>
              <w:ind w:firstLine="709" w:left="0" w:right="0"/>
              <w:jc w:val="right"/>
              <w:rPr>
                <w:rFonts w:ascii="Times New Roman" w:hAnsi="Times New Roman"/>
                <w:sz w:val="28"/>
              </w:rPr>
            </w:pPr>
            <w:r>
              <w:rPr>
                <w:rFonts w:ascii="Times New Roman" w:hAnsi="Times New Roman"/>
                <w:sz w:val="28"/>
              </w:rPr>
            </w:r>
          </w:p>
        </w:tc>
        <w:tc>
          <w:tcPr>
            <w:tcW w:w="2970" w:type="dxa"/>
            <w:tcBorders/>
            <w:shd w:fill="auto" w:val="clear"/>
          </w:tcPr>
          <w:p>
            <w:pPr>
              <w:pStyle w:val="Normal"/>
              <w:widowControl/>
              <w:suppressAutoHyphens w:val="true"/>
              <w:spacing w:lineRule="auto" w:line="240" w:before="0" w:after="0"/>
              <w:ind w:hanging="0" w:left="0" w:right="-6"/>
              <w:jc w:val="right"/>
              <w:rPr>
                <w:rFonts w:ascii="Times New Roman" w:hAnsi="Times New Roman"/>
                <w:sz w:val="28"/>
              </w:rPr>
            </w:pPr>
            <w:r>
              <w:rPr>
                <w:rFonts w:ascii="Times New Roman" w:hAnsi="Times New Roman"/>
                <w:color w:val="000000"/>
                <w:spacing w:val="0"/>
                <w:kern w:val="0"/>
                <w:sz w:val="28"/>
                <w:szCs w:val="20"/>
              </w:rPr>
              <w:t>В.В. Солодов</w:t>
            </w:r>
          </w:p>
        </w:tc>
      </w:tr>
    </w:tbl>
    <w:p>
      <w:pPr>
        <w:pStyle w:val="Normal"/>
        <w:spacing w:lineRule="auto" w:line="240" w:before="0" w:after="0"/>
        <w:jc w:val="both"/>
        <w:rPr>
          <w:rFonts w:ascii="Times New Roman" w:hAnsi="Times New Roman"/>
          <w:sz w:val="28"/>
        </w:rPr>
      </w:pPr>
      <w:r>
        <w:rPr>
          <w:rFonts w:ascii="Times New Roman" w:hAnsi="Times New Roman"/>
          <w:sz w:val="28"/>
        </w:rPr>
      </w:r>
      <w:r>
        <w:br w:type="page"/>
      </w:r>
    </w:p>
    <w:tbl>
      <w:tblPr>
        <w:tblStyle w:val="Style_3"/>
        <w:tblW w:w="9636" w:type="dxa"/>
        <w:jc w:val="left"/>
        <w:tblInd w:w="0" w:type="dxa"/>
        <w:tblLayout w:type="fixed"/>
        <w:tblCellMar>
          <w:top w:w="0" w:type="dxa"/>
          <w:left w:w="108" w:type="dxa"/>
          <w:bottom w:w="0" w:type="dxa"/>
          <w:right w:w="108" w:type="dxa"/>
        </w:tblCellMar>
      </w:tblPr>
      <w:tblGrid>
        <w:gridCol w:w="476"/>
        <w:gridCol w:w="477"/>
        <w:gridCol w:w="482"/>
        <w:gridCol w:w="3727"/>
        <w:gridCol w:w="561"/>
        <w:gridCol w:w="1745"/>
        <w:gridCol w:w="488"/>
        <w:gridCol w:w="1678"/>
      </w:tblGrid>
      <w:tr>
        <w:trPr/>
        <w:tc>
          <w:tcPr>
            <w:tcW w:w="476" w:type="dxa"/>
            <w:tcBorders>
              <w:top w:val="nil"/>
              <w:left w:val="nil"/>
              <w:bottom w:val="nil"/>
              <w:right w:val="nil"/>
            </w:tcBorders>
          </w:tcPr>
          <w:p>
            <w:pPr>
              <w:pStyle w:val="Normal"/>
              <w:pageBreakBefore/>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77"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82"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3727"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472" w:type="dxa"/>
            <w:gridSpan w:val="4"/>
            <w:tcBorders>
              <w:top w:val="nil"/>
              <w:left w:val="nil"/>
              <w:bottom w:val="nil"/>
              <w:right w:val="nil"/>
            </w:tcBorders>
          </w:tcPr>
          <w:p>
            <w:pPr>
              <w:pStyle w:val="Normal"/>
              <w:widowControl w:val="false"/>
              <w:suppressAutoHyphens w:val="tru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Приложение 1 к распоряжению</w:t>
            </w:r>
          </w:p>
        </w:tc>
      </w:tr>
      <w:tr>
        <w:trPr/>
        <w:tc>
          <w:tcPr>
            <w:tcW w:w="476"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77"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82"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3727"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472" w:type="dxa"/>
            <w:gridSpan w:val="4"/>
            <w:tcBorders>
              <w:top w:val="nil"/>
              <w:left w:val="nil"/>
              <w:bottom w:val="nil"/>
              <w:right w:val="nil"/>
            </w:tcBorders>
          </w:tcPr>
          <w:p>
            <w:pPr>
              <w:pStyle w:val="Normal"/>
              <w:widowControl w:val="false"/>
              <w:suppressAutoHyphens w:val="tru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Губернатора Камчатского края</w:t>
            </w:r>
          </w:p>
        </w:tc>
      </w:tr>
      <w:tr>
        <w:trPr/>
        <w:tc>
          <w:tcPr>
            <w:tcW w:w="476"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477"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482"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3727"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561" w:type="dxa"/>
            <w:tcBorders>
              <w:top w:val="nil"/>
              <w:left w:val="nil"/>
              <w:bottom w:val="nil"/>
              <w:right w:val="nil"/>
            </w:tcBorders>
          </w:tcPr>
          <w:p>
            <w:pPr>
              <w:pStyle w:val="Normal"/>
              <w:widowControl/>
              <w:suppressAutoHyphens w:val="true"/>
              <w:bidi w:val="0"/>
              <w:spacing w:lineRule="auto" w:line="240" w:before="0" w:after="60"/>
              <w:ind w:hanging="9524" w:left="9524" w:right="57"/>
              <w:jc w:val="right"/>
              <w:rPr>
                <w:rFonts w:ascii="Times New Roman" w:hAnsi="Times New Roman"/>
                <w:sz w:val="28"/>
              </w:rPr>
            </w:pPr>
            <w:r>
              <w:rPr>
                <w:rFonts w:ascii="Times New Roman" w:hAnsi="Times New Roman"/>
                <w:color w:val="000000"/>
                <w:spacing w:val="0"/>
                <w:kern w:val="0"/>
                <w:sz w:val="28"/>
                <w:szCs w:val="20"/>
              </w:rPr>
              <w:t>от</w:t>
            </w:r>
          </w:p>
        </w:tc>
        <w:tc>
          <w:tcPr>
            <w:tcW w:w="1745"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EGDATESTAMP]</w:t>
            </w:r>
          </w:p>
        </w:tc>
        <w:tc>
          <w:tcPr>
            <w:tcW w:w="488"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color w:val="000000"/>
                <w:spacing w:val="0"/>
                <w:kern w:val="0"/>
                <w:sz w:val="28"/>
                <w:szCs w:val="20"/>
              </w:rPr>
              <w:t>№</w:t>
            </w:r>
          </w:p>
        </w:tc>
        <w:tc>
          <w:tcPr>
            <w:tcW w:w="1678"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EGNUMSTAMP]</w:t>
            </w:r>
          </w:p>
        </w:tc>
      </w:tr>
    </w:tbl>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sz w:val="28"/>
        </w:rPr>
      </w:pPr>
      <w:r>
        <w:rPr>
          <w:rFonts w:ascii="Times New Roman" w:hAnsi="Times New Roman"/>
          <w:sz w:val="28"/>
        </w:rPr>
        <w:t xml:space="preserve">Перечень </w:t>
        <w:br/>
        <w:t>товарных рынков для содействия развитию конкуренции в Камчатском крае</w:t>
      </w:r>
    </w:p>
    <w:tbl>
      <w:tblPr>
        <w:tblStyle w:val="Style_2"/>
        <w:tblW w:w="9634" w:type="dxa"/>
        <w:jc w:val="left"/>
        <w:tblInd w:w="45" w:type="dxa"/>
        <w:tblLayout w:type="fixed"/>
        <w:tblCellMar>
          <w:top w:w="55" w:type="dxa"/>
          <w:left w:w="55" w:type="dxa"/>
          <w:bottom w:w="55" w:type="dxa"/>
          <w:right w:w="55" w:type="dxa"/>
        </w:tblCellMar>
      </w:tblPr>
      <w:tblGrid>
        <w:gridCol w:w="500"/>
        <w:gridCol w:w="4922"/>
        <w:gridCol w:w="4212"/>
      </w:tblGrid>
      <w:tr>
        <w:trPr>
          <w:tblHeader w:val="true"/>
          <w:trHeight w:val="895" w:hRule="atLeast"/>
        </w:trPr>
        <w:tc>
          <w:tcPr>
            <w:tcW w:w="500"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 xml:space="preserve">№ </w:t>
            </w:r>
            <w:r>
              <w:rPr>
                <w:rFonts w:ascii="Times New Roman" w:hAnsi="Times New Roman"/>
                <w:kern w:val="0"/>
                <w:sz w:val="24"/>
                <w:szCs w:val="20"/>
              </w:rPr>
              <w:t>п/п</w:t>
            </w:r>
          </w:p>
        </w:tc>
        <w:tc>
          <w:tcPr>
            <w:tcW w:w="4922"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Наименование товарного рынка</w:t>
            </w:r>
          </w:p>
        </w:tc>
        <w:tc>
          <w:tcPr>
            <w:tcW w:w="4212"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Ответственный орган за реализацию мероприятий по содействию развитию конкуренции</w:t>
            </w:r>
          </w:p>
        </w:tc>
      </w:tr>
      <w:tr>
        <w:trPr>
          <w:trHeight w:val="458" w:hRule="atLeast"/>
        </w:trPr>
        <w:tc>
          <w:tcPr>
            <w:tcW w:w="500" w:type="dxa"/>
            <w:tcBorders>
              <w:top w:val="single" w:sz="4" w:space="0" w:color="000000"/>
              <w:left w:val="single" w:sz="4" w:space="0" w:color="000000"/>
              <w:bottom w:val="single" w:sz="6"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w:t>
            </w:r>
          </w:p>
        </w:tc>
        <w:tc>
          <w:tcPr>
            <w:tcW w:w="9134" w:type="dxa"/>
            <w:gridSpan w:val="2"/>
            <w:tcBorders>
              <w:top w:val="single" w:sz="4" w:space="0" w:color="000000"/>
              <w:left w:val="single" w:sz="4" w:space="0" w:color="000000"/>
              <w:bottom w:val="single" w:sz="6"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Основные товарные рынки</w:t>
            </w:r>
          </w:p>
        </w:tc>
      </w:tr>
      <w:tr>
        <w:trPr/>
        <w:tc>
          <w:tcPr>
            <w:tcW w:w="500" w:type="dxa"/>
            <w:tcBorders>
              <w:top w:val="single" w:sz="6"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1.1.</w:t>
            </w:r>
          </w:p>
        </w:tc>
        <w:tc>
          <w:tcPr>
            <w:tcW w:w="4922"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Рынок производства и реализации сельскохозяйственной продукции, в том числе продукции крестьянских (фермерских) хозяйств</w:t>
            </w:r>
          </w:p>
        </w:tc>
        <w:tc>
          <w:tcPr>
            <w:tcW w:w="4212" w:type="dxa"/>
            <w:tcBorders>
              <w:top w:val="single" w:sz="6"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kern w:val="0"/>
                <w:sz w:val="24"/>
                <w:szCs w:val="20"/>
              </w:rPr>
              <w:t>Министерство сельского хозяйства, пищевой и перерабатывающей промышленности Камчатского края</w:t>
            </w:r>
          </w:p>
        </w:tc>
      </w:tr>
      <w:tr>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1.2.</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Рынок услуг связи, в том числе услуг по предоставлению широкополосного доступа к информационно-телекоммуникационной сети «Интернет»</w:t>
            </w:r>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sz w:val="24"/>
              </w:rPr>
            </w:pPr>
            <w:r>
              <w:rPr>
                <w:rFonts w:ascii="Times New Roman" w:hAnsi="Times New Roman"/>
                <w:kern w:val="0"/>
                <w:sz w:val="24"/>
                <w:szCs w:val="20"/>
              </w:rPr>
              <w:t>Министерство цифрового развития Камчатского края</w:t>
            </w:r>
          </w:p>
          <w:p>
            <w:pPr>
              <w:pStyle w:val="Normal"/>
              <w:suppressAutoHyphens w:val="true"/>
              <w:spacing w:lineRule="auto" w:line="240" w:before="0" w:after="0"/>
              <w:jc w:val="both"/>
              <w:rPr>
                <w:rFonts w:ascii="Times New Roman" w:hAnsi="Times New Roman"/>
                <w:color w:val="000000"/>
                <w:sz w:val="24"/>
              </w:rPr>
            </w:pPr>
            <w:r>
              <w:rPr>
                <w:rFonts w:ascii="Times New Roman" w:hAnsi="Times New Roman"/>
                <w:color w:val="000000"/>
                <w:sz w:val="24"/>
              </w:rPr>
            </w:r>
          </w:p>
          <w:p>
            <w:pPr>
              <w:pStyle w:val="Normal"/>
              <w:suppressAutoHyphens w:val="true"/>
              <w:spacing w:lineRule="auto" w:line="240" w:before="0" w:after="0"/>
              <w:jc w:val="both"/>
              <w:rPr>
                <w:rFonts w:ascii="Times New Roman" w:hAnsi="Times New Roman"/>
                <w:sz w:val="24"/>
              </w:rPr>
            </w:pPr>
            <w:r>
              <w:rPr>
                <w:rFonts w:ascii="Times New Roman" w:hAnsi="Times New Roman"/>
                <w:sz w:val="24"/>
              </w:rPr>
            </w:r>
          </w:p>
        </w:tc>
      </w:tr>
      <w:tr>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1.3.</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both"/>
              <w:rPr>
                <w:rFonts w:ascii="Times New Roman" w:hAnsi="Times New Roman"/>
                <w:sz w:val="24"/>
              </w:rPr>
            </w:pPr>
            <w:bookmarkStart w:id="2" w:name="sub_11003"/>
            <w:r>
              <w:rPr>
                <w:rFonts w:ascii="Times New Roman" w:hAnsi="Times New Roman"/>
                <w:kern w:val="0"/>
                <w:sz w:val="24"/>
                <w:szCs w:val="20"/>
              </w:rPr>
              <w:t>Рынок оказания медицинских услуг</w:t>
            </w:r>
            <w:bookmarkEnd w:id="2"/>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color w:val="000000"/>
                <w:spacing w:val="0"/>
                <w:kern w:val="0"/>
                <w:sz w:val="24"/>
                <w:szCs w:val="20"/>
              </w:rPr>
              <w:t xml:space="preserve">Министерство </w:t>
            </w:r>
            <w:r>
              <w:rPr>
                <w:rFonts w:ascii="Times New Roman" w:hAnsi="Times New Roman"/>
                <w:kern w:val="0"/>
                <w:sz w:val="24"/>
                <w:szCs w:val="20"/>
              </w:rPr>
              <w:t>здравоохранения Камчатского края</w:t>
            </w:r>
          </w:p>
        </w:tc>
      </w:tr>
      <w:tr>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1.4.</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both"/>
              <w:rPr>
                <w:rFonts w:ascii="Times New Roman" w:hAnsi="Times New Roman"/>
                <w:sz w:val="24"/>
              </w:rPr>
            </w:pPr>
            <w:bookmarkStart w:id="3" w:name="sub_11004"/>
            <w:r>
              <w:rPr>
                <w:rFonts w:ascii="Times New Roman" w:hAnsi="Times New Roman"/>
                <w:kern w:val="0"/>
                <w:sz w:val="24"/>
                <w:szCs w:val="20"/>
              </w:rPr>
              <w:t>Рынок услуг розничной торговли лекарственными препаратами, медицинскими изделиями и сопутствующими товарами</w:t>
            </w:r>
            <w:bookmarkEnd w:id="3"/>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color w:val="000000"/>
                <w:spacing w:val="0"/>
                <w:kern w:val="0"/>
                <w:sz w:val="24"/>
                <w:szCs w:val="20"/>
              </w:rPr>
              <w:t xml:space="preserve">Министерство </w:t>
            </w:r>
            <w:r>
              <w:rPr>
                <w:rFonts w:ascii="Times New Roman" w:hAnsi="Times New Roman"/>
                <w:kern w:val="0"/>
                <w:sz w:val="24"/>
                <w:szCs w:val="20"/>
              </w:rPr>
              <w:t>здравоохранения Камчатского края</w:t>
            </w:r>
          </w:p>
        </w:tc>
      </w:tr>
      <w:tr>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1.5.</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both"/>
              <w:rPr>
                <w:rFonts w:ascii="Times New Roman" w:hAnsi="Times New Roman"/>
                <w:sz w:val="24"/>
              </w:rPr>
            </w:pPr>
            <w:bookmarkStart w:id="4" w:name="sub_11005"/>
            <w:r>
              <w:rPr>
                <w:rFonts w:ascii="Times New Roman" w:hAnsi="Times New Roman"/>
                <w:kern w:val="0"/>
                <w:sz w:val="24"/>
                <w:szCs w:val="20"/>
              </w:rPr>
              <w:t>Рынок оказания услуг по перевозке пассажиров автомобильным транспортом по муниципальным и межмуниципальным маршрутам регулярных перевозок</w:t>
            </w:r>
            <w:bookmarkEnd w:id="4"/>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kern w:val="0"/>
                <w:sz w:val="24"/>
                <w:szCs w:val="20"/>
              </w:rPr>
              <w:t>Министерство транспорта и дорожного строительства Камчатского края</w:t>
            </w:r>
          </w:p>
        </w:tc>
      </w:tr>
      <w:tr>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1.6.</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both"/>
              <w:rPr>
                <w:rFonts w:ascii="Times New Roman" w:hAnsi="Times New Roman"/>
                <w:sz w:val="24"/>
              </w:rPr>
            </w:pPr>
            <w:bookmarkStart w:id="5" w:name="sub_11006"/>
            <w:r>
              <w:rPr>
                <w:rFonts w:ascii="Times New Roman" w:hAnsi="Times New Roman"/>
                <w:kern w:val="0"/>
                <w:sz w:val="24"/>
                <w:szCs w:val="20"/>
              </w:rPr>
              <w:t>Рынок добычи общераспространенных полезных ископаемых на участках недр местного значения</w:t>
            </w:r>
            <w:bookmarkEnd w:id="5"/>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kern w:val="0"/>
                <w:sz w:val="24"/>
                <w:szCs w:val="20"/>
              </w:rPr>
              <w:t>Министерство природных ресурсов и экологии Камчатского края</w:t>
            </w:r>
          </w:p>
        </w:tc>
      </w:tr>
      <w:tr>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1.7.</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both"/>
              <w:rPr>
                <w:rFonts w:ascii="Times New Roman" w:hAnsi="Times New Roman"/>
                <w:sz w:val="24"/>
              </w:rPr>
            </w:pPr>
            <w:bookmarkStart w:id="6" w:name="sub_11007"/>
            <w:r>
              <w:rPr>
                <w:rFonts w:ascii="Times New Roman" w:hAnsi="Times New Roman"/>
                <w:kern w:val="0"/>
                <w:sz w:val="24"/>
                <w:szCs w:val="20"/>
              </w:rPr>
              <w:t>Рынок торговли продовольственными товарами в неспециализированных магазинах</w:t>
            </w:r>
            <w:bookmarkEnd w:id="6"/>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kern w:val="0"/>
                <w:sz w:val="24"/>
                <w:szCs w:val="20"/>
              </w:rPr>
              <w:t>Министерство экономического развития Камчатского края</w:t>
            </w:r>
          </w:p>
        </w:tc>
      </w:tr>
      <w:tr>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1.8.</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both"/>
              <w:rPr>
                <w:rFonts w:ascii="Times New Roman" w:hAnsi="Times New Roman"/>
                <w:sz w:val="24"/>
              </w:rPr>
            </w:pPr>
            <w:bookmarkStart w:id="7" w:name="sub_11008"/>
            <w:r>
              <w:rPr>
                <w:rFonts w:ascii="Times New Roman" w:hAnsi="Times New Roman"/>
                <w:kern w:val="0"/>
                <w:sz w:val="24"/>
                <w:szCs w:val="20"/>
              </w:rPr>
              <w:t>Рынок гостиничных услуг</w:t>
            </w:r>
            <w:bookmarkEnd w:id="7"/>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both"/>
              <w:rPr>
                <w:rFonts w:ascii="Times New Roman" w:hAnsi="Times New Roman"/>
                <w:sz w:val="24"/>
              </w:rPr>
            </w:pPr>
            <w:r>
              <w:rPr>
                <w:rFonts w:ascii="Times New Roman" w:hAnsi="Times New Roman"/>
                <w:kern w:val="0"/>
                <w:sz w:val="24"/>
                <w:szCs w:val="20"/>
              </w:rPr>
              <w:t>Министерство туризма Камчатского края</w:t>
            </w:r>
          </w:p>
        </w:tc>
      </w:tr>
      <w:tr>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1.9.</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both"/>
              <w:rPr>
                <w:rFonts w:ascii="Times New Roman" w:hAnsi="Times New Roman"/>
                <w:sz w:val="24"/>
              </w:rPr>
            </w:pPr>
            <w:bookmarkStart w:id="8" w:name="sub_11009"/>
            <w:r>
              <w:rPr>
                <w:rFonts w:ascii="Times New Roman" w:hAnsi="Times New Roman"/>
                <w:kern w:val="0"/>
                <w:sz w:val="24"/>
                <w:szCs w:val="20"/>
              </w:rPr>
              <w:t>Рынок оказания услуг по общественному питанию</w:t>
            </w:r>
            <w:bookmarkEnd w:id="8"/>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4"/>
              </w:rPr>
            </w:pPr>
            <w:r>
              <w:rPr>
                <w:rFonts w:ascii="Times New Roman" w:hAnsi="Times New Roman"/>
                <w:kern w:val="0"/>
                <w:sz w:val="24"/>
                <w:szCs w:val="20"/>
              </w:rPr>
              <w:t>Министерство экономического развития Камчатского края</w:t>
            </w:r>
          </w:p>
        </w:tc>
      </w:tr>
      <w:tr>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2.</w:t>
            </w:r>
          </w:p>
        </w:tc>
        <w:tc>
          <w:tcPr>
            <w:tcW w:w="913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Дополнительные товарные рынки</w:t>
            </w:r>
          </w:p>
        </w:tc>
      </w:tr>
      <w:tr>
        <w:trPr>
          <w:trHeight w:val="493"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2.1.</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both"/>
              <w:rPr>
                <w:rFonts w:ascii="Times New Roman" w:hAnsi="Times New Roman"/>
                <w:sz w:val="24"/>
              </w:rPr>
            </w:pPr>
            <w:r>
              <w:rPr>
                <w:rFonts w:ascii="Times New Roman" w:hAnsi="Times New Roman"/>
                <w:kern w:val="0"/>
                <w:sz w:val="24"/>
                <w:szCs w:val="20"/>
              </w:rPr>
              <w:t>Рынок туристических услуг</w:t>
            </w:r>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both"/>
              <w:rPr>
                <w:rFonts w:ascii="Times New Roman" w:hAnsi="Times New Roman"/>
                <w:sz w:val="24"/>
              </w:rPr>
            </w:pPr>
            <w:r>
              <w:rPr>
                <w:rFonts w:ascii="Times New Roman" w:hAnsi="Times New Roman"/>
                <w:kern w:val="0"/>
                <w:sz w:val="24"/>
                <w:szCs w:val="20"/>
              </w:rPr>
              <w:t>Министерство туризма Камчатского края</w:t>
            </w:r>
          </w:p>
        </w:tc>
      </w:tr>
      <w:tr>
        <w:trPr>
          <w:trHeight w:val="615"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2.2.</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 w:val="center" w:pos="7512" w:leader="none"/>
              </w:tabs>
              <w:suppressAutoHyphens w:val="true"/>
              <w:spacing w:lineRule="auto" w:line="240" w:before="0" w:after="0"/>
              <w:ind w:hanging="0" w:left="0" w:right="0"/>
              <w:jc w:val="both"/>
              <w:rPr>
                <w:rFonts w:ascii="Times New Roman" w:hAnsi="Times New Roman"/>
                <w:color w:val="000000"/>
                <w:spacing w:val="0"/>
                <w:sz w:val="24"/>
              </w:rPr>
            </w:pPr>
            <w:r>
              <w:rPr>
                <w:rFonts w:ascii="Times New Roman" w:hAnsi="Times New Roman"/>
                <w:color w:val="000000"/>
                <w:spacing w:val="0"/>
                <w:kern w:val="0"/>
                <w:sz w:val="24"/>
                <w:szCs w:val="20"/>
              </w:rPr>
              <w:t>Рынок сбора и транспортирования твердых коммунальных отходов</w:t>
            </w:r>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color w:val="000000"/>
                <w:spacing w:val="0"/>
                <w:sz w:val="24"/>
              </w:rPr>
            </w:pPr>
            <w:r>
              <w:rPr>
                <w:rFonts w:ascii="Times New Roman" w:hAnsi="Times New Roman"/>
                <w:color w:val="000000"/>
                <w:spacing w:val="0"/>
                <w:kern w:val="0"/>
                <w:sz w:val="24"/>
                <w:szCs w:val="20"/>
              </w:rPr>
              <w:t>Министерство природных ресурсов и экологии Камчатского края</w:t>
            </w:r>
          </w:p>
        </w:tc>
      </w:tr>
      <w:tr>
        <w:trPr>
          <w:trHeight w:val="615" w:hRule="atLeast"/>
        </w:trPr>
        <w:tc>
          <w:tcPr>
            <w:tcW w:w="500" w:type="dxa"/>
            <w:tcBorders>
              <w:top w:val="single" w:sz="4" w:space="0" w:color="000000"/>
              <w:left w:val="single" w:sz="4" w:space="0" w:color="000000"/>
              <w:bottom w:val="single" w:sz="4" w:space="0" w:color="000000"/>
              <w:right w:val="single" w:sz="4" w:space="0" w:color="000000"/>
            </w:tcBorders>
            <w:vAlign w:val="center"/>
          </w:tcPr>
          <w:p>
            <w:pPr>
              <w:pStyle w:val="111111111111111"/>
              <w:suppressAutoHyphens w:val="true"/>
              <w:spacing w:lineRule="auto" w:line="240" w:before="0" w:after="0"/>
              <w:jc w:val="center"/>
              <w:rPr>
                <w:rFonts w:ascii="Times New Roman" w:hAnsi="Times New Roman"/>
                <w:sz w:val="24"/>
              </w:rPr>
            </w:pPr>
            <w:r>
              <w:rPr>
                <w:rFonts w:ascii="Times New Roman" w:hAnsi="Times New Roman"/>
                <w:kern w:val="0"/>
                <w:sz w:val="24"/>
                <w:szCs w:val="20"/>
              </w:rPr>
              <w:t>2.3.</w:t>
            </w:r>
          </w:p>
        </w:tc>
        <w:tc>
          <w:tcPr>
            <w:tcW w:w="49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567" w:leader="none"/>
                <w:tab w:val="center" w:pos="7512" w:leader="none"/>
              </w:tabs>
              <w:suppressAutoHyphens w:val="true"/>
              <w:spacing w:lineRule="auto" w:line="240" w:before="0" w:after="0"/>
              <w:ind w:hanging="0" w:left="0" w:right="0"/>
              <w:jc w:val="both"/>
              <w:rPr>
                <w:rFonts w:ascii="Times New Roman" w:hAnsi="Times New Roman"/>
                <w:color w:val="000000"/>
                <w:spacing w:val="0"/>
                <w:sz w:val="24"/>
              </w:rPr>
            </w:pPr>
            <w:r>
              <w:rPr>
                <w:rFonts w:ascii="Times New Roman" w:hAnsi="Times New Roman"/>
                <w:color w:val="000000"/>
                <w:spacing w:val="0"/>
                <w:kern w:val="0"/>
                <w:sz w:val="24"/>
                <w:szCs w:val="20"/>
              </w:rPr>
              <w:t>Рынок в сфере культуры</w:t>
            </w:r>
          </w:p>
        </w:tc>
        <w:tc>
          <w:tcPr>
            <w:tcW w:w="421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color w:val="000000"/>
                <w:spacing w:val="0"/>
                <w:sz w:val="24"/>
              </w:rPr>
            </w:pPr>
            <w:r>
              <w:rPr>
                <w:rFonts w:ascii="Times New Roman" w:hAnsi="Times New Roman"/>
                <w:color w:val="000000"/>
                <w:spacing w:val="0"/>
                <w:kern w:val="0"/>
                <w:sz w:val="24"/>
                <w:szCs w:val="20"/>
              </w:rPr>
              <w:t>Министерство культуры Камчатского края</w:t>
            </w:r>
          </w:p>
        </w:tc>
      </w:tr>
    </w:tbl>
    <w:p>
      <w:pPr>
        <w:pStyle w:val="Normal"/>
        <w:rPr>
          <w:sz w:val="12"/>
          <w:szCs w:val="12"/>
        </w:rPr>
      </w:pPr>
      <w:r>
        <w:rPr>
          <w:sz w:val="12"/>
          <w:szCs w:val="12"/>
        </w:rPr>
      </w:r>
      <w:r>
        <w:br w:type="page"/>
      </w:r>
    </w:p>
    <w:tbl>
      <w:tblPr>
        <w:tblStyle w:val="Style_3"/>
        <w:tblW w:w="9658" w:type="dxa"/>
        <w:jc w:val="left"/>
        <w:tblInd w:w="89" w:type="dxa"/>
        <w:tblLayout w:type="fixed"/>
        <w:tblCellMar>
          <w:top w:w="0" w:type="dxa"/>
          <w:left w:w="108" w:type="dxa"/>
          <w:bottom w:w="0" w:type="dxa"/>
          <w:right w:w="108" w:type="dxa"/>
        </w:tblCellMar>
      </w:tblPr>
      <w:tblGrid>
        <w:gridCol w:w="367"/>
        <w:gridCol w:w="497"/>
        <w:gridCol w:w="473"/>
        <w:gridCol w:w="3668"/>
        <w:gridCol w:w="496"/>
        <w:gridCol w:w="1872"/>
        <w:gridCol w:w="486"/>
        <w:gridCol w:w="1797"/>
      </w:tblGrid>
      <w:tr>
        <w:trPr/>
        <w:tc>
          <w:tcPr>
            <w:tcW w:w="367" w:type="dxa"/>
            <w:tcBorders>
              <w:top w:val="nil"/>
              <w:left w:val="nil"/>
              <w:bottom w:val="nil"/>
              <w:right w:val="nil"/>
            </w:tcBorders>
          </w:tcPr>
          <w:p>
            <w:pPr>
              <w:pStyle w:val="Normal"/>
              <w:pageBreakBefore/>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97"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73"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3668"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651" w:type="dxa"/>
            <w:gridSpan w:val="4"/>
            <w:tcBorders>
              <w:top w:val="nil"/>
              <w:left w:val="nil"/>
              <w:bottom w:val="nil"/>
              <w:right w:val="nil"/>
            </w:tcBorders>
          </w:tcPr>
          <w:p>
            <w:pPr>
              <w:pStyle w:val="Normal"/>
              <w:widowControl w:val="false"/>
              <w:suppressAutoHyphens w:val="tru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Приложение 2 к распоряжению</w:t>
            </w:r>
          </w:p>
        </w:tc>
      </w:tr>
      <w:tr>
        <w:trPr/>
        <w:tc>
          <w:tcPr>
            <w:tcW w:w="367"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97"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73"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3668" w:type="dxa"/>
            <w:tcBorders>
              <w:top w:val="nil"/>
              <w:left w:val="nil"/>
              <w:bottom w:val="nil"/>
              <w:right w:val="nil"/>
            </w:tcBorders>
          </w:tcPr>
          <w:p>
            <w:pPr>
              <w:pStyle w:val="Normal"/>
              <w:widowControl w:val="false"/>
              <w:suppressAutoHyphens w:val="true"/>
              <w:spacing w:lineRule="auto" w:line="240" w:before="0" w:after="0"/>
              <w:ind w:hanging="8079" w:left="8079" w:right="0"/>
              <w:jc w:val="right"/>
              <w:rPr>
                <w:rFonts w:ascii="Times New Roman" w:hAnsi="Times New Roman"/>
                <w:sz w:val="28"/>
              </w:rPr>
            </w:pPr>
            <w:r>
              <w:rPr>
                <w:rFonts w:ascii="Times New Roman" w:hAnsi="Times New Roman"/>
                <w:sz w:val="28"/>
              </w:rPr>
            </w:r>
          </w:p>
        </w:tc>
        <w:tc>
          <w:tcPr>
            <w:tcW w:w="4651" w:type="dxa"/>
            <w:gridSpan w:val="4"/>
            <w:tcBorders>
              <w:top w:val="nil"/>
              <w:left w:val="nil"/>
              <w:bottom w:val="nil"/>
              <w:right w:val="nil"/>
            </w:tcBorders>
          </w:tcPr>
          <w:p>
            <w:pPr>
              <w:pStyle w:val="Normal"/>
              <w:widowControl w:val="false"/>
              <w:suppressAutoHyphens w:val="true"/>
              <w:spacing w:lineRule="auto" w:line="240" w:before="0" w:after="0"/>
              <w:ind w:hanging="8079" w:left="8079" w:right="0"/>
              <w:jc w:val="left"/>
              <w:rPr>
                <w:rFonts w:ascii="Times New Roman" w:hAnsi="Times New Roman"/>
                <w:sz w:val="28"/>
              </w:rPr>
            </w:pPr>
            <w:r>
              <w:rPr>
                <w:rFonts w:ascii="Times New Roman" w:hAnsi="Times New Roman"/>
                <w:color w:val="000000"/>
                <w:spacing w:val="0"/>
                <w:kern w:val="0"/>
                <w:sz w:val="28"/>
                <w:szCs w:val="20"/>
              </w:rPr>
              <w:t>Губернатора Камчатского края</w:t>
            </w:r>
          </w:p>
        </w:tc>
      </w:tr>
      <w:tr>
        <w:trPr/>
        <w:tc>
          <w:tcPr>
            <w:tcW w:w="367"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497"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473"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3668"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sz w:val="28"/>
              </w:rPr>
            </w:r>
          </w:p>
        </w:tc>
        <w:tc>
          <w:tcPr>
            <w:tcW w:w="496"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color w:val="000000"/>
                <w:spacing w:val="0"/>
                <w:kern w:val="0"/>
                <w:sz w:val="28"/>
                <w:szCs w:val="20"/>
              </w:rPr>
              <w:t>от</w:t>
            </w:r>
          </w:p>
        </w:tc>
        <w:tc>
          <w:tcPr>
            <w:tcW w:w="1872"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EGDATESTAMP]</w:t>
            </w:r>
          </w:p>
        </w:tc>
        <w:tc>
          <w:tcPr>
            <w:tcW w:w="486"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sz w:val="28"/>
              </w:rPr>
            </w:pPr>
            <w:r>
              <w:rPr>
                <w:rFonts w:ascii="Times New Roman" w:hAnsi="Times New Roman"/>
                <w:color w:val="000000"/>
                <w:spacing w:val="0"/>
                <w:kern w:val="0"/>
                <w:sz w:val="28"/>
                <w:szCs w:val="20"/>
              </w:rPr>
              <w:t>№</w:t>
            </w:r>
          </w:p>
        </w:tc>
        <w:tc>
          <w:tcPr>
            <w:tcW w:w="1797" w:type="dxa"/>
            <w:tcBorders>
              <w:top w:val="nil"/>
              <w:left w:val="nil"/>
              <w:bottom w:val="nil"/>
              <w:right w:val="nil"/>
            </w:tcBorders>
          </w:tcPr>
          <w:p>
            <w:pPr>
              <w:pStyle w:val="Normal"/>
              <w:widowControl/>
              <w:suppressAutoHyphens w:val="true"/>
              <w:spacing w:lineRule="auto" w:line="240" w:before="0" w:after="60"/>
              <w:ind w:hanging="8079" w:left="8079" w:right="0"/>
              <w:jc w:val="right"/>
              <w:rPr>
                <w:rFonts w:ascii="Times New Roman" w:hAnsi="Times New Roman"/>
                <w:color w:themeColor="background1" w:val="FFFFFF"/>
                <w:sz w:val="28"/>
              </w:rPr>
            </w:pPr>
            <w:r>
              <w:rPr>
                <w:rFonts w:ascii="Times New Roman" w:hAnsi="Times New Roman"/>
                <w:color w:themeColor="background1" w:val="FFFFFF"/>
                <w:spacing w:val="0"/>
                <w:kern w:val="0"/>
                <w:sz w:val="28"/>
                <w:szCs w:val="20"/>
              </w:rPr>
              <w:t>[R</w:t>
            </w:r>
            <w:r>
              <w:rPr>
                <w:rFonts w:ascii="Times New Roman" w:hAnsi="Times New Roman"/>
                <w:color w:themeColor="background1" w:val="FFFFFF"/>
                <w:spacing w:val="0"/>
                <w:kern w:val="0"/>
                <w:sz w:val="16"/>
                <w:szCs w:val="20"/>
              </w:rPr>
              <w:t>EGNUMSTAMP]</w:t>
            </w:r>
          </w:p>
        </w:tc>
      </w:tr>
    </w:tbl>
    <w:p>
      <w:pPr>
        <w:pStyle w:val="Normal"/>
        <w:widowControl w:val="false"/>
        <w:tabs>
          <w:tab w:val="clear" w:pos="708"/>
          <w:tab w:val="left" w:pos="5840" w:leader="none"/>
          <w:tab w:val="center" w:pos="7512" w:leader="none"/>
        </w:tabs>
        <w:spacing w:lineRule="auto" w:line="240" w:before="0" w:after="0"/>
        <w:jc w:val="center"/>
        <w:rPr>
          <w:sz w:val="28"/>
        </w:rPr>
      </w:pPr>
      <w:r>
        <w:rPr>
          <w:sz w:val="28"/>
        </w:rPr>
      </w:r>
    </w:p>
    <w:p>
      <w:pPr>
        <w:pStyle w:val="Normal"/>
        <w:widowControl w:val="false"/>
        <w:tabs>
          <w:tab w:val="clear" w:pos="708"/>
          <w:tab w:val="left" w:pos="5840" w:leader="none"/>
          <w:tab w:val="center" w:pos="7512" w:leader="none"/>
        </w:tabs>
        <w:spacing w:lineRule="auto" w:line="240" w:before="0" w:after="0"/>
        <w:jc w:val="center"/>
        <w:rPr>
          <w:sz w:val="28"/>
        </w:rPr>
      </w:pPr>
      <w:r>
        <w:rPr>
          <w:sz w:val="28"/>
        </w:rPr>
      </w:r>
    </w:p>
    <w:p>
      <w:pPr>
        <w:pStyle w:val="Normal"/>
        <w:widowControl w:val="false"/>
        <w:tabs>
          <w:tab w:val="clear" w:pos="708"/>
          <w:tab w:val="left" w:pos="5840" w:leader="none"/>
          <w:tab w:val="center" w:pos="7512" w:leader="none"/>
        </w:tabs>
        <w:spacing w:lineRule="auto" w:line="240" w:before="0" w:after="0"/>
        <w:jc w:val="center"/>
        <w:rPr>
          <w:rFonts w:ascii="Times New Roman" w:hAnsi="Times New Roman"/>
          <w:b w:val="false"/>
        </w:rPr>
      </w:pPr>
      <w:r>
        <w:rPr>
          <w:rFonts w:ascii="Times New Roman" w:hAnsi="Times New Roman"/>
          <w:b w:val="false"/>
          <w:color w:val="000000"/>
          <w:sz w:val="28"/>
        </w:rPr>
        <w:t>План мероприятий</w:t>
      </w:r>
    </w:p>
    <w:p>
      <w:pPr>
        <w:pStyle w:val="Normal"/>
        <w:widowControl w:val="false"/>
        <w:tabs>
          <w:tab w:val="clear" w:pos="708"/>
          <w:tab w:val="left" w:pos="5840" w:leader="none"/>
          <w:tab w:val="center" w:pos="7512" w:leader="none"/>
        </w:tabs>
        <w:spacing w:lineRule="auto" w:line="240" w:before="0" w:after="0"/>
        <w:jc w:val="center"/>
        <w:rPr>
          <w:rFonts w:ascii="Times New Roman" w:hAnsi="Times New Roman"/>
          <w:b w:val="false"/>
        </w:rPr>
      </w:pPr>
      <w:r>
        <w:rPr>
          <w:rFonts w:ascii="Times New Roman" w:hAnsi="Times New Roman"/>
          <w:b w:val="false"/>
          <w:color w:val="000000"/>
          <w:sz w:val="28"/>
        </w:rPr>
        <w:t>(«дорожная карта») по содействию развитию конкуренции в Камчатском крае на 2026–2030 годы</w:t>
      </w:r>
    </w:p>
    <w:p>
      <w:pPr>
        <w:pStyle w:val="Normal"/>
        <w:widowControl w:val="false"/>
        <w:tabs>
          <w:tab w:val="clear" w:pos="708"/>
          <w:tab w:val="left" w:pos="5840" w:leader="none"/>
          <w:tab w:val="center" w:pos="7512" w:leader="none"/>
        </w:tabs>
        <w:spacing w:lineRule="auto" w:line="240" w:before="0" w:after="0"/>
        <w:jc w:val="center"/>
        <w:rPr>
          <w:rFonts w:ascii="Times New Roman" w:hAnsi="Times New Roman"/>
          <w:color w:val="000000"/>
          <w:sz w:val="28"/>
        </w:rPr>
      </w:pPr>
      <w:r>
        <w:rPr>
          <w:rFonts w:ascii="Times New Roman" w:hAnsi="Times New Roman"/>
          <w:color w:val="000000"/>
          <w:sz w:val="28"/>
        </w:rPr>
      </w:r>
    </w:p>
    <w:p>
      <w:pPr>
        <w:pStyle w:val="Normal"/>
        <w:widowControl w:val="false"/>
        <w:tabs>
          <w:tab w:val="clear" w:pos="708"/>
          <w:tab w:val="left" w:pos="5840" w:leader="none"/>
          <w:tab w:val="center" w:pos="7512" w:leader="none"/>
        </w:tabs>
        <w:spacing w:lineRule="auto" w:line="240" w:before="0" w:after="0"/>
        <w:jc w:val="center"/>
        <w:rPr>
          <w:rFonts w:ascii="Times New Roman" w:hAnsi="Times New Roman"/>
          <w:color w:val="000000"/>
          <w:sz w:val="28"/>
        </w:rPr>
      </w:pPr>
      <w:r>
        <w:rPr>
          <w:rFonts w:ascii="Times New Roman" w:hAnsi="Times New Roman"/>
          <w:color w:val="000000"/>
          <w:sz w:val="28"/>
        </w:rPr>
      </w:r>
    </w:p>
    <w:p>
      <w:pPr>
        <w:pStyle w:val="Normal"/>
        <w:widowControl w:val="false"/>
        <w:tabs>
          <w:tab w:val="clear" w:pos="708"/>
          <w:tab w:val="left" w:pos="5840" w:leader="none"/>
          <w:tab w:val="center" w:pos="7512" w:leader="none"/>
        </w:tabs>
        <w:spacing w:lineRule="auto" w:line="240" w:before="0" w:after="0"/>
        <w:jc w:val="center"/>
        <w:rPr>
          <w:rFonts w:ascii="Times New Roman" w:hAnsi="Times New Roman"/>
          <w:color w:val="000000"/>
          <w:sz w:val="28"/>
        </w:rPr>
      </w:pPr>
      <w:r>
        <w:rPr>
          <w:rFonts w:ascii="Times New Roman" w:hAnsi="Times New Roman"/>
          <w:color w:val="000000"/>
          <w:sz w:val="28"/>
        </w:rPr>
        <w:t>I. Общие положения</w:t>
      </w:r>
    </w:p>
    <w:p>
      <w:pPr>
        <w:pStyle w:val="Normal"/>
        <w:widowControl w:val="false"/>
        <w:tabs>
          <w:tab w:val="clear" w:pos="708"/>
          <w:tab w:val="left" w:pos="567" w:leader="none"/>
          <w:tab w:val="center" w:pos="7512" w:leader="none"/>
        </w:tabs>
        <w:spacing w:lineRule="auto" w:line="240" w:before="0" w:after="0"/>
        <w:jc w:val="both"/>
        <w:rPr>
          <w:rFonts w:ascii="Times New Roman" w:hAnsi="Times New Roman"/>
          <w:color w:val="000000"/>
          <w:sz w:val="28"/>
        </w:rPr>
      </w:pPr>
      <w:r>
        <w:rPr>
          <w:rFonts w:ascii="Times New Roman" w:hAnsi="Times New Roman"/>
          <w:color w:val="000000"/>
          <w:sz w:val="28"/>
        </w:rPr>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1. Поддержка конкуренции гарантируется Конституцией Российской Федерации, является одной из основ конституционного строя Российской Федерации, а также постоянным приоритетом государственной политики.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Развитие конкуренции в экономике является многоаспектной задачей, решение которой в значительной степени зависит от эффективности проведения государственной политики по широкому спектру направлений – от макроэкономической политики, создания благоприятного инвестиционного климата, включая развитие финансовой и налоговой системы, снижение административных и инфраструктурных барьеров, до защиты прав граждан и национальной политики.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2. В Плане мероприятий («дорожной карте») по содействию развитию конкуренции в Камчатском крае на 2026–2030 годы определяются мероприятия, оказывающие существенное влияние на развитие конкуренции на товарных рынках Камчатского края.</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Товарный рынок – сфера обращения товаров (работ, услуг), которая включает в себя совокупность товаров, работ или услуг, объединенных по признаку однородности, взаимозаменяемости или функционального назначения, определенная в соответствии с Общероссийским классификатором видов экономической деятельности (далее – ОКВЭД).</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Участники товарного рынка – хозяйствующие субъекты вне зависимости от организационно-правовой формы (за исключением самозанятых), поставленные на налоговый учет на территории Камчатского края, у которых в качестве основного или дополнительного вида деятельности указаны ОКВЭД, соответствующие товарному рынку. </w:t>
      </w:r>
    </w:p>
    <w:p>
      <w:pPr>
        <w:pStyle w:val="Normal"/>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widowControl w:val="false"/>
        <w:tabs>
          <w:tab w:val="clear" w:pos="708"/>
          <w:tab w:val="left" w:pos="5840" w:leader="none"/>
          <w:tab w:val="center" w:pos="7512" w:leader="none"/>
        </w:tabs>
        <w:spacing w:lineRule="auto" w:line="240" w:before="0" w:after="0"/>
        <w:ind w:hanging="0" w:left="0" w:right="0"/>
        <w:jc w:val="center"/>
        <w:rPr>
          <w:rFonts w:ascii="Times New Roman" w:hAnsi="Times New Roman"/>
          <w:sz w:val="28"/>
        </w:rPr>
      </w:pPr>
      <w:r>
        <w:rPr>
          <w:rFonts w:ascii="Times New Roman" w:hAnsi="Times New Roman"/>
          <w:color w:val="000000"/>
          <w:sz w:val="28"/>
        </w:rPr>
        <w:t>II. Исходная информация о сложившейся на товарных рынках</w:t>
      </w:r>
    </w:p>
    <w:p>
      <w:pPr>
        <w:pStyle w:val="Normal"/>
        <w:widowControl w:val="false"/>
        <w:tabs>
          <w:tab w:val="clear" w:pos="708"/>
          <w:tab w:val="left" w:pos="5840" w:leader="none"/>
          <w:tab w:val="center" w:pos="7512" w:leader="none"/>
        </w:tabs>
        <w:spacing w:lineRule="auto" w:line="240" w:before="0" w:after="0"/>
        <w:ind w:firstLine="709" w:left="0" w:right="0"/>
        <w:jc w:val="center"/>
        <w:rPr>
          <w:rFonts w:ascii="Times New Roman" w:hAnsi="Times New Roman"/>
          <w:sz w:val="28"/>
        </w:rPr>
      </w:pPr>
      <w:r>
        <w:rPr>
          <w:rFonts w:ascii="Times New Roman" w:hAnsi="Times New Roman"/>
          <w:color w:val="000000"/>
          <w:sz w:val="28"/>
        </w:rPr>
        <w:t>Камчатского края ситуации (проблематике)</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z w:val="28"/>
        </w:rPr>
      </w:pPr>
      <w:r>
        <w:rPr>
          <w:rFonts w:ascii="Times New Roman" w:hAnsi="Times New Roman"/>
          <w:color w:val="000000"/>
          <w:sz w:val="28"/>
        </w:rPr>
      </w:r>
    </w:p>
    <w:p>
      <w:pPr>
        <w:pStyle w:val="Normal"/>
        <w:widowControl w:val="false"/>
        <w:tabs>
          <w:tab w:val="clear" w:pos="708"/>
          <w:tab w:val="left" w:pos="567" w:leader="none"/>
          <w:tab w:val="left" w:pos="855"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3. Исходная фактическая информация (в том числе в числовом выражении) с описанием текущей ситуации и анализом основных проблем на товарных рынках Камчатского края по состоянию на 01.01.2026 определяет направления для содействия развитию конкуренции в Камчатском крае в плановом периоде, включая выбор соответствующих мероприятий по содействию развитию конкуренции.</w:t>
      </w:r>
    </w:p>
    <w:p>
      <w:pPr>
        <w:pStyle w:val="Normal"/>
        <w:widowControl w:val="false"/>
        <w:tabs>
          <w:tab w:val="clear" w:pos="708"/>
          <w:tab w:val="left" w:pos="567" w:leader="none"/>
          <w:tab w:val="left" w:pos="855"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3.1. Сложившаяся ситуации на рынке производства и реализации сельскохозяйственной продукции, в том числе продукции крестьянских (фермерских) хозяйств</w:t>
      </w:r>
      <w:r>
        <w:rPr>
          <w:rFonts w:ascii="Times New Roman" w:hAnsi="Times New Roman"/>
          <w:b w:val="false"/>
          <w:color w:val="000000"/>
          <w:sz w:val="28"/>
        </w:rPr>
        <w:t xml:space="preserve"> (ОКВЭД 01.1, 01.2, 01.3, 01.4, 01.50, 01.6, 03.1, 46.11, 46.21, 46.31, 46.32, 46.33, 46.38, 47.2)</w:t>
      </w:r>
      <w:r>
        <w:rPr>
          <w:rFonts w:ascii="Times New Roman" w:hAnsi="Times New Roman"/>
          <w:color w:val="000000"/>
          <w:sz w:val="28"/>
        </w:rPr>
        <w:t>, характеризуется следующими особенностями.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В настоящее время в сфере сельского хозяйства на территории Камчатского края осуществляют деятельность 112 хозяйствующих субъектов по видам экономической деятельности 01.1, 01.2, 01.3, 01.4, 01.50, 01.6 различной формы собственности. 92 процента хозяйствующих субъектов – предприятия малого и среднего предпринимательства, имеют частную форму собственности.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По итогам 2025 года сельскохозяйственными товаропроизводителями региона произведено:</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молока – 21 058,0 тонна, что составляет 92,6 процентов к уровню</w:t>
      </w:r>
      <w:r>
        <w:rPr>
          <w:rFonts w:ascii="Times New Roman" w:hAnsi="Times New Roman"/>
          <w:sz w:val="28"/>
        </w:rPr>
        <w:br/>
      </w:r>
      <w:r>
        <w:rPr>
          <w:rFonts w:ascii="Times New Roman" w:hAnsi="Times New Roman"/>
          <w:color w:val="000000"/>
          <w:sz w:val="28"/>
        </w:rPr>
        <w:t>2024 года;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скота и птицы на убой (в живом весе) – 8 986,4 тонн или</w:t>
      </w:r>
      <w:r>
        <w:rPr/>
        <w:br/>
      </w:r>
      <w:r>
        <w:rPr>
          <w:rFonts w:ascii="Times New Roman" w:hAnsi="Times New Roman"/>
          <w:color w:val="000000"/>
          <w:sz w:val="28"/>
        </w:rPr>
        <w:t>100,5 процентов к уровню 2024 года;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 яйца – 33 173,0 тыс. штук или 58,1 процентов к уровню 2024 года.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Численность поголовья сельскохозяйственных животных составила: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крупного рогатого скота – 9,298 тыс. голов или 98,7 процентов к уровню предыдущего года;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птицы – 319,9 тыс. голов или 337,7 процентов к уровню 2024 года;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 северных оленей – 33,646 тыс. голов (96,8 процентов к аналогичному периоду прошлого года).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Общий размер посевной площади сельскохозяйственных культур в хозяйствах всех категорий составил 22,1 тыс. га (99,6 процентов), из них: картофель – 1,7 тыс. га (94,3 процента к уровню 2024 года), овощи открытого грунта – 0,5 тыс. га (101,5 процентов), кормовые культуры – 18,9 тыс. га</w:t>
        <w:br/>
        <w:t>(100 процентов), зерновые культуры – 0,9 тыс. га (100 процентов).</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Валовой сбор сельскохозяйственных культур во всех категориях хозяйств составил: картофель – 34,9 тыс. тонн (98,4 процента к уровню 2024 года), овощи открытого грунта – 8,9 тыс. тонн (107,1 процент к 2024 году).</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Производство основных видов сельскохозяйственной продукции, производимой хозяйствующими субъектами, имеющими частную форму собственности, составляет по молоку около 57,5 процентов, по производству скота и птицы на убой в живом весе около 87 процентов, по производству яйца менее 1 процент, картофеля около 61 процента, овощей открытого грунта около 33 процентов от общего производства продукции по краю.</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Основными проблемами развития субъектов малого и среднего предпринимательства (далее – субъекты МСП) в области сельского хозяйства в Камчатском крае являются: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1) низкая плотность населения;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высокий уровень риска производства продукции, связанный со сложностью ведения сельскохозяйственной деятельности в ряде муниципальных районов в связи с суровыми климатическими условиями, так как период заготовки кормов и уборки урожая в силу региональных особенностей весьма короткий по времени;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 стоимость как создаваемых, так и приобретенных основных фондов, а также оборотных активов (сырье, материалы) в Камчатском крае значительно превышает стоимость аналогичных активов на материковой части Российской Федерации в силу труднодоступности территории и высокой стоимости трудовых ресурсов;</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4) региональная особенность края – закрытый рынок сбыта сельскохозяйственной продукции, снижение возможностей экспорта продукции в соседние регионы в связи с высокими транспортными тарифами (Камчатский край связан с соседними регионами только морским и воздушным транспортом);</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5) сложность формирования необходимого стартового капитала и слабая материально-техническая база для организации и ведения сельскохозяйственной деятельности (в том числе для приобретения сельскохозяйственной техники);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6) низкая предпринимательская активность населения, недостаток навыков хозяйственного управления у сельских жителей, отсутствие на селе специалистов, способных обеспечить развитие хозяйств;</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7) объективно высокая себестоимость сельскохозяйственной продукции, связанная с высокой стоимостью доставки материальных ресурсов в регион, стоимостью оплаты труда и его низкой производительностью, что значительно снижает ценовую конкурентоспособность местной продукции.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Основными направлениями развития в области агропромышленного комплекса являются: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организация работы по реализации проектов строительства животноводческих помещений, в целях увеличения поголовья сельскохозяйственных животных, в том числе хозяйствующими субъектами, имеющими частную форму собственности;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организация работы, направленной на сдерживание роста цен на продукцию местных сельскохозяйственных товаропроизводителей (молоко, мясо, яйцо, картофель, овощи);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 организация работы, направленной на вовлечение в оборот неиспользуемых земель сельскохозяйственного назначения.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3.2. Сложившаяся ситуации на рынке услуг связи, в том числе услуг по предоставлению широкополосного доступа к информационно-телекоммуникационной сети «Интернет» (ОКВЭД 61), характеризуется следующими особенностями.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Деятельность по предоставлению услуг связи, в том числе широкополосного доступа к информационно-телекоммуникационной сети «Интернет» (далее – сеть «Интернет»), в Общероссийском классификаторе продукции по видам экономической деятельности объединены в 61 классе «Деятельность в сфере телекоммуникаций».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Эта группировка включает деятельность по передаче голоса, данных, текста, звука, видео. Средства передачи, с помощью которых осуществляются эти виды деятельности, могут базироваться на одной технологии или комбинации технологий. Общей особенностью классифицируемых в данной группировке видов деятельности является передача контента без участия в его создании. Деление на категории в этой группировке производится в соответствии с типом используемой инфраструктуры.</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группировку также входят:</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деятельность по трансляции телерадиоканалов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деятельность по формированию пакетов телерадиоканалов для последующей трансляции по сетям наземного эфирного, кабельного, спутникового телерадиовещания, проводного радиовещания или с использованием информационно-коммуникационной сети «Интернет».</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соответствии со статьей 2 Федерального закона от 07.07.2003 № 126-ФЗ «О связи» услуги связи – это деятельность по приему, обработке, хранению, передаче, доставке сообщений электросвязи или почтовых отправлений: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услуги местной телефонной связи, за исключением услуг местной телефонной связи с использованием таксофонов и средств коллективного доступа;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услуги междугородной и международной телефонной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 услуги телефонной связи в выделенной сети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4) услуги внутризоновой телефонной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5) услуги местной телефонной связи с использованием таксофонов;</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6) услуги местной телефонной связи с использованием средств коллективного доступа;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7) услуги телеграфной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8) услуги подвижной радиосвязи в сети связи общего пользования;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9) услуги подвижной радиосвязи в выделенной сети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10) услуги подвижной радиотелефонной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11) услуги подвижной спутниковой радиосвязи;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12) услуги связи по предоставлению каналов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13) услуги связи по передаче данных, за исключением услуг связи по передаче данных для целей передачи голосовой информации;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14) телематические услуги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15) услуги связи для целей кабельного вещания;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16) услуги связи для целей эфирного вещания;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17) услуги связи для целей проводного радиовещания;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18) услуги почтовой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В соответствии с </w:t>
      </w:r>
      <w:r>
        <w:rPr>
          <w:rFonts w:ascii="Times New Roman" w:hAnsi="Times New Roman"/>
          <w:sz w:val="28"/>
        </w:rPr>
        <w:t>постановлением Правительства Российской Федерации от 25.11.2025 № 1875 «О лицензировании деятельности в области оказания услуг связи» (вместе с «Положением о лицензировании деятельности в области оказания услуг связи»)</w:t>
      </w:r>
      <w:r>
        <w:rPr>
          <w:rFonts w:ascii="Times New Roman" w:hAnsi="Times New Roman"/>
          <w:color w:val="000000"/>
          <w:sz w:val="28"/>
        </w:rPr>
        <w:t xml:space="preserve"> предоставление услуг связи является лицензируемым видом деятельности.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Услуги связи оказывают операторы связи – юридические и физические лица, обладающие лицензией на каждый вид предоставляемых услуг связи. Предоставление широкополосного доступа к сети «Интернет» осуществляется оператором связи, имеющим лицензии на услуги связи по передаче данных, за исключением услуг связи по передаче данных для целей передачи голосовой информации, и телематические услуги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Рынок услуг связи в Камчатском крае весьма разнородный, зависит от способа организации сетей связи: проводной, беспроводной (с использованием спутниковой, мобильной, иных технологий), комбинированный.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В границах Камчатского края покупатели выбирают как проводной, так и беспроводной доступ к услугам связи, исходя из совокупности характеристик и свойств – стоимости, технических характеристик каналов связи, условий реализации, надежности, удобства для пользования потребителями.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Услуги связи на основе беспроводных технологий выбирают покупатели, для которых значимым свойством является мобильность – использование цифровых сервисов, находясь в движении. Спутниковый доступ к сети Интернет, телефония, спутниковое телевидение распространены на территории Камчатского края, где недоступны услуги связи на базе проводных технологий.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Многие пользователи имеют доступ к сетям нескольких операторов и используют услуги связи в личных и служебных целях.</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зависимости от характеристик сетей связи и применения различных технологий покупатели (абоненты) используют одновременно услуги на базе проводных и беспроводных технологий, являющиеся для определенных покупателей взаимодополняющими друг друга, но не взаимозаменяемыми.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качестве продавцов на рынке услуг связи, в том числе по предоставлению широкополосного доступа к сети Интернет, действуют хозяйствующие субъекты, обладающие лицензиями на право осуществления деятельности в области телекоммуникаций на территории Камчатского края. В 2026 году действующими лицензиями на оказание услуг связи на территории региона обладают 17 организаций и индивидуальных предпринимателей, поставленных на налоговый учет в Камчатском крае, и 38 федеральных компаний.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силу объективных причин основная доля рынка услуг связи Камчатского края принадлежит федеральным операторам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Основные участники товарного рынка: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услуги проводной связи (фиксированная телефонная связь, доступ к сети Интернет, кабельное и интерактивное телевидение и т.п.):</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а) Камчатский филиал ПАО «Ростелеком»;</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б) ООО «ИнтерКамСервис»;</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в) филиал ПАО «МТС» в Камчатском крае;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г) ООО «СКТВ Плюс»;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д) ООО «Студия Нова» и другие региональные провайдеры;</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услуги подвижной радиотелефонной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а) филиал ПАО «МТС» в Камчатском крае;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б) Камчатское региональное отделение ПАО «Мегафон»;</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Камчатское отделение ПАО «Вымпел-Коммуникации»;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г) ООО «Т2 Мобайл»;</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д) ООО «Скартел» (Йота) и другие виртуальные операторы;</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 услуги спутниковой связи (спутниковые телефония, интернет, телевидение) на территории региона может предоставлять любой спутниковый оператор, обладающий лицензией с зоной оказания услуг «Российская Федерация»;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4) услуги эфирного телерадиовещания на территории Камчатского края предоставляет филиал ФГУП «Российская телерадиовещательная сеть» «Камчатский краевой радиотелевизионный передающий центр».</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Рынок услуг связи в Камчатском крае можно отнести к рынкам с олигополистической конкуренцией (несколько крупных компаний на рынке).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Значительную роль в развитии конкуренции на рынке телекоммуникационных услуг играет присутствие в регионе не менее двух альтернативных поставщиков – владельцев магистральных ресурсов, организованных по одному технологическому принципу.</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Большое влияние на региональный рынок услуг связи оказывает уровень развития телекоммуникационной инфраструктуры и сетей связи, опять же организованных по единому технологическому принципу. Поскольку уровень цен на услуги связи в сетях, организованных с использованием спутникового ресурса, несоизмерим с уровнем цен на аналогичные по техническим параметрам услуги в сетях, организованных с использованием оптических линий связи.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Основными объективными предпосылками, оказывающими негативное влияние на развитие инфраструктуры связи в Камчатском крае, являются сложный географический рельеф, низкая плотность населения, отсутствие наземной транспортной доступности на большей части территории полуострова, что усложняет и удорожает реализацию проектов в сфере телекоммуникаций.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Кроме того, по мнению хозяйствующих субъектов, их деятельность затрудняет высокая стоимость строительства сетей связи в удаленных районах, необходимость осуществления значительных первоначальных капитальных вложений при длительных сроках окупаемости этих вложений, ограниченное количество потребителей услуг связи, длительный срок оформления земельных участков под строительство опор, высокие ставки арендной платы за размещение оборудования связи.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3.3. Сложившаяся ситуации на рынке оказания медицинских услуг (ОКВЭД 86.10, 86.21, 86.22, 86.22.1, 86.23, 86.90) характеризуется следующими особенностями.</w:t>
      </w:r>
    </w:p>
    <w:p>
      <w:pPr>
        <w:pStyle w:val="Normal"/>
        <w:spacing w:lineRule="auto" w:line="240" w:before="0" w:after="0"/>
        <w:ind w:firstLine="709" w:left="0" w:right="0"/>
        <w:jc w:val="both"/>
        <w:rPr>
          <w:rFonts w:ascii="Times New Roman" w:hAnsi="Times New Roman"/>
          <w:sz w:val="28"/>
        </w:rPr>
      </w:pPr>
      <w:r>
        <w:rPr>
          <w:rFonts w:ascii="Times New Roman" w:hAnsi="Times New Roman"/>
          <w:color w:val="000000"/>
          <w:sz w:val="28"/>
        </w:rPr>
        <w:t>Существенным административным барьером, затрудняющим ведение бизнеса в сфере здравоохранения, является лицензирование медицинской деятельности для оказания отдельных медицинских услуг. В пределах</w:t>
        <w:br/>
        <w:t>90 процентов частных медицинских организаций в Камчатском крае относятся к микропредприятиям, то есть численность сотрудников этих предприятий составляет до 15 человек, и они не имеют значительных финансовых ресурсов для полного оснащения медицинским оборудованием в рамках постановления Правительства Российской Федерации от 01.06.2021 № 852. Внесение соответствующих изменений в нормативные документы позволит упростить малому бизнесу доступ к оказанию медицинских услуг.</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настоящее время в Камчатском крае лицензии на медицинскую деятельность имеют 129 частных медицинских организаций и 46 государственных учреждений здравоохранения. Несмотря на влияние на развитие конкурентной среды в сфере здравоохранения государственных медицинских организаций, в Камчатском крае отмечается устойчивая тенденция увеличения доли медицинских организаций негосударственной формы собственности в общем количестве организаций. Рынок платных медицинских услуг стабилен.</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Оказание методической и консультационной помощи субъектам МСП по вопросам лицензирования осуществляется по телефону 8 (415-2) 42-47-02</w:t>
      </w:r>
      <w:r>
        <w:rPr/>
        <w:br/>
      </w:r>
      <w:r>
        <w:rPr>
          <w:rFonts w:ascii="Times New Roman" w:hAnsi="Times New Roman"/>
          <w:color w:val="000000"/>
          <w:sz w:val="28"/>
        </w:rPr>
        <w:t>(доб. 2794), либо на личном приеме представителей субъектов МСП.</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Территориальной программе государственных гарантий бесплатного оказания гражданам медицинской помощи на территории Камчатского края на 2025 год и на плановый период 2026 и 2027 годов утвержденной постановлением Правительства Камчатского края от 28.12.2024 № 691-П участвовало 52 медицинских организации из них частных медицинских</w:t>
      </w:r>
      <w:r>
        <w:rPr/>
        <w:br/>
      </w:r>
      <w:r>
        <w:rPr>
          <w:rFonts w:ascii="Times New Roman" w:hAnsi="Times New Roman"/>
          <w:color w:val="000000"/>
          <w:sz w:val="28"/>
        </w:rPr>
        <w:t>10 организаций, что составляет 19 процентов от общего количества медицинских организаций – участников. Вместе с тем на 2026 год для участия в Территориально программе обязательного медицинского страхования заявились 7 частных медицинских организаций. На сайте Территориального фонда обязательного медицинского страхования Камчатского края размещена информация об участии в Территориальной программе обязательного медицинского страхования и о тарифах в системе обязательного медицинского страхования.</w:t>
      </w:r>
    </w:p>
    <w:p>
      <w:pPr>
        <w:pStyle w:val="Normal"/>
        <w:widowControl w:val="false"/>
        <w:spacing w:lineRule="auto" w:line="240" w:before="0" w:after="0"/>
        <w:ind w:firstLine="709" w:left="0" w:right="0"/>
        <w:jc w:val="both"/>
        <w:rPr>
          <w:rFonts w:ascii="Times New Roman" w:hAnsi="Times New Roman"/>
          <w:sz w:val="28"/>
        </w:rPr>
      </w:pPr>
      <w:r>
        <w:rPr>
          <w:rFonts w:ascii="Times New Roman" w:hAnsi="Times New Roman"/>
          <w:color w:val="000000"/>
          <w:sz w:val="28"/>
        </w:rPr>
        <w:t>В соответствии с законодательством об обязательном медицинском страховании включение медицинских организаций к участию в реализации территориальной программы обязательного медицинского страхования на очередной год осуществляется медицинскими организациями на основании уведомления, подаваемом ими в территориальный фонд обязательного медицинского страхования Камчатского края в срок до 1 сентября года, предшествовавшему году начала реализации территориальной программы обязательного медицинского страхования. В связи с утверждением Программы государственных гарантий бесплатного оказания гражданам медицинской помощи на очередной год и на плановый период и в соответствии с ней территориальной программы государственных гарантий бесплатного оказания гражданам медицинской помощи на территории Камчатского края, включающей территориальную программу обязательного медицинского страхования, на очередной год и на плановый период после утверждения бюджетов всех уровней, разработки на федеральном уровне методических рекомендаций по способам оплаты медицинской помощи в системе обязательного медицинского страхования утверждение тарифов на оплату медицинской помощи по страховым случаям, включенным в мероприятия территориальной программы обязательного медицинского страхования, и распределение объемов медицинской помощи и объемов финансового обеспечения медицинской помощи по обязательному медицинскому страхованию на очередной год между медицинскими организациями осуществляется в начале года фактической реализации территориальной программы обязательного медицинского страхования. В этой связи на момент подачи уведомления на участие в территориальной программе обязательного медицинского страхования у медицинских организаций, в том числе частных отсутствует полная информация об условиях реализации территориальной программы обязательного медицинского страхования на очередной год и об уровне тарифов на оплату медицинской помощи, зависящих от установленных на федеральном уровне нормативов финансовых затрат на единицу объема медицинской помощи, что несомненно является сдерживающим фактором для частных медицинских организаций.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Вместе с тем, комиссией по разработке территориальной программы обязательного медицинского страхования в Камчатском крае анализируются предложения частных медицинских организаций об установлении объемов медицинской помощи по видам и условиям ее оказания и принимаются меры, направленные на обеспечение граждан в доступной и качественной медицинской помощи в гарантированном объеме, посредством утверждения для частных медицинских организаций объемов медицинской помощи по территориальной программе обязательного медицинского страхования и ее финансового обеспечения, с учетом интересов частной стороны в обеспечении экономической эффективности в объеме возможностей, предусмотренных законодательством в сфере обязательного медицинского страхования.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3.4. Сложившаяся ситуации на рынке услуг розничной торговли лекарственными препаратами, медицинскими изделиями и сопутствующими товарами (ОКВЭД 47.73, 47.74, 47.75, 86.90) характеризуется следующими особенностями.</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В Камчатском крае розничную фармацевтическую деятельность осуществляет 136 аптек и аптечных пунктов, 20 из которых относятся к государственной (муниципальной) форме собственности. </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Оказание методической и консультационной помощи субъектам МСП по вопросам лицензирования фармацевтической деятельности осуществляется по телефону 8 (415-2) 42-47-02 (доб. 2794), либо на личном приеме представителей субъектов МСП. </w:t>
      </w:r>
    </w:p>
    <w:p>
      <w:pPr>
        <w:pStyle w:val="Normal"/>
        <w:spacing w:lineRule="auto" w:line="240" w:before="0" w:after="0"/>
        <w:ind w:firstLine="709" w:left="0" w:right="0"/>
        <w:jc w:val="both"/>
        <w:rPr>
          <w:rFonts w:ascii="Times New Roman" w:hAnsi="Times New Roman"/>
          <w:sz w:val="28"/>
        </w:rPr>
      </w:pPr>
      <w:r>
        <w:rPr>
          <w:rFonts w:ascii="Times New Roman" w:hAnsi="Times New Roman"/>
          <w:color w:val="000000"/>
          <w:sz w:val="28"/>
        </w:rPr>
        <w:t>По данному рынку отмечается добросовестная и высокая конкуренция. Вместе с тем необходимо отметить, что в связи с насыщением рынка фармацевтических услуг, количество негосударственных фармацевтических организаций, получающих лицензию растет незначительно.</w:t>
      </w:r>
    </w:p>
    <w:p>
      <w:pPr>
        <w:pStyle w:val="Normal"/>
        <w:spacing w:lineRule="auto" w:line="240" w:before="0" w:after="0"/>
        <w:ind w:firstLine="709" w:left="0" w:right="0"/>
        <w:jc w:val="both"/>
        <w:rPr>
          <w:rFonts w:ascii="Times New Roman" w:hAnsi="Times New Roman"/>
          <w:sz w:val="28"/>
        </w:rPr>
      </w:pPr>
      <w:r>
        <w:rPr>
          <w:rFonts w:ascii="Times New Roman" w:hAnsi="Times New Roman"/>
          <w:color w:val="000000"/>
          <w:sz w:val="28"/>
        </w:rPr>
        <w:t>Актуальной проблемой уже в течение многих лет в Камчатском крае остается проблема лекарственного обеспечения жителей, проживающих в отдаленных и труднодоступных районах Камчатского края. В ряде сельских поселений отсутствуют аптечные организации. Это связано с тем, что для осуществления фармацевтической деятельности в сфере обращения лекарственных средств для медицинского применения требуется наличие у специалиста высшего либо среднего фармацевтического образования. Отсутствие фармацевтических кадров не позволяет частным аптечным организациям открывать филиалы в отдаленных и труднодоступных районах Камчатского края. Кроме того, в сельских отдаленных территориях края существует проблема недостаточного сбыта лекарств через аптеки частных форм собственности, в связи с завышенными ценами, так как расходы на логистику очень высоки.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3.5. Сложившаяся ситуации на рынке оказания услуг по перевозке пассажиров автомобильным транспортом по муниципальным и межмуниципальным маршрутам регулярных перевозок (ОКВЭД 49.31.21, 49.39.11) характеризуется следующими особенностями.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Доля частных организаций по отношению к общему количеству организаций на рынке составляет 100 процентов. Рынок в Камчатском крае представлен 13 перевозчиками, 100 процентов из которых являются не государственными.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На данном рынке отсутствуют компании, занимающие доминирующее положение. Сегменты рынка, на которых в силу нормативных требований или объективных причин могут осуществлять деятельность только государственные и (или) муниципальные организации отсутствуют. Рынок с развитой конкуренцией.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Среди основных барьеров, препятствующих выходу хозяйствующих субъектов на рынок услуг по перевозке пассажиров наземным транспортом в муниципальном сообщении, можно выделить следующие: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основным барьером, встающим перед потенциальным участником рынка, является необходимость осуществления значительных первоначальных вложений (покупка автотранспортных средств (подвижного состава);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согласно статьи 12 Федерального закона от 04.05.2011 № 99-ФЗ</w:t>
        <w:br/>
        <w:t>«О лицензировании отдельных видов деятельности», деятельность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подлежит лицензированию;</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 проведение конкурсов на право заключения государственных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Однако можно сделать вывод, что данные барьеры являются преодолимыми для потенциальных участников рынка.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соответствии с действующим законодательством привлечение субъектов предпринимательской деятельности к регулярным перевозкам по маршрутам межмуниципального сообщения осуществляется исключительно на конкурсной основе. Проведение конкурсов дает возможность определять наиболее достойных перевозчиков, обеспечить безопасность и достаточный уровень качества транспортного обслуживания населения.</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3.6. Сложившаяся ситуации на рынке добычи общераспространенных полезных ископаемых на участках недр местного значения (ОКВЭД 08.11, 08.12, 08.92.1) характеризуется следующими особенностями.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 xml:space="preserve">Территориальным балансом запасов общераспространенных полезных ископаемых по состоянию на 01.01.2025 учитываются 269 месторождений общераспространенных полезных ископаемых (далее – месторождение ОПИ), в том числе: камня для строительства – 19, песчано-гравийной смеси – 100, песка строительного – 17, шлака вулканического – 5, туфа вулканического – 1, пемзы – 3, пемзового песка – 3, глины – 8, суглинков – 3, сланца глинистого – 1, известняка – 1, перлитового сырья – 2, торфа – 106.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В распределённом фонде недр числится 99 месторождений ОПИ: 15 – камня для строительства, 76 – песчано-гравийного материала, 6 – песка строительного, 1 – песка пемзового, перлитового сырья – 1.</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Реестром лицензий на пользование участками недр местного значения, содержащими месторождения ОПИ (по данным ФГИС «АСЛН») по состоянию на 31.12.2025 учитывается 109 лицензий на пользование недрами, которыми обладают 54 субъекта хозяйственной деятельности.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Добычу ОПИ в 2025 году осуществляли 12 предприятий.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Административные барьеры входа на рынок: наличие разрешительных документов для пользования недрами, в том числе: лицензии на пользование недрами, договора аренды земельного участка, необходимого для пользования участком недр, согласованных проектных документов и горного (геологического) отвода (Закон «О недрах»).</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 xml:space="preserve">Экономические барьеры входа на рынок: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1) наличие квалифицированных специалистов, технических и финансовых средств, необходимых для эффективного и безопасного проведения работ (статья 14 Закона «О недрах»);</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2) наличие финансовых средств для оплаты размера стартового платежа за пользование недрами, устанавливаемого в соответствии с Методикой по определению стартового размера разового платежа за пользование недрами, утвержденной приказом Минприроды России от 30.09.2008 № 232.</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Кроме того, к административным барьерам относится запрет разведки и добычи ОПИ в границах водоохранных зон (за исключением случаев, если разведка и добыча ОПИ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w:t>
      </w:r>
      <w:r>
        <w:rPr>
          <w:rFonts w:ascii="Times New Roman" w:hAnsi="Times New Roman"/>
          <w:b w:val="false"/>
          <w:color w:val="000000"/>
          <w:sz w:val="28"/>
          <w:vertAlign w:val="superscript"/>
        </w:rPr>
        <w:t>1</w:t>
      </w:r>
      <w:r>
        <w:rPr>
          <w:rFonts w:ascii="Times New Roman" w:hAnsi="Times New Roman"/>
          <w:b w:val="false"/>
          <w:color w:val="000000"/>
          <w:sz w:val="28"/>
        </w:rPr>
        <w:t xml:space="preserve"> Закона «О недрах») (пункт 8 части 15 статьи 65 Водного кодекса Российской Федерации).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Существующий запрет значительно сокращает возможность добычи значимых для строительного комплекса видов полезных ископаемых (строительный песок, песчано-гравийная смесь и другие), месторождения которых генетически приурочены к долинам рек и водоохранным зонам, учитывая, что на территории Камчатского края протекает более 140 тыс. рек и порядка 90 процентов месторождений песка и песчано-гравийной смеси расположены в пределах водоохранных зон рек и морей. При этом иные полезные ископаемые, не относящиеся к ОПИ (нефть, газ, драгоценные металлы и другие) под данный запрет не попадают, хотя разработка таких месторождений сопряжена с большими рисками негативного воздействия на окружающую среду и водные объекты. Для устранения данного административного барьера необходимо внести изменения в статью 65 Водного кодекса Российской Федерации признав пункт 8 части 15 статьи 65 утратившим силу.</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b w:val="false"/>
          <w:color w:val="000000"/>
          <w:sz w:val="28"/>
        </w:rPr>
        <w:t>Также отмечено, что зачастую добыча ОПИ осуществляется недобросовестными лицами незаконно, без оформления разрешительных документов, необходимых для разработки месторождений, что приводит к снижению цены и качества минерального сырья, и что, в свою очередь, препятствует продвижению на рынок продукции добросовестных предприятий-недропользователей.</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3.7. Сложившаяся ситуации на рынке торговли продовольственными товарами в неспециализированных магазинах (ОКВЭД 47.19, 47.11, 47.81) характеризуется следующими особенностями.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настоящее время развитая региональная товаропроводящая инфраструктура, включающая стационарные и нестационарные торговые объекты, розничные рынки и ярмарочные площадки, обеспечивает потребности жителей Камчатского края. В Камчатском крае осуществляют деятельность порядка 3 620 объектов розничной торговли.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Прогноз развития потребительского рынка товаров и услуг в среднесрочной перспективе учитывает влияние инфляционных процессов, санкционного давления, рост реальных денежных доходов населения, изменение ситуации в банковском кредитовании, а также развитие многоформатной торговли, в том числе ярмарочной торговли, сети местных производителей. Потребительский спрос поддержан региональными мерами: возмещение транспортных расходов предприятий при доставке продовольственных товаров первой необходимости в отдаленные районы региона; возмещение расходов на организацию и обустройство объектов малоформатной торговли, в том числе ярмарок, предоставление комплексных услуг для предпринимателей Камчатского края, которые направлены на рост узнаваемости бренда, в том числе: «Автоматизация бизнес-процессов», «Настройка контекстной рекламы», «Настройка таргетированной рекламы», «Проведение информационной кампании», «Разработка бизнес-плана» и другое.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Основными проблемами и факторами, сдерживающими развитие конкуренции в сфере розничной торговли, являются: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1) высокая доля транспортных затрат в себестоимости продукции;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2) сосредоточенность торговых объектов в крупных населенных пунктах Камчатского края;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3) низкий уровень развития транспортной инфраструктуры, которая имеет наиболее критичные значения по техническим характеристикам в отдаленных местностях Камчатского края;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4) высокий уровень социальной стратификации среди населения муниципальных образований в Камчатском крае;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5) отсутствие развитого оптового звена с соответствующей инфраструктурой;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6) демографический кризис на фоне отрицательного миграционного прироста;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7) недостаточность оборотных средств организаций торговли и ограниченная доступность финансовых ресурсов;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8) попадание на рынок контрафактной, фальсифицированной и некачественной продукции;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9) территориальная отдаленность региона от центральных районов с развитой производственной инфраструктурой.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целях устранения выявленных проблем и развития конкуренции на рынке необходимо выделить следующие задачи: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1) формирование современной инфраструктуры торговли и повышение уровня доступности товаров для потребителей в Камчатском крае;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развитие транспортной инфраструктуры, в том числе в отдаленных местностях Камчатского края;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3) сбалансированное развитие всех форматов торговли на территории Камчатского края, нацеленных на создание полноценной рыночной конкурентной среды, удовлетворение спроса населения на потребительские товары;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4) создание условий для расширения рынка сбыта сельскохозяйственной продукции, в том числе для малых форм хозяйствования;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5) повышение уровня доступности товаров для потребителей в Камчатском крае;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6) содействие хозяйствующим субъектам в участии в выставочных и ярмарочных мероприятиях;</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7) содействие в совершенствовании системы взаимодействия органов власти по вопросам защиты прав потребителей.</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В целях создания в регионе условий развития торговли для обеспечения доступности товаров, необходимых потребителю Камчатского края, Министерством экономического развития Камчатского края в 2022 году реализован механизм государственной поддержки, направленный на развитие многоформатной торговли. Механизм предполагает предоставление субсидии местным бюджетам на реализацию мероприятий, направленных на создание условий для развития объектов многоформатной торговли. За 4 года реализации указанной поддержки благоустроены ярмарочные площадки в </w:t>
      </w:r>
      <w:r>
        <w:rPr>
          <w:rFonts w:ascii="Times New Roman" w:hAnsi="Times New Roman"/>
          <w:sz w:val="28"/>
        </w:rPr>
        <w:br/>
      </w:r>
      <w:r>
        <w:rPr>
          <w:rFonts w:ascii="Times New Roman" w:hAnsi="Times New Roman"/>
          <w:color w:val="000000"/>
          <w:sz w:val="28"/>
        </w:rPr>
        <w:t>8 муниципальных образованиях (закуплены торговые палатки, ярмарочные домики, торговое и световое оборудование, проведены работы по асфальтированию и обустройству освещения территории ярмарочных площадок). Сумма поддержки из краевого бюджета за указанный период составила 15,0 млн рублей. В 2026 году в краевом бюджете на реализацию данного механизма предусмотрено 7,4 млн рублей.</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3.8. Сложившаяся ситуации на рынке гостиничных услуг (ОКВЭД 55) характеризуется следующими особенностями.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Камчатском крае на конец 2025 года функционировало 213 средств размещения. По сравнению с 2024 годом прирост гостиниц и иных средств размещения составил около 6 процентов. За последние пять лет общее количество средств размещения выросло в 1,3 раза (на 37,42 процента). За период 2022–2025 годы в регионе открылось новых 48 гостиниц: в 2022 году – 8, в 2023 году – 17, в 2024 году – 11, в 2025 году – 12. Общий номерной фонд на конец 2025 года в регионе составлял 3 595 номеров (в 2021 году –</w:t>
      </w:r>
      <w:r>
        <w:rPr/>
        <w:br/>
      </w:r>
      <w:r>
        <w:rPr>
          <w:rFonts w:ascii="Times New Roman" w:hAnsi="Times New Roman"/>
          <w:color w:val="000000"/>
          <w:sz w:val="28"/>
        </w:rPr>
        <w:t>2 817 номеров, в 2022 году – 2 965 номеров, в 2023 году – 3 273 номера,</w:t>
      </w:r>
      <w:r>
        <w:rPr/>
        <w:br/>
      </w:r>
      <w:r>
        <w:rPr>
          <w:rFonts w:ascii="Times New Roman" w:hAnsi="Times New Roman"/>
          <w:color w:val="000000"/>
          <w:sz w:val="28"/>
        </w:rPr>
        <w:t>в 2024 году – 3 434 номера), единовременная вместимость составляла</w:t>
      </w:r>
      <w:r>
        <w:rPr/>
        <w:br/>
      </w:r>
      <w:r>
        <w:rPr>
          <w:rFonts w:ascii="Times New Roman" w:hAnsi="Times New Roman"/>
          <w:color w:val="000000"/>
          <w:sz w:val="28"/>
        </w:rPr>
        <w:t>8 924 койко-места.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С 1 января 2025 года в Российской Федерации действуют новые правила классификации гостиниц, санаториев, кемпингов и баз отдыха. На конец</w:t>
      </w:r>
      <w:r>
        <w:rPr/>
        <w:br/>
      </w:r>
      <w:r>
        <w:rPr>
          <w:rFonts w:ascii="Times New Roman" w:hAnsi="Times New Roman"/>
          <w:color w:val="000000"/>
          <w:sz w:val="28"/>
        </w:rPr>
        <w:t>2025 года в Камчатском крае в Единый реестр объектов классификации в сфере туристской индустрии внесены сведения о 103 классифицированных средствах размещения (из них по типу размещения: гостиницы – 76 средств размещения, базы отдыха – 21 средство размещения, санатории – 2 средства размещения, кемпинги – 4 средства размещения), номерной фонд которых составлял</w:t>
      </w:r>
      <w:r>
        <w:rPr/>
        <w:br/>
      </w:r>
      <w:r>
        <w:rPr>
          <w:rFonts w:ascii="Times New Roman" w:hAnsi="Times New Roman"/>
          <w:color w:val="000000"/>
          <w:sz w:val="28"/>
        </w:rPr>
        <w:t>2 334 номера.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К основным проблемам развития рынка гостиничных услуг в Камчатском крае можно отнести следующие:</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нехватка качественных отелей, в частности уровня 4 и 5 звезд. В основном в регионе представлены объекты уровня 1–2 звезды, отели без категории или базы отдыха;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развитие самодеятельного и самостоятельного туризма на Камчатке создает потребность в увеличении количества небольших средств размещения;</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 конкуренция между субъектами Дальневосточного федерального округа в сфере продвижения туризма вынуждает Камчатский активно развивать инфраструктуру, усиливать маркетинговые усилия и внедрять инновационные подходы. Это связано с необходимостью привлечения туристов в условиях ограниченных ресурсов, географических и климатических вызовов, а также высокой конкуренции как внутри региона, так и с другими направлениями.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3.9. Сложившаяся ситуации на рынке оказания услуг по общественному питанию (ОКВЭД 56.10, 56.21, 56.29, 56.30) характеризуется следующими особенностями.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Количество предприятий общественного питания (ОКВЭД 56) стабильно растёт: с 549 в 2022 году до 597 в 2025 году. Основной прирост обеспечивают индивидуальные предприниматели.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Оборот общественного питания на душу населения увеличился с</w:t>
      </w:r>
      <w:r>
        <w:rPr>
          <w:rFonts w:ascii="Times New Roman" w:hAnsi="Times New Roman"/>
          <w:sz w:val="28"/>
        </w:rPr>
        <w:br/>
      </w:r>
      <w:r>
        <w:rPr>
          <w:rFonts w:ascii="Times New Roman" w:hAnsi="Times New Roman"/>
          <w:color w:val="000000"/>
          <w:sz w:val="28"/>
        </w:rPr>
        <w:t>2022 года почти на 15 процентов. Среднемесячная зарплата в отрасли выросла до 84 869,3 руб., что отражает общий рост доходов и повышение требований к персоналу.</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Численность работников в отрасли нестабильна: после сокращения в</w:t>
      </w:r>
      <w:r>
        <w:rPr>
          <w:rFonts w:ascii="Times New Roman" w:hAnsi="Times New Roman"/>
          <w:sz w:val="28"/>
        </w:rPr>
        <w:br/>
      </w:r>
      <w:r>
        <w:rPr>
          <w:rFonts w:ascii="Times New Roman" w:hAnsi="Times New Roman"/>
          <w:color w:val="000000"/>
          <w:sz w:val="28"/>
        </w:rPr>
        <w:t>2024 году (817 человек) в 2025 году наблюдается восстановление до</w:t>
      </w:r>
      <w:r>
        <w:rPr/>
        <w:br/>
      </w:r>
      <w:r>
        <w:rPr>
          <w:rFonts w:ascii="Times New Roman" w:hAnsi="Times New Roman"/>
          <w:color w:val="000000"/>
          <w:sz w:val="28"/>
        </w:rPr>
        <w:t>1 005 человек.</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регионе наблюдается высокая ротация: за 2023–2025 годы закрылось</w:t>
      </w:r>
      <w:r>
        <w:rPr/>
        <w:br/>
      </w:r>
      <w:r>
        <w:rPr>
          <w:rFonts w:ascii="Times New Roman" w:hAnsi="Times New Roman"/>
          <w:color w:val="000000"/>
          <w:sz w:val="28"/>
        </w:rPr>
        <w:t>7 крупных объектов, открылось 16 новых, что свидетельствует о динамичной конкурентной среде и возможностях для новых игроков.</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Наибольшая концентрация точек питания отмечается в</w:t>
        <w:br/>
        <w:t>г. Петропавловске-Камчатском: основная масса предприятий сосредоточена в административном центре и г. Елизово, что связано с туристическим потоком и деловой активностью.</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Наблюдаются следующие стратегии развития у бизнеса: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дифференциация по продукту: развитие уникальных концепций (морская кухня, локальные продукты, авторские блюда), участие в гастрономических проектах;</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фокус на туристах: ориентация на гостей полуострова, интеграция в туристические маршруты, участие в программах лояльности («Паспорт путешественника»);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3) оптимизация затрат: использование льготных налоговых режимов (АвтоУСН, УСН с пониженными ставками), получение субсидий на оборудование и маркетинг;</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4) развитие сетевых форматов: появление новых сетевых проектов и франшиз (например, бистро «Густо Траттория», кафе «8 небо»), что усиливает конкуренцию с локальными игроками.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Уровень конкуренции в регионе умеренно-высокий: рынок не насыщен крупными федеральными сетями, что оставляет пространство для развития местных брендов и индивидуальных предпринимателей. Конкуренция усиливается в сегменте туристических и центральных локаций, где сосредоточены основные потоки клиентов. В отдалённых районах конкуренция ниже, но там ограничены спрос и инфраструктура.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Ключевые проблемы отрасли: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Сезонность и логистика: зависимость от туристического потока и сложности с поставками продуктов из-за удалённости региона.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Кадровый дефицит: несмотря на рост зарплат, численность работников нестабильна, отрасль испытывает нехватку квалифицированного персонала.</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Налоговая нагрузка: с 2025 года расширяется круг плательщиков НДС среди малого бизнеса, что увеличивает административную и финансовую нагрузку.</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Высокая конкуренция с крупными игроками: соседние регионы опережают по обороту и количеству предприятий, что требует от камчатских компаний поиска уникальных ниш и повышения качества сервиса.</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3.10. Сложившаяся ситуации на дополнительном рынке туристических услуг (ОКВЭД 79) характеризуется следующими особенностями.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На конец 2025 года в Камчатском крае туристские услуги предоставляли 154 туроператора, это на 3,36 процентов больше, чем на конец 2024 года. За последние пять лет общее число туроператоров выросло на 28,33 процента, почти в полтора раза. </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На конец 2025 года в Камчатском крае аттестовано 186 экскурсоводов (гидов) и 10 гидов-переводчиков. В Единый федеральный реестр инструкторов-проводников включены 333 инструктора-проводника Камчатского края, аттестованных по одному или нескольким видам туризма (по пешеходному туризму аттестованы 262 человека, по водному – 122, по лыжному – 100, по горному – 72, по альпинистскому – 15 человек).</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Рынок туристических услуг характеризуется высокой динамикой и подвержен влиянию множества факторов в числе которых:</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1) высокая конкуренция. На рынке работает большое количество турагентств и туроператоров, чтобы привлекать туристов, компаниям приходится формировать уникальные предложения и постоянно бороться за клиентов. Малые предприятия особенно уязвимы в таких условиях</w:t>
      </w:r>
      <w:r>
        <w:rPr>
          <w:rFonts w:ascii="Times New Roman" w:hAnsi="Times New Roman"/>
          <w:sz w:val="28"/>
        </w:rPr>
        <w:t>;</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2) недостаток высококвалифицированных кадров. В сфере туризма и гостеприимства наблюдается потребность в специалистах высокого уровня и среднего звена, непосредственно осуществляющих обслуживание туристов.</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Региональные особенности:</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Туризм является катализатором роста: развитие гастрономического туризма, бренд «Тихоокеанская кухня», интеграция сферы общественного питания в туристические маршруты.</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Организации в сфере общественного питания пользуются ассортиментом Государственной поддержки: субсидии для субъектов МСП, льготные ставки УСН (10 процентов для «доходы минус расходы»), возможность получения статуса социального предприятия, микрозаймы, нефинансовые услуги (консультации, обучение, маркетинг).</w:t>
      </w:r>
    </w:p>
    <w:p>
      <w:pPr>
        <w:pStyle w:val="Normal"/>
        <w:widowControl/>
        <w:spacing w:lineRule="auto" w:line="240" w:before="0" w:after="0"/>
        <w:ind w:firstLine="709" w:left="0" w:right="0"/>
        <w:jc w:val="both"/>
        <w:rPr>
          <w:rFonts w:ascii="Times New Roman" w:hAnsi="Times New Roman"/>
          <w:sz w:val="28"/>
        </w:rPr>
      </w:pPr>
      <w:r>
        <w:rPr>
          <w:rFonts w:ascii="Times New Roman" w:hAnsi="Times New Roman"/>
          <w:color w:val="000000"/>
          <w:sz w:val="28"/>
        </w:rPr>
        <w:t>В целях продвижения туристского продукта в регионе реализованы такие проекты, как «Открытый Дальневосточный кулинарный чемпионат Тихоокеанской кухни», гастрофестивали, конкурс профессионального мастерства в индустрии туризма, «Паспорт путешественника».</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b w:val="false"/>
          <w:i w:val="false"/>
          <w:color w:val="000000"/>
          <w:sz w:val="28"/>
        </w:rPr>
        <w:t>3.11. Сложившаяся ситуации на дополнительном рынке сбора и транспортирования твердых коммунальных отходов (ОКВЭД 38.1) характеризуется следующими особенностями.</w:t>
      </w:r>
    </w:p>
    <w:p>
      <w:pPr>
        <w:pStyle w:val="Normal"/>
        <w:spacing w:lineRule="auto" w:line="240" w:before="0" w:after="0"/>
        <w:ind w:firstLine="709" w:left="0" w:right="0"/>
        <w:contextualSpacing/>
        <w:jc w:val="both"/>
        <w:rPr>
          <w:rFonts w:ascii="Times New Roman" w:hAnsi="Times New Roman"/>
          <w:sz w:val="28"/>
        </w:rPr>
      </w:pPr>
      <w:r>
        <w:rPr>
          <w:rFonts w:ascii="Times New Roman" w:hAnsi="Times New Roman"/>
          <w:sz w:val="28"/>
        </w:rPr>
        <w:t xml:space="preserve">Обращение с твёрдыми коммунальными отходами </w:t>
      </w:r>
      <w:r>
        <w:rPr>
          <w:rFonts w:ascii="Times New Roman" w:hAnsi="Times New Roman"/>
          <w:b w:val="false"/>
          <w:i w:val="false"/>
          <w:color w:val="000000"/>
          <w:sz w:val="28"/>
        </w:rPr>
        <w:t>–</w:t>
      </w:r>
      <w:r>
        <w:rPr>
          <w:rFonts w:ascii="Times New Roman" w:hAnsi="Times New Roman"/>
          <w:sz w:val="28"/>
        </w:rPr>
        <w:t xml:space="preserve"> сложная проблема, которая затрагивает экологические, социальные, экономические и правовые аспекты.</w:t>
      </w:r>
    </w:p>
    <w:p>
      <w:pPr>
        <w:pStyle w:val="Normal"/>
        <w:spacing w:lineRule="auto" w:line="240" w:before="0" w:after="0"/>
        <w:ind w:firstLine="709" w:left="0" w:right="0"/>
        <w:contextualSpacing/>
        <w:jc w:val="both"/>
        <w:rPr>
          <w:rFonts w:ascii="Times New Roman" w:hAnsi="Times New Roman"/>
          <w:sz w:val="28"/>
        </w:rPr>
      </w:pPr>
      <w:r>
        <w:rPr>
          <w:rFonts w:ascii="Times New Roman" w:hAnsi="Times New Roman"/>
          <w:sz w:val="28"/>
        </w:rPr>
        <w:t>Твердыми коммунальными отходами (далее – ТКО) являются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pPr>
        <w:pStyle w:val="Normal"/>
        <w:spacing w:lineRule="auto" w:line="240" w:before="0" w:after="0"/>
        <w:ind w:firstLine="709" w:left="0" w:right="0"/>
        <w:contextualSpacing/>
        <w:jc w:val="both"/>
        <w:rPr>
          <w:rFonts w:ascii="Times New Roman" w:hAnsi="Times New Roman"/>
          <w:sz w:val="28"/>
        </w:rPr>
      </w:pPr>
      <w:r>
        <w:rPr>
          <w:rFonts w:ascii="Times New Roman" w:hAnsi="Times New Roman"/>
          <w:sz w:val="28"/>
        </w:rPr>
        <w:t xml:space="preserve">По данным </w:t>
      </w:r>
      <w:r>
        <w:rPr>
          <w:rFonts w:ascii="Times New Roman" w:hAnsi="Times New Roman"/>
          <w:i w:val="false"/>
          <w:color w:themeColor="text1" w:val="000000"/>
          <w:sz w:val="28"/>
        </w:rPr>
        <w:t>федеральной государственной информационной системы учета твердых коммунальных отходов н</w:t>
      </w:r>
      <w:r>
        <w:rPr>
          <w:rFonts w:ascii="Times New Roman" w:hAnsi="Times New Roman"/>
          <w:sz w:val="28"/>
        </w:rPr>
        <w:t>а территории Камчатского края</w:t>
      </w:r>
      <w:r>
        <w:rPr/>
        <w:br/>
      </w:r>
      <w:r>
        <w:rPr>
          <w:rFonts w:ascii="Times New Roman" w:hAnsi="Times New Roman"/>
          <w:sz w:val="28"/>
        </w:rPr>
        <w:t xml:space="preserve">в 2023 году образовано ТКО в количестве 101 987,7 т, в 2024 году </w:t>
      </w:r>
      <w:r>
        <w:rPr>
          <w:rFonts w:ascii="Times New Roman" w:hAnsi="Times New Roman"/>
          <w:b w:val="false"/>
          <w:i w:val="false"/>
          <w:color w:val="000000"/>
          <w:sz w:val="28"/>
        </w:rPr>
        <w:t>–</w:t>
      </w:r>
      <w:r>
        <w:rPr>
          <w:rFonts w:ascii="Times New Roman" w:hAnsi="Times New Roman"/>
          <w:sz w:val="28"/>
        </w:rPr>
        <w:t xml:space="preserve"> 97 714,4 т,</w:t>
      </w:r>
      <w:r>
        <w:rPr/>
        <w:br/>
      </w:r>
      <w:r>
        <w:rPr>
          <w:rFonts w:ascii="Times New Roman" w:hAnsi="Times New Roman"/>
          <w:sz w:val="28"/>
        </w:rPr>
        <w:t xml:space="preserve">в 2025 году </w:t>
      </w:r>
      <w:r>
        <w:rPr>
          <w:rFonts w:ascii="Times New Roman" w:hAnsi="Times New Roman"/>
          <w:b w:val="false"/>
          <w:i w:val="false"/>
          <w:color w:val="000000"/>
          <w:sz w:val="28"/>
        </w:rPr>
        <w:t>–</w:t>
      </w:r>
      <w:r>
        <w:rPr>
          <w:rFonts w:ascii="Times New Roman" w:hAnsi="Times New Roman"/>
          <w:sz w:val="28"/>
        </w:rPr>
        <w:t xml:space="preserve"> 91 891,0 т.</w:t>
      </w:r>
    </w:p>
    <w:p>
      <w:pPr>
        <w:pStyle w:val="Normal"/>
        <w:spacing w:lineRule="auto" w:line="240" w:before="0" w:after="0"/>
        <w:ind w:firstLine="709" w:left="0" w:right="0"/>
        <w:contextualSpacing/>
        <w:jc w:val="both"/>
        <w:rPr>
          <w:rFonts w:ascii="Times New Roman" w:hAnsi="Times New Roman"/>
          <w:sz w:val="28"/>
        </w:rPr>
      </w:pPr>
      <w:r>
        <w:rPr>
          <w:rFonts w:ascii="Times New Roman" w:hAnsi="Times New Roman"/>
          <w:sz w:val="28"/>
        </w:rPr>
        <w:t xml:space="preserve">Главной целью стратегии развития конкуренции, направленной на достижение целевых результатов в Камчатском крае в соответствии со стандартом развития конкуренции в субъектах Российской Федерации, утвержденным распоряжением Правительства Российской Федерации от 17.04.2019 № 768-р, является обеспечение сокращения образования ТКО и снижение класса опасности отходов в источниках их образования. Также, достижение экологической и санитарно-эпидемиологической безопасности при размещении отходов, не пригодных для утилизации. Предотвращение вредного воздействия ТКО на здоровье человека и окружающую среду, а также минимизация объемов (количества) образуемых и захораниваемых отходов. Максимальное вовлечение отходов в хозяйственный оборот в качестве дополнительных источников сырья, материалов и иных изделий для производства товаров (продукции), выполнения работ, оказания услуг. </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Основы правового регулирования отрасли обращения с отходами содержатся в положениях Федерального закона от 24.06.1998 № 89-ФЗ</w:t>
      </w:r>
      <w:r>
        <w:rPr>
          <w:rFonts w:ascii="Times New Roman" w:hAnsi="Times New Roman"/>
          <w:sz w:val="28"/>
        </w:rPr>
        <w:br/>
      </w:r>
      <w:r>
        <w:rPr>
          <w:rFonts w:ascii="Times New Roman" w:hAnsi="Times New Roman"/>
          <w:color w:val="000000"/>
          <w:sz w:val="28"/>
        </w:rPr>
        <w:t>«Об отходах производства и потребления», в частности даны понятия регионального оператора по обращению с ТКО, а также установлен порядок присвоения юридическим лицам указанного статуса.</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В соответствии с соглашением от 30.12.2016 № 273 региональным оператором по обращению с ТКО на территории Камчатского края является</w:t>
      </w:r>
      <w:r>
        <w:rPr>
          <w:rFonts w:ascii="Times New Roman" w:hAnsi="Times New Roman"/>
          <w:sz w:val="28"/>
        </w:rPr>
        <w:br/>
      </w:r>
      <w:r>
        <w:rPr>
          <w:rFonts w:ascii="Times New Roman" w:hAnsi="Times New Roman"/>
          <w:color w:val="000000"/>
          <w:sz w:val="28"/>
        </w:rPr>
        <w:t xml:space="preserve">АО «Спецтранс» (далее </w:t>
      </w:r>
      <w:r>
        <w:rPr>
          <w:rFonts w:ascii="Times New Roman" w:hAnsi="Times New Roman"/>
          <w:b w:val="false"/>
          <w:i w:val="false"/>
          <w:color w:val="000000"/>
          <w:sz w:val="28"/>
        </w:rPr>
        <w:t>–</w:t>
      </w:r>
      <w:r>
        <w:rPr>
          <w:rFonts w:ascii="Times New Roman" w:hAnsi="Times New Roman"/>
          <w:color w:val="000000"/>
          <w:sz w:val="28"/>
        </w:rPr>
        <w:t xml:space="preserve"> Региональный оператор) – выбран на основании конкурсных процедур сроком на 10 лет.</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Региональный оператор осуществляет свою деятельность на всей территории Камчатского края, вместе с тем, большинство муниципальных образований Камчатского края относятся к отдаленным и труднодоступным, в которых отсутствуют организации (юридические лица), имеющие лицензии на осуществление соответствующего вида деятельности.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В соответствии с территориальной схемой обращения с отходами в Камчатском крае (приказ Министерства жилищно-коммунального хозяйства и энергетики Камчатского края от 05.10.2023 № 29-Н) (далее – Территориальная схема) определена одна зона деятельности Регионального оператора.</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Согласно пункта 42 и 43 Правил обращения с ТКО, утвержденными постановлением Правительства Российской Федерации от 07.03.2025 № 293 (далее – Правила) в целях обеспечения транспортирования ТКО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ТКО, на основании договора на оказание услуг по транспортированию ТКО.</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По договору на оказание услуг по транспортированию ТКО оператор по транспортированию ТКО обязуется осуществлять погрузку и транспортирование твердых коммунальных отходов, а Региональный оператор обязуется оплачивать такие услуги.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На сегодняшний день присутствует конкуренция в объеме, обеспечивающем запросы потребителей в Камчатском крае.</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В целях обеспечения транспортирования ТКО Региональным оператором по обращению с ТКО на территории Камчатского края привлекаются операторы, имеющие соответствующие лицензии (проведенные конкурсные процедуры по определению операторов являются структурными показателями).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Операторы по транспортированию ТКО в Камчатском крае:</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1) Петропавловск-Камчатский городской округ: ООО «Агротехервис»,</w:t>
        <w:br/>
        <w:t>ООО «Жилремсервис Д»;</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2) Елизовский муниципальный район: ОАО «ЕМКХ»;</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3) Вилючинский городской округ: ИП Норкин А.В.;</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4) Тигильский муниципальный район: ООО «Чистый край».</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Доля транспортирования отходов частными организациями по отношению к общему количеству организаций на рынке составляет 34 процента (за исключением муниципальных унитарных предприятий). </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z w:val="28"/>
        </w:rPr>
        <w:t>Проведены конкурсные процедуры, определены юридические лица – операторы по обращению с отходами, достигнуты плановые показатели, исполнены требования федерального законодательства.</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pacing w:val="0"/>
          <w:sz w:val="28"/>
        </w:rPr>
        <w:t>Рынок услуг по сбору и транспортированию ТКО является регулируемым, порядок привлечения юридических лиц является регламентированным федеральным законодательством и ограничен Территориальной схемой.</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pacing w:val="0"/>
          <w:sz w:val="28"/>
        </w:rPr>
        <w:t>3.12. Сложившаяся ситуации на дополнительном рынке в сфере культуры (ОКВЭД  32.99.8, 85.41.2, 90, 91) характеризуется следующими особенностями.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pacing w:val="0"/>
          <w:sz w:val="28"/>
        </w:rPr>
        <w:t>Сфера культуры Камчатского края включает в себя: музейную деятельность; библиотечное обслуживание; концертную и театральную деятельность; дополнительное образование в сфере искусств; организацию культурно-массовых мероприятий; народные художественные промыслы и ремёсла; образовательные организации дополнительного профобразования и среднего профессионального образования в соответствии с таблицей 1.</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pacing w:val="0"/>
          <w:sz w:val="28"/>
        </w:rPr>
        <w:t>Текущая ситуация:</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pacing w:val="0"/>
          <w:sz w:val="28"/>
        </w:rPr>
        <w:t>Ограниченная инфраструктура. Сеть учреждений культуры распределена неравномерно: основная часть сосредоточена в г. Петропавловске-Камчатском и крупных населённых пунктах. В отдалённых районах наблюдается дефицит учреждений культуры либо их слабая материально-техническая оснащённость.</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color w:val="000000"/>
          <w:spacing w:val="0"/>
          <w:sz w:val="28"/>
        </w:rPr>
        <w:t>Низкая плотность культурных организаций. Обеспеченность Камчатского края учреждениями культуры по нормативам (131 – юридическое лицо, 244 –</w:t>
      </w:r>
      <w:r>
        <w:rPr/>
        <w:br/>
      </w:r>
      <w:r>
        <w:rPr>
          <w:rFonts w:ascii="Times New Roman" w:hAnsi="Times New Roman"/>
          <w:color w:val="000000"/>
          <w:spacing w:val="0"/>
          <w:sz w:val="28"/>
        </w:rPr>
        <w:t>с филиалами).</w:t>
      </w:r>
      <w:r>
        <w:br w:type="page"/>
      </w:r>
    </w:p>
    <w:p>
      <w:pPr>
        <w:pStyle w:val="Normal"/>
        <w:widowControl w:val="false"/>
        <w:tabs>
          <w:tab w:val="clear" w:pos="708"/>
          <w:tab w:val="left" w:pos="567" w:leader="none"/>
          <w:tab w:val="center" w:pos="7512" w:leader="none"/>
        </w:tabs>
        <w:spacing w:lineRule="auto" w:line="240" w:before="0" w:after="0"/>
        <w:ind w:firstLine="709" w:left="0" w:right="0"/>
        <w:jc w:val="both"/>
        <w:rPr/>
      </w:pPr>
      <w:r>
        <w:rPr/>
      </w:r>
    </w:p>
    <w:p>
      <w:pPr>
        <w:pStyle w:val="Normal"/>
        <w:widowControl w:val="false"/>
        <w:tabs>
          <w:tab w:val="clear" w:pos="708"/>
          <w:tab w:val="left" w:pos="567" w:leader="none"/>
          <w:tab w:val="center" w:pos="7512" w:leader="none"/>
        </w:tabs>
        <w:spacing w:lineRule="auto" w:line="240" w:before="0" w:after="0"/>
        <w:ind w:firstLine="709" w:left="0" w:right="0"/>
        <w:jc w:val="right"/>
        <w:rPr>
          <w:rFonts w:ascii="Times New Roman" w:hAnsi="Times New Roman"/>
          <w:sz w:val="28"/>
        </w:rPr>
      </w:pPr>
      <w:r>
        <w:rPr>
          <w:rFonts w:ascii="Times New Roman" w:hAnsi="Times New Roman"/>
          <w:sz w:val="28"/>
        </w:rPr>
        <w:t>Таблица 1</w:t>
      </w:r>
    </w:p>
    <w:tbl>
      <w:tblPr>
        <w:tblStyle w:val="Style_2"/>
        <w:tblW w:w="9635" w:type="dxa"/>
        <w:jc w:val="left"/>
        <w:tblInd w:w="54" w:type="dxa"/>
        <w:tblLayout w:type="fixed"/>
        <w:tblCellMar>
          <w:top w:w="55" w:type="dxa"/>
          <w:left w:w="55" w:type="dxa"/>
          <w:bottom w:w="55" w:type="dxa"/>
          <w:right w:w="55" w:type="dxa"/>
        </w:tblCellMar>
      </w:tblPr>
      <w:tblGrid>
        <w:gridCol w:w="627"/>
        <w:gridCol w:w="4698"/>
        <w:gridCol w:w="1321"/>
        <w:gridCol w:w="1505"/>
        <w:gridCol w:w="1484"/>
      </w:tblGrid>
      <w:tr>
        <w:trPr/>
        <w:tc>
          <w:tcPr>
            <w:tcW w:w="627"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ind w:hanging="0" w:left="57" w:right="0"/>
              <w:jc w:val="center"/>
              <w:rPr>
                <w:rFonts w:ascii="Times New Roman" w:hAnsi="Times New Roman"/>
                <w:sz w:val="24"/>
              </w:rPr>
            </w:pPr>
            <w:r>
              <w:rPr>
                <w:rFonts w:ascii="Times New Roman" w:hAnsi="Times New Roman"/>
                <w:kern w:val="0"/>
                <w:sz w:val="24"/>
                <w:szCs w:val="20"/>
              </w:rPr>
              <w:t xml:space="preserve">№ </w:t>
            </w:r>
            <w:r>
              <w:rPr>
                <w:rFonts w:ascii="Times New Roman" w:hAnsi="Times New Roman"/>
                <w:kern w:val="0"/>
                <w:sz w:val="24"/>
                <w:szCs w:val="20"/>
              </w:rPr>
              <w:br/>
              <w:t>п/п</w:t>
            </w:r>
          </w:p>
        </w:tc>
        <w:tc>
          <w:tcPr>
            <w:tcW w:w="4698" w:type="dxa"/>
            <w:vMerge w:val="restart"/>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Вид учреждения культуры (всех форм собственности)</w:t>
            </w:r>
          </w:p>
        </w:tc>
        <w:tc>
          <w:tcPr>
            <w:tcW w:w="43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2025 год</w:t>
            </w:r>
          </w:p>
        </w:tc>
      </w:tr>
      <w:tr>
        <w:trPr/>
        <w:tc>
          <w:tcPr>
            <w:tcW w:w="627" w:type="dxa"/>
            <w:vMerge w:val="continue"/>
            <w:tcBorders>
              <w:top w:val="single" w:sz="4" w:space="0" w:color="000000"/>
              <w:left w:val="single" w:sz="4" w:space="0" w:color="000000"/>
              <w:bottom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4698" w:type="dxa"/>
            <w:vMerge w:val="continue"/>
            <w:tcBorders>
              <w:top w:val="single" w:sz="4" w:space="0" w:color="000000"/>
              <w:left w:val="single" w:sz="4" w:space="0" w:color="000000"/>
              <w:bottom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321" w:type="dxa"/>
            <w:tcBorders>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Расчетный</w:t>
            </w:r>
          </w:p>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норматив, единиц</w:t>
            </w:r>
          </w:p>
        </w:tc>
        <w:tc>
          <w:tcPr>
            <w:tcW w:w="1505" w:type="dxa"/>
            <w:tcBorders>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Фактическое количество, единиц</w:t>
            </w:r>
          </w:p>
        </w:tc>
        <w:tc>
          <w:tcPr>
            <w:tcW w:w="1484"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 обеспеченности</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2</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3</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4</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5</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Театры</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6</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2</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33,3</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2.</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Музеи</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26</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14</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53,8</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3.</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Библиотеки</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166</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99</w:t>
            </w:r>
            <w:r>
              <w:rPr>
                <w:rFonts w:ascii="Times New Roman" w:hAnsi="Times New Roman"/>
                <w:kern w:val="0"/>
                <w:sz w:val="24"/>
                <w:szCs w:val="20"/>
                <w:vertAlign w:val="superscript"/>
              </w:rPr>
              <w:t>1</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59,6</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4.</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Культурно-досуговые учреждения</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130</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78</w:t>
            </w:r>
            <w:r>
              <w:rPr>
                <w:rFonts w:ascii="Times New Roman" w:hAnsi="Times New Roman"/>
                <w:kern w:val="0"/>
                <w:sz w:val="24"/>
                <w:szCs w:val="20"/>
                <w:vertAlign w:val="superscript"/>
              </w:rPr>
              <w:t>1</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60,0</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5.</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Концертные организации</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11</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6</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54,5</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6.</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Кинозалы</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5</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3</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r>
      <w:tr>
        <w:trPr/>
        <w:tc>
          <w:tcPr>
            <w:tcW w:w="627" w:type="dxa"/>
            <w:tcBorders>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7.</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Многофункциональные передвижные культурные центры</w:t>
            </w:r>
          </w:p>
        </w:tc>
        <w:tc>
          <w:tcPr>
            <w:tcW w:w="1321" w:type="dxa"/>
            <w:tcBorders>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4</w:t>
            </w:r>
          </w:p>
        </w:tc>
        <w:tc>
          <w:tcPr>
            <w:tcW w:w="1505" w:type="dxa"/>
            <w:tcBorders>
              <w:left w:val="single" w:sz="4" w:space="0" w:color="000000"/>
              <w:bottom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4</w:t>
            </w:r>
          </w:p>
        </w:tc>
        <w:tc>
          <w:tcPr>
            <w:tcW w:w="1484"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8.</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Парки культуры и отдыха</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7</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0</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9.</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Цирки</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0</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10.</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Детские школы искусств</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39</w:t>
            </w:r>
            <w:r>
              <w:rPr>
                <w:rFonts w:ascii="Times New Roman" w:hAnsi="Times New Roman"/>
                <w:kern w:val="0"/>
                <w:sz w:val="24"/>
                <w:szCs w:val="20"/>
                <w:vertAlign w:val="superscript"/>
              </w:rPr>
              <w:t>1</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10.1.</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Зоопарк</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sz w:val="24"/>
              </w:rPr>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11.</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Среднее профессиональное образование</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r>
      <w:tr>
        <w:trPr/>
        <w:tc>
          <w:tcPr>
            <w:tcW w:w="627"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12.</w:t>
            </w:r>
          </w:p>
        </w:tc>
        <w:tc>
          <w:tcPr>
            <w:tcW w:w="4698" w:type="dxa"/>
            <w:tcBorders>
              <w:left w:val="single" w:sz="4" w:space="0" w:color="000000"/>
              <w:bottom w:val="single" w:sz="4" w:space="0" w:color="000000"/>
            </w:tcBorders>
          </w:tcPr>
          <w:p>
            <w:pPr>
              <w:pStyle w:val="Normal"/>
              <w:widowControl w:val="false"/>
              <w:suppressAutoHyphens w:val="true"/>
              <w:spacing w:lineRule="auto" w:line="240" w:before="0" w:after="0"/>
              <w:jc w:val="both"/>
              <w:rPr>
                <w:rFonts w:ascii="Times New Roman" w:hAnsi="Times New Roman"/>
                <w:sz w:val="24"/>
              </w:rPr>
            </w:pPr>
            <w:r>
              <w:rPr>
                <w:rFonts w:ascii="Times New Roman" w:hAnsi="Times New Roman"/>
                <w:kern w:val="0"/>
                <w:sz w:val="24"/>
                <w:szCs w:val="20"/>
              </w:rPr>
              <w:t>Учреждение ДПО</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sz w:val="24"/>
              </w:rPr>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1</w:t>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r>
      <w:tr>
        <w:trPr/>
        <w:tc>
          <w:tcPr>
            <w:tcW w:w="5325" w:type="dxa"/>
            <w:gridSpan w:val="2"/>
            <w:tcBorders>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sz w:val="24"/>
              </w:rPr>
            </w:pPr>
            <w:r>
              <w:rPr>
                <w:rFonts w:ascii="Times New Roman" w:hAnsi="Times New Roman"/>
                <w:kern w:val="0"/>
                <w:sz w:val="24"/>
                <w:szCs w:val="20"/>
              </w:rPr>
              <w:t>Всего</w:t>
            </w:r>
          </w:p>
        </w:tc>
        <w:tc>
          <w:tcPr>
            <w:tcW w:w="1321"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348</w:t>
            </w:r>
          </w:p>
        </w:tc>
        <w:tc>
          <w:tcPr>
            <w:tcW w:w="1505" w:type="dxa"/>
            <w:tcBorders>
              <w:left w:val="single" w:sz="4" w:space="0" w:color="000000"/>
              <w:bottom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248</w:t>
            </w:r>
            <w:r>
              <w:rPr>
                <w:rStyle w:val="FootnoteReference"/>
                <w:rFonts w:ascii="Times New Roman" w:hAnsi="Times New Roman"/>
                <w:kern w:val="0"/>
                <w:sz w:val="24"/>
                <w:szCs w:val="20"/>
                <w:vertAlign w:val="superscript"/>
              </w:rPr>
              <w:footnoteReference w:id="2"/>
            </w:r>
          </w:p>
        </w:tc>
        <w:tc>
          <w:tcPr>
            <w:tcW w:w="1484" w:type="dxa"/>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r>
    </w:tbl>
    <w:p>
      <w:pPr>
        <w:pStyle w:val="Normal"/>
        <w:widowControl/>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По сведениям Министерства культуры Российской Федерации уровень обеспеченности учреждениями культуры составляет 55,6 процентов.</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Зависимость от бюджетного финансирования. Более 85 процентов учреждений культуры финансируются из регионального и муниципального бюджетов. Коммерческие организации в сфере культуры представлены слабо.</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Дефицит квалифицированных кадров. Отток специалистов в центральные регионы России, нехватка молодых специалистов с профильным образованием, «старение кадров». Среднесписочная численность работников культуры составляет 1 702,4 человек (уменьшение на 54,4 человека по сравнению с</w:t>
      </w:r>
      <w:r>
        <w:rPr/>
        <w:br/>
      </w:r>
      <w:r>
        <w:rPr>
          <w:rFonts w:ascii="Times New Roman" w:hAnsi="Times New Roman"/>
          <w:color w:val="000000"/>
          <w:spacing w:val="0"/>
          <w:sz w:val="28"/>
        </w:rPr>
        <w:t>2024 годом) – по состоянию на 31.12.2025.</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Низкий уровень внедрения цифровых технологий. Ограниченное использование онлайн-форматов, слабая цифровизация музейных коллекций и библиотечных фондов.</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Сезонность спроса. Пик активности приходится на зимний период и праздничные даты, летом наблюдается спад посещаемости.</w:t>
      </w:r>
    </w:p>
    <w:p>
      <w:pPr>
        <w:pStyle w:val="Normal"/>
        <w:widowControl w:val="false"/>
        <w:tabs>
          <w:tab w:val="clear" w:pos="708"/>
          <w:tab w:val="left" w:pos="567" w:leader="none"/>
          <w:tab w:val="center" w:pos="7512" w:leader="none"/>
        </w:tabs>
        <w:spacing w:lineRule="auto" w:line="240" w:before="0" w:after="0"/>
        <w:ind w:hanging="0" w:left="0" w:right="0"/>
        <w:jc w:val="both"/>
        <w:rPr>
          <w:rFonts w:ascii="Times New Roman" w:hAnsi="Times New Roman"/>
          <w:color w:val="000000"/>
          <w:spacing w:val="0"/>
          <w:sz w:val="28"/>
        </w:rPr>
      </w:pPr>
      <w:r>
        <w:rPr>
          <w:rFonts w:ascii="Times New Roman" w:hAnsi="Times New Roman"/>
          <w:color w:val="000000"/>
          <w:spacing w:val="0"/>
          <w:sz w:val="28"/>
        </w:rPr>
      </w:r>
      <w:r>
        <w:br w:type="page"/>
      </w:r>
    </w:p>
    <w:p>
      <w:pPr>
        <w:pStyle w:val="Normal"/>
        <w:widowControl w:val="false"/>
        <w:tabs>
          <w:tab w:val="clear" w:pos="708"/>
          <w:tab w:val="left" w:pos="567" w:leader="none"/>
          <w:tab w:val="center" w:pos="7512" w:leader="none"/>
        </w:tabs>
        <w:spacing w:lineRule="auto" w:line="240" w:before="0" w:after="0"/>
        <w:ind w:firstLine="737" w:left="0" w:right="0"/>
        <w:jc w:val="both"/>
        <w:rPr>
          <w:rFonts w:ascii="Times New Roman" w:hAnsi="Times New Roman"/>
          <w:color w:val="000000"/>
          <w:spacing w:val="0"/>
          <w:sz w:val="28"/>
        </w:rPr>
      </w:pPr>
      <w:r>
        <w:rPr>
          <w:rFonts w:ascii="Times New Roman" w:hAnsi="Times New Roman"/>
          <w:color w:val="000000"/>
          <w:spacing w:val="0"/>
          <w:sz w:val="28"/>
        </w:rPr>
        <w:t>Основные проблемы и методы их решения приведены в таблице 2:</w:t>
      </w:r>
    </w:p>
    <w:p>
      <w:pPr>
        <w:pStyle w:val="Normal"/>
        <w:widowControl w:val="false"/>
        <w:tabs>
          <w:tab w:val="clear" w:pos="708"/>
          <w:tab w:val="left" w:pos="567" w:leader="none"/>
          <w:tab w:val="center" w:pos="7512" w:leader="none"/>
        </w:tabs>
        <w:spacing w:lineRule="auto" w:line="240" w:before="0" w:after="0"/>
        <w:ind w:firstLine="737" w:left="0" w:right="0"/>
        <w:jc w:val="both"/>
        <w:rPr>
          <w:rFonts w:ascii="Times New Roman" w:hAnsi="Times New Roman"/>
          <w:color w:val="000000"/>
          <w:spacing w:val="0"/>
          <w:sz w:val="28"/>
        </w:rPr>
      </w:pPr>
      <w:r>
        <w:rPr>
          <w:rFonts w:ascii="Times New Roman" w:hAnsi="Times New Roman"/>
          <w:color w:val="000000"/>
          <w:spacing w:val="0"/>
          <w:sz w:val="28"/>
        </w:rPr>
      </w:r>
    </w:p>
    <w:p>
      <w:pPr>
        <w:pStyle w:val="Normal"/>
        <w:widowControl w:val="false"/>
        <w:tabs>
          <w:tab w:val="clear" w:pos="708"/>
          <w:tab w:val="left" w:pos="567" w:leader="none"/>
          <w:tab w:val="center" w:pos="7512" w:leader="none"/>
        </w:tabs>
        <w:spacing w:lineRule="auto" w:line="240" w:before="0" w:after="0"/>
        <w:ind w:firstLine="737" w:left="0" w:right="0"/>
        <w:jc w:val="right"/>
        <w:rPr>
          <w:rFonts w:ascii="Times New Roman" w:hAnsi="Times New Roman"/>
          <w:color w:val="000000"/>
          <w:spacing w:val="0"/>
          <w:sz w:val="28"/>
        </w:rPr>
      </w:pPr>
      <w:r>
        <w:rPr>
          <w:rFonts w:ascii="Times New Roman" w:hAnsi="Times New Roman"/>
          <w:color w:val="000000"/>
          <w:spacing w:val="0"/>
          <w:sz w:val="28"/>
        </w:rPr>
        <w:t>Таблица 2</w:t>
      </w:r>
    </w:p>
    <w:tbl>
      <w:tblPr>
        <w:tblStyle w:val="Style_2"/>
        <w:tblW w:w="9630" w:type="dxa"/>
        <w:jc w:val="left"/>
        <w:tblInd w:w="106" w:type="dxa"/>
        <w:tblLayout w:type="fixed"/>
        <w:tblCellMar>
          <w:top w:w="0" w:type="dxa"/>
          <w:left w:w="108" w:type="dxa"/>
          <w:bottom w:w="0" w:type="dxa"/>
          <w:right w:w="108" w:type="dxa"/>
        </w:tblCellMar>
      </w:tblPr>
      <w:tblGrid>
        <w:gridCol w:w="877"/>
        <w:gridCol w:w="3652"/>
        <w:gridCol w:w="5101"/>
      </w:tblGrid>
      <w:tr>
        <w:trPr>
          <w:trHeight w:val="615"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kern w:val="0"/>
                <w:sz w:val="24"/>
                <w:szCs w:val="20"/>
              </w:rPr>
              <w:t xml:space="preserve">№ </w:t>
            </w:r>
            <w:r>
              <w:rPr>
                <w:rFonts w:ascii="Times New Roman" w:hAnsi="Times New Roman"/>
                <w:kern w:val="0"/>
                <w:sz w:val="24"/>
                <w:szCs w:val="20"/>
              </w:rPr>
              <w:t>п/п</w:t>
            </w:r>
          </w:p>
        </w:tc>
        <w:tc>
          <w:tcPr>
            <w:tcW w:w="3652"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b w:val="false"/>
                <w:color w:val="000000"/>
                <w:kern w:val="0"/>
                <w:sz w:val="24"/>
                <w:szCs w:val="20"/>
              </w:rPr>
              <w:t>Проблема</w:t>
            </w:r>
          </w:p>
        </w:tc>
        <w:tc>
          <w:tcPr>
            <w:tcW w:w="5101"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b w:val="false"/>
                <w:color w:val="000000"/>
                <w:kern w:val="0"/>
                <w:sz w:val="24"/>
                <w:szCs w:val="20"/>
              </w:rPr>
              <w:t>Метод решения</w:t>
            </w:r>
          </w:p>
        </w:tc>
      </w:tr>
      <w:tr>
        <w:trPr>
          <w:trHeight w:val="615" w:hRule="atLeast"/>
        </w:trPr>
        <w:tc>
          <w:tcPr>
            <w:tcW w:w="877" w:type="dxa"/>
            <w:tcBorders>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t>1</w:t>
            </w:r>
          </w:p>
        </w:tc>
        <w:tc>
          <w:tcPr>
            <w:tcW w:w="3652" w:type="dxa"/>
            <w:tcBorders>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t>2</w:t>
            </w:r>
          </w:p>
        </w:tc>
        <w:tc>
          <w:tcPr>
            <w:tcW w:w="5101" w:type="dxa"/>
            <w:tcBorders>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sz w:val="24"/>
              </w:rPr>
              <w:t>3</w:t>
            </w:r>
          </w:p>
        </w:tc>
      </w:tr>
      <w:tr>
        <w:trPr>
          <w:trHeight w:val="398"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kern w:val="0"/>
                <w:sz w:val="24"/>
                <w:szCs w:val="20"/>
              </w:rPr>
              <w:t>1.</w:t>
            </w:r>
          </w:p>
        </w:tc>
        <w:tc>
          <w:tcPr>
            <w:tcW w:w="3652"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kern w:val="0"/>
                <w:sz w:val="24"/>
                <w:szCs w:val="20"/>
              </w:rPr>
              <w:t>Неравномерное распределение</w:t>
            </w:r>
          </w:p>
        </w:tc>
        <w:tc>
          <w:tcPr>
            <w:tcW w:w="5101"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both"/>
              <w:rPr>
                <w:rFonts w:ascii="Times New Roman" w:hAnsi="Times New Roman"/>
                <w:sz w:val="24"/>
              </w:rPr>
            </w:pPr>
            <w:r>
              <w:rPr>
                <w:rFonts w:ascii="Times New Roman" w:hAnsi="Times New Roman"/>
                <w:color w:val="000000"/>
                <w:kern w:val="0"/>
                <w:sz w:val="24"/>
                <w:szCs w:val="20"/>
              </w:rPr>
              <w:t>Развитие мобильных форм работы, поддержка виртуальных форматов</w:t>
            </w:r>
          </w:p>
        </w:tc>
      </w:tr>
      <w:tr>
        <w:trPr>
          <w:trHeight w:val="398"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kern w:val="0"/>
                <w:sz w:val="24"/>
                <w:szCs w:val="20"/>
              </w:rPr>
              <w:t>2.</w:t>
            </w:r>
          </w:p>
        </w:tc>
        <w:tc>
          <w:tcPr>
            <w:tcW w:w="3652"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kern w:val="0"/>
                <w:sz w:val="24"/>
                <w:szCs w:val="20"/>
              </w:rPr>
              <w:t>Зависимость от бюджета</w:t>
            </w:r>
          </w:p>
        </w:tc>
        <w:tc>
          <w:tcPr>
            <w:tcW w:w="5101"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both"/>
              <w:rPr>
                <w:rFonts w:ascii="Times New Roman" w:hAnsi="Times New Roman"/>
                <w:sz w:val="24"/>
              </w:rPr>
            </w:pPr>
            <w:r>
              <w:rPr>
                <w:rFonts w:ascii="Times New Roman" w:hAnsi="Times New Roman"/>
                <w:color w:val="000000"/>
                <w:kern w:val="0"/>
                <w:sz w:val="24"/>
                <w:szCs w:val="20"/>
              </w:rPr>
              <w:t xml:space="preserve">Стимулирование внебюджетной деятельности, </w:t>
            </w:r>
            <w:r>
              <w:rPr>
                <w:rFonts w:ascii="Times New Roman" w:hAnsi="Times New Roman"/>
                <w:color w:val="000000"/>
                <w:spacing w:val="0"/>
                <w:kern w:val="0"/>
                <w:sz w:val="24"/>
                <w:szCs w:val="20"/>
              </w:rPr>
              <w:t>государственно-частное партнерство (далее – ГЧП)</w:t>
            </w:r>
            <w:r>
              <w:rPr>
                <w:rFonts w:ascii="Times New Roman" w:hAnsi="Times New Roman"/>
                <w:color w:val="000000"/>
                <w:kern w:val="0"/>
                <w:sz w:val="24"/>
                <w:szCs w:val="20"/>
              </w:rPr>
              <w:t xml:space="preserve"> (сложно!), привлечение грантов</w:t>
            </w:r>
          </w:p>
        </w:tc>
      </w:tr>
      <w:tr>
        <w:trPr>
          <w:trHeight w:val="398" w:hRule="atLeast"/>
        </w:trPr>
        <w:tc>
          <w:tcPr>
            <w:tcW w:w="877"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center"/>
              <w:rPr>
                <w:rFonts w:ascii="Times New Roman" w:hAnsi="Times New Roman"/>
                <w:sz w:val="24"/>
              </w:rPr>
            </w:pPr>
            <w:r>
              <w:rPr>
                <w:rFonts w:ascii="Times New Roman" w:hAnsi="Times New Roman"/>
                <w:kern w:val="0"/>
                <w:sz w:val="24"/>
                <w:szCs w:val="20"/>
              </w:rPr>
              <w:t>3.</w:t>
            </w:r>
          </w:p>
        </w:tc>
        <w:tc>
          <w:tcPr>
            <w:tcW w:w="3652"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kern w:val="0"/>
                <w:sz w:val="24"/>
                <w:szCs w:val="20"/>
              </w:rPr>
              <w:t>Дефицит кадров</w:t>
            </w:r>
          </w:p>
        </w:tc>
        <w:tc>
          <w:tcPr>
            <w:tcW w:w="5101" w:type="dxa"/>
            <w:tcBorders>
              <w:top w:val="single" w:sz="6" w:space="0" w:color="000000"/>
              <w:left w:val="single" w:sz="6" w:space="0" w:color="000000"/>
              <w:bottom w:val="single" w:sz="6" w:space="0" w:color="000000"/>
              <w:right w:val="single" w:sz="6" w:space="0" w:color="000000"/>
            </w:tcBorders>
            <w:vAlign w:val="center"/>
          </w:tcPr>
          <w:p>
            <w:pPr>
              <w:pStyle w:val="Normal"/>
              <w:suppressAutoHyphens w:val="true"/>
              <w:spacing w:lineRule="auto" w:line="240" w:before="0" w:after="0"/>
              <w:ind w:hanging="0" w:left="0" w:right="0"/>
              <w:jc w:val="both"/>
              <w:rPr>
                <w:rFonts w:ascii="Times New Roman" w:hAnsi="Times New Roman"/>
                <w:sz w:val="24"/>
              </w:rPr>
            </w:pPr>
            <w:r>
              <w:rPr>
                <w:rFonts w:ascii="Times New Roman" w:hAnsi="Times New Roman"/>
                <w:color w:val="000000"/>
                <w:kern w:val="0"/>
                <w:sz w:val="24"/>
                <w:szCs w:val="20"/>
              </w:rPr>
              <w:t>Программы поддержки, целевое обучение, повышение зарплаты</w:t>
            </w:r>
          </w:p>
        </w:tc>
      </w:tr>
    </w:tbl>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Состояние конкурентной среды:</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Низкий уровень конкуренции между учреждениями культуры из-за ограниченного спроса и высокой доли бюджетных организаций.</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Основная конкуренция – за гранты, субсидии и участие в федеральных программах.</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В сегменте организации культурно-массовых мероприятий конкуренция выше: присутствуют частные event-агентства, творческие коллективы, фрилансеры.</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Административные барьеры:</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1) сложность получения лицензий и разрешений (например, для образовательных программ);</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2) процедуры госзакупок, ограничивающие участие малых организаций.</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Экономические барьеры:</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1) высокие затраты на аренду и содержание помещений;</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2) необходимость значительных вложений в оборудование;</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3) ограниченный платёжеспособный спрос населения;</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4) высокие транспортные издержки для гастрольной деятельности.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Цели в развитии конкуренции: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1) повышение доступности и качества культурных услуг;</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2) стимулирование конкуренции и диверсификации предложений;</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3) увеличение доли внебюджетных доходов учреждений культуры;</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4) развитие инфраструктуры в отдалённых районах.</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Стратегиями развития для достижения целевых результатов в развитии конкуренции в Камчатском крае являются:</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1) стимулирование частных инвестиций путем предоставления налоговых льгот для бизнеса, поддерживающего культуру, развития механизмов государственно-частного партнерства (далее – ГЧП) для строительства и реконструкции объектов культуры;</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2) поддержка малого и среднего предпринимательства, в том числе грантовые программы для стартапов в креативных индустриях.</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Кроме того инструментом развития культуры является субсидирование части затрат на аренду и оборудование (частично покрывается через Государственную программу «Развитие культуры в Камчатском крае» в части поддержки народных художественных промыслов (далее – НХП), таких как: мастерские при этноцентрах, домах культуры – для муниципальных учреждений.</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Развитие цифровой инфраструктуры:</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1) создание единого портала культурных событий Камчатского края (Афиша 41.ру);</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2) цифровизация музейных и библиотечных коллекций (работа проводится);</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3) продвижение онлайн-трансляций и виртуальных выставок.</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Кадровая политика:</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1) программы стажировок и наставничества;</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2) целевое обучение специалистов в профильных вузах (11 – заявка на 2026/2027 учебный год);</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3) повышение квалификации через федеральные программы (ежегодно, квоты региону – есть).</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Маркетинг и брендинг:</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1) разработка регионального культурного бренда;</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2) продвижение камчатских фестивалей на межрегиональном и федеральном уровнях (Золотые родники, ЭХО БДФ, ПРО.ЛЮБОВЬ.Театр);</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3) сотрудничество с туристическими компаниями для включения культурных объектов в маршруты;</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4) оптимизация регулирования – через упрощение процедур получения разрешений для малых организаций, снижение административной нагрузки на учреждения культуры (требует проработки);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t>5) реализация данных стратегий позволит создать более конкурентную и устойчивую среду в сфере культуры Камчатского края, повысить качество услуг и обеспечить их доступность для всех жителей региона.</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color w:val="000000"/>
          <w:spacing w:val="0"/>
          <w:sz w:val="28"/>
        </w:rPr>
      </w:pPr>
      <w:r>
        <w:rPr>
          <w:rFonts w:ascii="Times New Roman" w:hAnsi="Times New Roman"/>
          <w:color w:val="000000"/>
          <w:spacing w:val="0"/>
          <w:sz w:val="28"/>
        </w:rPr>
      </w:r>
    </w:p>
    <w:p>
      <w:pPr>
        <w:pStyle w:val="Normal"/>
        <w:widowControl w:val="false"/>
        <w:tabs>
          <w:tab w:val="clear" w:pos="708"/>
          <w:tab w:val="left" w:pos="567" w:leader="none"/>
          <w:tab w:val="center" w:pos="7512" w:leader="none"/>
        </w:tabs>
        <w:spacing w:lineRule="auto" w:line="240" w:before="0" w:after="0"/>
        <w:ind w:hanging="0" w:left="0" w:right="0"/>
        <w:jc w:val="center"/>
        <w:rPr>
          <w:rFonts w:ascii="Times New Roman" w:hAnsi="Times New Roman"/>
          <w:color w:val="000000"/>
          <w:sz w:val="28"/>
        </w:rPr>
      </w:pPr>
      <w:r>
        <w:rPr>
          <w:rFonts w:ascii="Times New Roman" w:hAnsi="Times New Roman"/>
          <w:color w:val="000000"/>
          <w:sz w:val="28"/>
        </w:rPr>
        <w:t>III. Показатели развития конкуренции на период 2026–2030 годов</w:t>
      </w:r>
    </w:p>
    <w:p>
      <w:pPr>
        <w:pStyle w:val="Normal"/>
        <w:widowControl w:val="false"/>
        <w:tabs>
          <w:tab w:val="clear" w:pos="708"/>
          <w:tab w:val="left" w:pos="567" w:leader="none"/>
          <w:tab w:val="center" w:pos="7512" w:leader="none"/>
        </w:tabs>
        <w:spacing w:lineRule="auto" w:line="240" w:before="0" w:after="0"/>
        <w:ind w:hanging="0" w:left="0" w:right="0"/>
        <w:jc w:val="center"/>
        <w:rPr>
          <w:rFonts w:ascii="Times New Roman" w:hAnsi="Times New Roman"/>
          <w:color w:val="000000"/>
          <w:sz w:val="28"/>
        </w:rPr>
      </w:pPr>
      <w:r>
        <w:rPr>
          <w:rFonts w:ascii="Times New Roman" w:hAnsi="Times New Roman"/>
          <w:color w:val="000000"/>
          <w:sz w:val="28"/>
        </w:rPr>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4. Ключевым показателем индекса конкуренции в Камчатском крае по основным товарным рынкам (далее </w:t>
      </w:r>
      <w:r>
        <w:rPr>
          <w:rFonts w:ascii="Times New Roman" w:hAnsi="Times New Roman"/>
          <w:color w:val="000000"/>
          <w:sz w:val="28"/>
        </w:rPr>
        <w:t>–</w:t>
      </w:r>
      <w:r>
        <w:rPr>
          <w:rFonts w:ascii="Times New Roman" w:hAnsi="Times New Roman"/>
          <w:sz w:val="28"/>
        </w:rPr>
        <w:t xml:space="preserve"> Индекс конкуренции) является рост к 2030 году индекса конкуренции по отношению к 2025 году. </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5. Расчет Индекса конкуренции осуществляется ежегодно по определяемой ФАС России методике по следующим показателям:</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1) изменение количества участников товарного рынка (Кизмрег);</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2) изменение количества участников товарного рынка, прекративших деятельность в возрасте до трех лет включительно (Кпд);</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3) изменение количества субъектов МСП участников товарного рынка (Кс).</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Базовым годом при расчете указанных показателей является 2024 год.</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6. Значения показателей, обеспечивающих достижение Индекса конкуренции (далее – Показатели), интерпретируются следующим образом:</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1) увеличение (или сохранение) количества участников товарного рынка, поставленных на налоговый учет в Камчатском крае в отчетном году, по отношению к количеству участников товарного рынка, поставленных на налоговый учет в Камчатском крае в базовом году (Кизмрег </w:t>
      </w:r>
      <w:r>
        <w:rPr>
          <w:rFonts w:ascii="Times New Roman" w:hAnsi="Times New Roman"/>
          <w:sz w:val="28"/>
          <w:u w:val="single"/>
        </w:rPr>
        <w:t>&gt;1</w:t>
      </w:r>
      <w:bookmarkStart w:id="9" w:name="_Hlk223440289"/>
      <w:r>
        <w:rPr>
          <w:rFonts w:ascii="Times New Roman" w:hAnsi="Times New Roman"/>
          <w:sz w:val="28"/>
        </w:rPr>
        <w:t>, чему соответствует 1 присвоенный балл</w:t>
      </w:r>
      <w:bookmarkEnd w:id="9"/>
      <w:r>
        <w:rPr>
          <w:rFonts w:ascii="Times New Roman" w:hAnsi="Times New Roman"/>
          <w:sz w:val="28"/>
        </w:rPr>
        <w:t>), свидетельствует о низких (приемлемых) барьерах входа на товарный рынок и достаточных условиях для развития конкуренции. Снижение указанного количества (Кизмрег &lt;1, чему соответствует 0 присвоенных баллов) свидетельствует об обратном;</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2) снижение количества участников товарного рынка, прекративших деятельность в возрасте до трех лет включительно в отчетном году, по отношению к количеству участников товарного рынка, прекративших деятельность в возрасте до трех лет включительно в базовом году (Кпд &lt;1, чему соответствует 1 присвоенный балл), является индикатором наличия благоприятных условий для ведения предпринимательской деятельности и развития конкуренции. Увеличение (или сохранение) указанного количества (Кпд </w:t>
      </w:r>
      <w:r>
        <w:rPr>
          <w:rFonts w:ascii="Times New Roman" w:hAnsi="Times New Roman"/>
          <w:sz w:val="28"/>
          <w:u w:val="single"/>
        </w:rPr>
        <w:t>&gt;</w:t>
      </w:r>
      <w:r>
        <w:rPr>
          <w:rFonts w:ascii="Times New Roman" w:hAnsi="Times New Roman"/>
          <w:sz w:val="28"/>
        </w:rPr>
        <w:t>1, чему соответствует 0 присвоенных баллов) сигнализирует об обратном;</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 xml:space="preserve">3) увеличение (или сохранение) количества субъектов МСП, осуществляющих деятельность на товарном рынке, в отчетном году, по отношению к количеству субъектов МСП, осуществляющих деятельность на товарном рынке, в базовом году (Кс </w:t>
      </w:r>
      <w:r>
        <w:rPr>
          <w:rFonts w:ascii="Times New Roman" w:hAnsi="Times New Roman"/>
          <w:sz w:val="28"/>
          <w:u w:val="single"/>
        </w:rPr>
        <w:t>&gt;</w:t>
      </w:r>
      <w:r>
        <w:rPr>
          <w:rFonts w:ascii="Times New Roman" w:hAnsi="Times New Roman"/>
          <w:sz w:val="28"/>
        </w:rPr>
        <w:t>1, чему соответствует 1 присвоенный балл), является индикатором наличия благоприятных условий для ведения предпринимательской деятельности и развития конкуренции. Снижение указанного количества (Кс &lt;1, чему соответствует 0 присвоенных баллов) сигнализирует об обратном.</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7. Планируемые значения Показателей по основным товарным рынкам приведены в таблице 3.</w:t>
      </w:r>
    </w:p>
    <w:p>
      <w:pPr>
        <w:pStyle w:val="Normal"/>
        <w:widowControl w:val="false"/>
        <w:tabs>
          <w:tab w:val="clear" w:pos="708"/>
          <w:tab w:val="left" w:pos="567" w:leader="none"/>
          <w:tab w:val="center" w:pos="7512" w:leader="none"/>
        </w:tabs>
        <w:spacing w:lineRule="auto" w:line="240" w:before="0" w:after="0"/>
        <w:ind w:firstLine="709" w:left="0" w:right="0"/>
        <w:jc w:val="right"/>
        <w:rPr>
          <w:rFonts w:ascii="Times New Roman" w:hAnsi="Times New Roman"/>
          <w:sz w:val="28"/>
        </w:rPr>
      </w:pPr>
      <w:r>
        <w:rPr>
          <w:rFonts w:ascii="Times New Roman" w:hAnsi="Times New Roman"/>
          <w:sz w:val="28"/>
        </w:rPr>
        <w:t>Таблица 3</w:t>
      </w:r>
    </w:p>
    <w:tbl>
      <w:tblPr>
        <w:tblStyle w:val="Style_2"/>
        <w:tblW w:w="9636" w:type="dxa"/>
        <w:jc w:val="left"/>
        <w:tblInd w:w="7" w:type="dxa"/>
        <w:tblLayout w:type="fixed"/>
        <w:tblCellMar>
          <w:top w:w="55" w:type="dxa"/>
          <w:left w:w="55" w:type="dxa"/>
          <w:bottom w:w="55" w:type="dxa"/>
          <w:right w:w="55" w:type="dxa"/>
        </w:tblCellMar>
      </w:tblPr>
      <w:tblGrid>
        <w:gridCol w:w="741"/>
        <w:gridCol w:w="1906"/>
        <w:gridCol w:w="1477"/>
        <w:gridCol w:w="1033"/>
        <w:gridCol w:w="807"/>
        <w:gridCol w:w="743"/>
        <w:gridCol w:w="722"/>
        <w:gridCol w:w="727"/>
        <w:gridCol w:w="743"/>
        <w:gridCol w:w="736"/>
      </w:tblGrid>
      <w:tr>
        <w:trPr/>
        <w:tc>
          <w:tcPr>
            <w:tcW w:w="74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sz w:val="22"/>
              </w:rPr>
            </w:pPr>
            <w:r>
              <w:rPr>
                <w:rFonts w:ascii="Times New Roman" w:hAnsi="Times New Roman"/>
                <w:spacing w:val="0"/>
                <w:kern w:val="0"/>
                <w:sz w:val="22"/>
                <w:szCs w:val="20"/>
              </w:rPr>
              <w:t xml:space="preserve">№ </w:t>
            </w:r>
            <w:r>
              <w:rPr>
                <w:rFonts w:ascii="Times New Roman" w:hAnsi="Times New Roman"/>
                <w:spacing w:val="0"/>
                <w:kern w:val="0"/>
                <w:sz w:val="22"/>
                <w:szCs w:val="20"/>
              </w:rPr>
              <w:t>товарного рынка</w:t>
            </w:r>
          </w:p>
        </w:tc>
        <w:tc>
          <w:tcPr>
            <w:tcW w:w="190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sz w:val="22"/>
              </w:rPr>
            </w:pPr>
            <w:r>
              <w:rPr>
                <w:rFonts w:ascii="Times New Roman" w:hAnsi="Times New Roman"/>
                <w:spacing w:val="0"/>
                <w:kern w:val="0"/>
                <w:sz w:val="22"/>
                <w:szCs w:val="20"/>
              </w:rPr>
              <w:t>Наименование товарного рынка</w:t>
            </w:r>
          </w:p>
        </w:tc>
        <w:tc>
          <w:tcPr>
            <w:tcW w:w="147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sz w:val="22"/>
              </w:rPr>
            </w:pPr>
            <w:r>
              <w:rPr>
                <w:rFonts w:ascii="Times New Roman" w:hAnsi="Times New Roman"/>
                <w:spacing w:val="0"/>
                <w:kern w:val="0"/>
                <w:sz w:val="22"/>
                <w:szCs w:val="20"/>
              </w:rPr>
              <w:t>Показатели для расчета Индекса конкуренции</w:t>
            </w: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sz w:val="22"/>
              </w:rPr>
            </w:pPr>
            <w:r>
              <w:rPr>
                <w:rFonts w:ascii="Times New Roman" w:hAnsi="Times New Roman"/>
                <w:kern w:val="0"/>
                <w:sz w:val="22"/>
                <w:szCs w:val="20"/>
              </w:rPr>
              <w:t>Единица измерения</w:t>
            </w:r>
          </w:p>
        </w:tc>
        <w:tc>
          <w:tcPr>
            <w:tcW w:w="4478" w:type="dxa"/>
            <w:gridSpan w:val="6"/>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sz w:val="22"/>
              </w:rPr>
            </w:pPr>
            <w:r>
              <w:rPr>
                <w:rFonts w:ascii="Times New Roman" w:hAnsi="Times New Roman"/>
                <w:spacing w:val="0"/>
                <w:kern w:val="0"/>
                <w:sz w:val="22"/>
                <w:szCs w:val="20"/>
              </w:rPr>
              <w:t>Количество присвоенных по показателю баллов по состоянию на 31 декабря</w:t>
            </w:r>
          </w:p>
        </w:tc>
      </w:tr>
      <w:tr>
        <w:trPr>
          <w:trHeight w:val="958" w:hRule="atLeast"/>
        </w:trPr>
        <w:tc>
          <w:tcPr>
            <w:tcW w:w="74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90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47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0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807"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2025</w:t>
            </w:r>
          </w:p>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(факт)</w:t>
            </w:r>
          </w:p>
        </w:tc>
        <w:tc>
          <w:tcPr>
            <w:tcW w:w="743"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2026</w:t>
            </w:r>
          </w:p>
        </w:tc>
        <w:tc>
          <w:tcPr>
            <w:tcW w:w="722"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2027</w:t>
            </w:r>
          </w:p>
        </w:tc>
        <w:tc>
          <w:tcPr>
            <w:tcW w:w="727"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2028</w:t>
            </w:r>
          </w:p>
        </w:tc>
        <w:tc>
          <w:tcPr>
            <w:tcW w:w="743"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2029</w:t>
            </w:r>
          </w:p>
        </w:tc>
        <w:tc>
          <w:tcPr>
            <w:tcW w:w="73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2030</w:t>
            </w:r>
          </w:p>
        </w:tc>
      </w:tr>
    </w:tbl>
    <w:p>
      <w:pPr>
        <w:pStyle w:val="Normal"/>
        <w:widowControl w:val="false"/>
        <w:tabs>
          <w:tab w:val="clear" w:pos="708"/>
          <w:tab w:val="left" w:pos="567" w:leader="none"/>
          <w:tab w:val="center" w:pos="7512" w:leader="none"/>
        </w:tabs>
        <w:spacing w:lineRule="auto" w:line="240" w:before="0" w:after="0"/>
        <w:ind w:firstLine="709" w:left="0" w:right="0"/>
        <w:jc w:val="right"/>
        <w:rPr>
          <w:rFonts w:ascii="Times New Roman" w:hAnsi="Times New Roman"/>
          <w:sz w:val="8"/>
        </w:rPr>
      </w:pPr>
      <w:r>
        <w:rPr>
          <w:rFonts w:ascii="Times New Roman" w:hAnsi="Times New Roman"/>
          <w:sz w:val="8"/>
        </w:rPr>
      </w:r>
    </w:p>
    <w:tbl>
      <w:tblPr>
        <w:tblStyle w:val="Style_2"/>
        <w:tblW w:w="9636" w:type="dxa"/>
        <w:jc w:val="left"/>
        <w:tblInd w:w="21" w:type="dxa"/>
        <w:tblLayout w:type="fixed"/>
        <w:tblCellMar>
          <w:top w:w="55" w:type="dxa"/>
          <w:left w:w="55" w:type="dxa"/>
          <w:bottom w:w="55" w:type="dxa"/>
          <w:right w:w="55" w:type="dxa"/>
        </w:tblCellMar>
      </w:tblPr>
      <w:tblGrid>
        <w:gridCol w:w="736"/>
        <w:gridCol w:w="1874"/>
        <w:gridCol w:w="1500"/>
        <w:gridCol w:w="1033"/>
        <w:gridCol w:w="806"/>
        <w:gridCol w:w="748"/>
        <w:gridCol w:w="716"/>
        <w:gridCol w:w="740"/>
        <w:gridCol w:w="741"/>
        <w:gridCol w:w="741"/>
      </w:tblGrid>
      <w:tr>
        <w:trPr>
          <w:tblHeader w:val="true"/>
          <w:trHeight w:val="309"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sz w:val="22"/>
              </w:rPr>
            </w:pPr>
            <w:r>
              <w:rPr>
                <w:rFonts w:ascii="Times New Roman" w:hAnsi="Times New Roman"/>
                <w:kern w:val="0"/>
                <w:sz w:val="22"/>
                <w:szCs w:val="20"/>
              </w:rPr>
              <w:t>1</w:t>
            </w:r>
          </w:p>
        </w:tc>
        <w:tc>
          <w:tcPr>
            <w:tcW w:w="187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sz w:val="22"/>
              </w:rPr>
            </w:pPr>
            <w:r>
              <w:rPr>
                <w:rFonts w:ascii="Times New Roman" w:hAnsi="Times New Roman"/>
                <w:kern w:val="0"/>
                <w:sz w:val="22"/>
                <w:szCs w:val="20"/>
              </w:rPr>
              <w:t>2</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sz w:val="22"/>
              </w:rPr>
            </w:pPr>
            <w:r>
              <w:rPr>
                <w:rFonts w:ascii="Times New Roman" w:hAnsi="Times New Roman"/>
                <w:kern w:val="0"/>
                <w:sz w:val="22"/>
                <w:szCs w:val="20"/>
              </w:rPr>
              <w:t>3</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sz w:val="22"/>
              </w:rPr>
            </w:pPr>
            <w:r>
              <w:rPr>
                <w:rFonts w:ascii="Times New Roman" w:hAnsi="Times New Roman"/>
                <w:kern w:val="0"/>
                <w:sz w:val="22"/>
                <w:szCs w:val="20"/>
              </w:rPr>
              <w:t>4</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kern w:val="0"/>
                <w:sz w:val="22"/>
                <w:szCs w:val="20"/>
              </w:rPr>
              <w:t>5</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kern w:val="0"/>
                <w:sz w:val="22"/>
                <w:szCs w:val="20"/>
              </w:rPr>
              <w:t>6</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kern w:val="0"/>
                <w:sz w:val="22"/>
                <w:szCs w:val="20"/>
              </w:rPr>
              <w:t>7</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kern w:val="0"/>
                <w:sz w:val="22"/>
                <w:szCs w:val="20"/>
              </w:rPr>
              <w:t>8</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kern w:val="0"/>
                <w:sz w:val="22"/>
                <w:szCs w:val="20"/>
              </w:rPr>
              <w:t>9</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kern w:val="0"/>
                <w:sz w:val="22"/>
                <w:szCs w:val="20"/>
              </w:rPr>
              <w:t>10</w:t>
            </w:r>
          </w:p>
        </w:tc>
      </w:tr>
      <w:tr>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1.</w:t>
            </w:r>
          </w:p>
        </w:tc>
        <w:tc>
          <w:tcPr>
            <w:tcW w:w="187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sz w:val="22"/>
              </w:rPr>
            </w:pPr>
            <w:r>
              <w:rPr>
                <w:rFonts w:ascii="Times New Roman" w:hAnsi="Times New Roman"/>
                <w:spacing w:val="0"/>
                <w:kern w:val="0"/>
                <w:sz w:val="22"/>
                <w:szCs w:val="20"/>
              </w:rPr>
              <w:t>Рынок производства и реализации сельскохозяйственной продукции, в том числе продукции крестьянских (фермерских) хозяйств</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Кизмрег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Кпд</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Кс</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2.</w:t>
            </w:r>
          </w:p>
        </w:tc>
        <w:tc>
          <w:tcPr>
            <w:tcW w:w="18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услуг связи, в том числе услуг по предоставлению широкополосного доступа к информационно-телекоммуникационной сети «Интернет»</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Кизмрег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Кпд</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rHeight w:val="2747" w:hRule="atLeast"/>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Кс</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3.</w:t>
            </w:r>
          </w:p>
        </w:tc>
        <w:tc>
          <w:tcPr>
            <w:tcW w:w="18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2"/>
              </w:rPr>
            </w:pPr>
            <w:r>
              <w:rPr>
                <w:rFonts w:ascii="Times New Roman" w:hAnsi="Times New Roman"/>
                <w:spacing w:val="0"/>
                <w:kern w:val="0"/>
                <w:sz w:val="22"/>
                <w:szCs w:val="20"/>
              </w:rPr>
              <w:t>Рынок оказания медицинских услуг</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Кизмрег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Кпд</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Кс</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4.</w:t>
            </w:r>
          </w:p>
        </w:tc>
        <w:tc>
          <w:tcPr>
            <w:tcW w:w="18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2"/>
              </w:rPr>
            </w:pPr>
            <w:r>
              <w:rPr>
                <w:rFonts w:ascii="Times New Roman" w:hAnsi="Times New Roman"/>
                <w:spacing w:val="0"/>
                <w:kern w:val="0"/>
                <w:sz w:val="22"/>
                <w:szCs w:val="20"/>
              </w:rPr>
              <w:t>Рынок услуг розничной торговли лекарственными препаратами, медицинскими изделиями и сопутствующими товарами</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Кизмрег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Кпд</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Кс</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5.</w:t>
            </w:r>
          </w:p>
        </w:tc>
        <w:tc>
          <w:tcPr>
            <w:tcW w:w="18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2"/>
              </w:rPr>
            </w:pPr>
            <w:r>
              <w:rPr>
                <w:rFonts w:ascii="Times New Roman" w:hAnsi="Times New Roman"/>
                <w:spacing w:val="0"/>
                <w:kern w:val="0"/>
                <w:sz w:val="22"/>
                <w:szCs w:val="20"/>
              </w:rPr>
              <w:t>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Кизмрег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Кпд</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Cs w:val="20"/>
              </w:rPr>
              <w:t>0</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Cs w:val="20"/>
              </w:rPr>
              <w:t>0</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Cs w:val="20"/>
              </w:rPr>
              <w:t>0</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Cs w:val="20"/>
              </w:rPr>
              <w:t>0</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Кс</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1</w:t>
            </w:r>
          </w:p>
        </w:tc>
      </w:tr>
      <w:tr>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6.</w:t>
            </w:r>
          </w:p>
        </w:tc>
        <w:tc>
          <w:tcPr>
            <w:tcW w:w="18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2"/>
              </w:rPr>
            </w:pPr>
            <w:r>
              <w:rPr>
                <w:rFonts w:ascii="Times New Roman" w:hAnsi="Times New Roman"/>
                <w:spacing w:val="0"/>
                <w:kern w:val="0"/>
                <w:sz w:val="22"/>
                <w:szCs w:val="20"/>
              </w:rPr>
              <w:t>Рынок добычи общераспространенных полезных ископаемых на участках недр местного значения</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Кизмрег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Кпд</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Кс</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7.</w:t>
            </w:r>
          </w:p>
        </w:tc>
        <w:tc>
          <w:tcPr>
            <w:tcW w:w="18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2"/>
              </w:rPr>
            </w:pPr>
            <w:r>
              <w:rPr>
                <w:rFonts w:ascii="Times New Roman" w:hAnsi="Times New Roman"/>
                <w:spacing w:val="0"/>
                <w:kern w:val="0"/>
                <w:sz w:val="22"/>
                <w:szCs w:val="20"/>
              </w:rPr>
              <w:t>Рынок торговли продовольственными товарами в неспециализированных магазинах</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Кизмрег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Кпд</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Кс</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rHeight w:val="414" w:hRule="atLeast"/>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8.</w:t>
            </w:r>
          </w:p>
        </w:tc>
        <w:tc>
          <w:tcPr>
            <w:tcW w:w="18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2"/>
              </w:rPr>
            </w:pPr>
            <w:r>
              <w:rPr>
                <w:rFonts w:ascii="Times New Roman" w:hAnsi="Times New Roman"/>
                <w:spacing w:val="0"/>
                <w:kern w:val="0"/>
                <w:sz w:val="22"/>
                <w:szCs w:val="20"/>
              </w:rPr>
              <w:t>Рынок гостиничных услуг</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Кизмрег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kern w:val="0"/>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Кпд</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Кс</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restart"/>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9.</w:t>
            </w:r>
          </w:p>
        </w:tc>
        <w:tc>
          <w:tcPr>
            <w:tcW w:w="18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sz w:val="22"/>
              </w:rPr>
            </w:pPr>
            <w:r>
              <w:rPr>
                <w:rFonts w:ascii="Times New Roman" w:hAnsi="Times New Roman"/>
                <w:spacing w:val="0"/>
                <w:kern w:val="0"/>
                <w:sz w:val="22"/>
                <w:szCs w:val="20"/>
              </w:rPr>
              <w:t>Рынок оказания услуг по общественному питанию</w:t>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Кизмрег</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0</w:t>
            </w:r>
            <w:r>
              <w:rPr>
                <w:rFonts w:ascii="Times New Roman" w:hAnsi="Times New Roman"/>
                <w:color w:val="000000"/>
                <w:spacing w:val="0"/>
                <w:kern w:val="0"/>
                <w:sz w:val="28"/>
                <w:szCs w:val="20"/>
              </w:rPr>
              <w:t>–</w:t>
            </w: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rHeight w:val="294" w:hRule="atLeast"/>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Кпд</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r>
        <w:trPr/>
        <w:tc>
          <w:tcPr>
            <w:tcW w:w="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87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Кс</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kern w:val="0"/>
                <w:sz w:val="22"/>
                <w:szCs w:val="20"/>
              </w:rPr>
              <w:t>балл</w:t>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0"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c>
          <w:tcPr>
            <w:tcW w:w="741"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1</w:t>
            </w:r>
          </w:p>
        </w:tc>
      </w:tr>
    </w:tbl>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8. Индекс конкуренции по каждому товарному рынку в каждом отчетном году может соответствовать одному из следующих рейтинговых классов:</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1) высокий уровень – сумма присвоенных по Показателям баллов равна 3;</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2) средний уровень – сумма присвоенных по Показателям баллов равна 1 или 2;</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3) низкий уровень – сумма присвоенных по Показателям баллов равна 0.</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9. Планируемые значения индекса конкуренции приведены в таблице 4.</w:t>
      </w:r>
    </w:p>
    <w:p>
      <w:pPr>
        <w:pStyle w:val="Normal"/>
        <w:widowControl w:val="false"/>
        <w:tabs>
          <w:tab w:val="clear" w:pos="708"/>
          <w:tab w:val="left" w:pos="567" w:leader="none"/>
          <w:tab w:val="center" w:pos="7512" w:leader="none"/>
        </w:tabs>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widowControl w:val="false"/>
        <w:tabs>
          <w:tab w:val="clear" w:pos="708"/>
          <w:tab w:val="left" w:pos="567" w:leader="none"/>
          <w:tab w:val="center" w:pos="7512" w:leader="none"/>
        </w:tabs>
        <w:spacing w:lineRule="auto" w:line="240" w:before="0" w:after="0"/>
        <w:ind w:firstLine="709" w:left="0" w:right="0"/>
        <w:jc w:val="right"/>
        <w:rPr>
          <w:rFonts w:ascii="Times New Roman" w:hAnsi="Times New Roman"/>
          <w:sz w:val="28"/>
        </w:rPr>
      </w:pPr>
      <w:r>
        <w:rPr>
          <w:rFonts w:ascii="Times New Roman" w:hAnsi="Times New Roman"/>
          <w:sz w:val="28"/>
        </w:rPr>
        <w:t>Таблица 4</w:t>
      </w:r>
    </w:p>
    <w:tbl>
      <w:tblPr>
        <w:tblStyle w:val="Style_2"/>
        <w:tblW w:w="9637" w:type="dxa"/>
        <w:jc w:val="left"/>
        <w:tblInd w:w="106" w:type="dxa"/>
        <w:tblLayout w:type="fixed"/>
        <w:tblCellMar>
          <w:top w:w="0" w:type="dxa"/>
          <w:left w:w="108" w:type="dxa"/>
          <w:bottom w:w="0" w:type="dxa"/>
          <w:right w:w="108" w:type="dxa"/>
        </w:tblCellMar>
      </w:tblPr>
      <w:tblGrid>
        <w:gridCol w:w="743"/>
        <w:gridCol w:w="2497"/>
        <w:gridCol w:w="1018"/>
        <w:gridCol w:w="1026"/>
        <w:gridCol w:w="1020"/>
        <w:gridCol w:w="1027"/>
        <w:gridCol w:w="1026"/>
        <w:gridCol w:w="1278"/>
      </w:tblGrid>
      <w:tr>
        <w:trPr>
          <w:trHeight w:val="450" w:hRule="atLeast"/>
        </w:trPr>
        <w:tc>
          <w:tcPr>
            <w:tcW w:w="74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 xml:space="preserve">№ </w:t>
            </w:r>
            <w:r>
              <w:rPr>
                <w:rFonts w:ascii="Times New Roman" w:hAnsi="Times New Roman"/>
                <w:spacing w:val="0"/>
                <w:kern w:val="0"/>
                <w:sz w:val="22"/>
                <w:szCs w:val="20"/>
              </w:rPr>
              <w:t>товарного рынка</w:t>
            </w:r>
          </w:p>
        </w:tc>
        <w:tc>
          <w:tcPr>
            <w:tcW w:w="249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Наименование товарного рынка</w:t>
            </w:r>
          </w:p>
        </w:tc>
        <w:tc>
          <w:tcPr>
            <w:tcW w:w="639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Минимальное значение Индекса конкуренции к 31 декабря</w:t>
            </w:r>
          </w:p>
        </w:tc>
      </w:tr>
      <w:tr>
        <w:trPr>
          <w:trHeight w:val="732" w:hRule="atLeast"/>
        </w:trPr>
        <w:tc>
          <w:tcPr>
            <w:tcW w:w="74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249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2025 (факт)</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2026</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2027</w:t>
            </w:r>
          </w:p>
        </w:tc>
        <w:tc>
          <w:tcPr>
            <w:tcW w:w="10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2028</w:t>
            </w:r>
          </w:p>
        </w:tc>
        <w:tc>
          <w:tcPr>
            <w:tcW w:w="10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2029</w:t>
            </w:r>
          </w:p>
        </w:tc>
        <w:tc>
          <w:tcPr>
            <w:tcW w:w="12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2030</w:t>
            </w:r>
          </w:p>
        </w:tc>
      </w:tr>
    </w:tbl>
    <w:p>
      <w:pPr>
        <w:pStyle w:val="Normal"/>
        <w:widowControl w:val="false"/>
        <w:tabs>
          <w:tab w:val="clear" w:pos="708"/>
          <w:tab w:val="left" w:pos="567" w:leader="none"/>
          <w:tab w:val="center" w:pos="7512" w:leader="none"/>
        </w:tabs>
        <w:spacing w:lineRule="auto" w:line="240" w:before="0" w:after="0"/>
        <w:ind w:firstLine="709" w:left="0" w:right="0"/>
        <w:jc w:val="right"/>
        <w:rPr>
          <w:rFonts w:ascii="Times New Roman" w:hAnsi="Times New Roman"/>
          <w:sz w:val="10"/>
        </w:rPr>
      </w:pPr>
      <w:r>
        <w:rPr>
          <w:rFonts w:ascii="Times New Roman" w:hAnsi="Times New Roman"/>
          <w:sz w:val="10"/>
        </w:rPr>
      </w:r>
    </w:p>
    <w:tbl>
      <w:tblPr>
        <w:tblStyle w:val="Style_2"/>
        <w:tblW w:w="9637" w:type="dxa"/>
        <w:jc w:val="left"/>
        <w:tblInd w:w="113" w:type="dxa"/>
        <w:tblLayout w:type="fixed"/>
        <w:tblCellMar>
          <w:top w:w="0" w:type="dxa"/>
          <w:left w:w="108" w:type="dxa"/>
          <w:bottom w:w="0" w:type="dxa"/>
          <w:right w:w="108" w:type="dxa"/>
        </w:tblCellMar>
      </w:tblPr>
      <w:tblGrid>
        <w:gridCol w:w="736"/>
        <w:gridCol w:w="2497"/>
        <w:gridCol w:w="1018"/>
        <w:gridCol w:w="1032"/>
        <w:gridCol w:w="1008"/>
        <w:gridCol w:w="1033"/>
        <w:gridCol w:w="1025"/>
        <w:gridCol w:w="1286"/>
      </w:tblGrid>
      <w:tr>
        <w:trPr>
          <w:tblHeader w:val="true"/>
          <w:trHeight w:val="344"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7</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8</w:t>
            </w:r>
          </w:p>
        </w:tc>
      </w:tr>
      <w:tr>
        <w:trPr>
          <w:trHeight w:val="636"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1.</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производства и реализации сельскохозяйственной продукции, в том числе продукции крестьянских (фермерских) хозяйств</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r>
      <w:tr>
        <w:trPr>
          <w:trHeight w:val="636"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2.</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услуг связи, в том числе услуг по предоставлению широкополосного доступа к информационно-телекоммуникационной сети «Интернет»</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низкий</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r>
      <w:tr>
        <w:trPr>
          <w:trHeight w:val="636"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3.</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оказания медицинских услуг</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r>
      <w:tr>
        <w:trPr>
          <w:trHeight w:val="636"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4.</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услуг розничной торговли лекарственными препаратами, медицинскими изделиями и сопутствующими товарами</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r>
      <w:tr>
        <w:trPr>
          <w:trHeight w:val="636"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5.</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оказания услуг по перевозке пассажиров автомобильным транспортом по муниципальным и межмуниципальным маршрутам регулярных перевозок</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r>
      <w:tr>
        <w:trPr>
          <w:trHeight w:val="636"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6.</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добычи общераспространенных полезных ископаемых на участках недр местного значения</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r>
      <w:tr>
        <w:trPr>
          <w:trHeight w:val="636"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7.</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торговли продовольственными товарами в неспециализированных магазинах</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r>
      <w:tr>
        <w:trPr>
          <w:trHeight w:val="636"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8.</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гостиничных услуг</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r>
      <w:tr>
        <w:trPr>
          <w:trHeight w:val="636" w:hRule="atLeast"/>
        </w:trPr>
        <w:tc>
          <w:tcPr>
            <w:tcW w:w="7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9.</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spacing w:val="0"/>
                <w:kern w:val="0"/>
                <w:sz w:val="22"/>
                <w:szCs w:val="20"/>
              </w:rPr>
              <w:t>Рынок оказания услуг по общественному питанию</w:t>
            </w:r>
          </w:p>
        </w:tc>
        <w:tc>
          <w:tcPr>
            <w:tcW w:w="10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средний</w:t>
            </w:r>
          </w:p>
        </w:tc>
        <w:tc>
          <w:tcPr>
            <w:tcW w:w="10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c>
          <w:tcPr>
            <w:tcW w:w="12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высокий</w:t>
            </w:r>
          </w:p>
        </w:tc>
      </w:tr>
    </w:tbl>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both"/>
        <w:rPr>
          <w:rFonts w:ascii="Times New Roman" w:hAnsi="Times New Roman"/>
        </w:rPr>
      </w:pPr>
      <w:r>
        <w:rPr>
          <w:rFonts w:ascii="Times New Roman" w:hAnsi="Times New Roman"/>
          <w:sz w:val="28"/>
        </w:rPr>
        <w:t>10. Планируемые значения показателей по дополнительным товарным рынкам приведены в таблице 5</w:t>
      </w:r>
      <w:r>
        <w:rPr>
          <w:rFonts w:ascii="Times New Roman" w:hAnsi="Times New Roman"/>
        </w:rPr>
        <w:t>.</w:t>
      </w:r>
    </w:p>
    <w:p>
      <w:pPr>
        <w:pStyle w:val="Normal"/>
        <w:spacing w:lineRule="auto" w:line="240" w:before="0" w:after="0"/>
        <w:rPr>
          <w:rFonts w:ascii="Times New Roman" w:hAnsi="Times New Roman"/>
          <w:sz w:val="28"/>
        </w:rPr>
      </w:pPr>
      <w:r>
        <w:rPr>
          <w:rFonts w:ascii="Times New Roman" w:hAnsi="Times New Roman"/>
          <w:sz w:val="28"/>
        </w:rPr>
      </w:r>
    </w:p>
    <w:p>
      <w:pPr>
        <w:pStyle w:val="Normal"/>
        <w:spacing w:lineRule="auto" w:line="240" w:before="0" w:after="0"/>
        <w:jc w:val="right"/>
        <w:rPr>
          <w:rFonts w:ascii="Times New Roman" w:hAnsi="Times New Roman"/>
          <w:sz w:val="28"/>
        </w:rPr>
      </w:pPr>
      <w:r>
        <w:rPr>
          <w:rFonts w:ascii="Times New Roman" w:hAnsi="Times New Roman"/>
          <w:sz w:val="28"/>
        </w:rPr>
        <w:t>Таблица 5</w:t>
      </w:r>
    </w:p>
    <w:tbl>
      <w:tblPr>
        <w:tblStyle w:val="Style_2"/>
        <w:tblW w:w="9637" w:type="dxa"/>
        <w:jc w:val="left"/>
        <w:tblInd w:w="60" w:type="dxa"/>
        <w:tblLayout w:type="fixed"/>
        <w:tblCellMar>
          <w:top w:w="55" w:type="dxa"/>
          <w:left w:w="55" w:type="dxa"/>
          <w:bottom w:w="55" w:type="dxa"/>
          <w:right w:w="55" w:type="dxa"/>
        </w:tblCellMar>
      </w:tblPr>
      <w:tblGrid>
        <w:gridCol w:w="663"/>
        <w:gridCol w:w="1522"/>
        <w:gridCol w:w="1748"/>
        <w:gridCol w:w="1012"/>
        <w:gridCol w:w="815"/>
        <w:gridCol w:w="735"/>
        <w:gridCol w:w="726"/>
        <w:gridCol w:w="732"/>
        <w:gridCol w:w="735"/>
        <w:gridCol w:w="948"/>
      </w:tblGrid>
      <w:tr>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 xml:space="preserve">№ </w:t>
            </w:r>
            <w:r>
              <w:rPr>
                <w:rFonts w:ascii="Times New Roman" w:hAnsi="Times New Roman"/>
                <w:spacing w:val="0"/>
                <w:kern w:val="0"/>
                <w:sz w:val="22"/>
                <w:szCs w:val="20"/>
              </w:rPr>
              <w:t>товарного рынка</w:t>
            </w:r>
          </w:p>
        </w:tc>
        <w:tc>
          <w:tcPr>
            <w:tcW w:w="15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Наименование товарного рынка</w:t>
            </w:r>
          </w:p>
        </w:tc>
        <w:tc>
          <w:tcPr>
            <w:tcW w:w="174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Показатели для расчета Индекса конкуренции</w:t>
            </w:r>
          </w:p>
        </w:tc>
        <w:tc>
          <w:tcPr>
            <w:tcW w:w="101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Единица измерения</w:t>
            </w:r>
          </w:p>
        </w:tc>
        <w:tc>
          <w:tcPr>
            <w:tcW w:w="4691" w:type="dxa"/>
            <w:gridSpan w:val="6"/>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Количество присвоенных по показателю баллов по состоянию на 31 декабря</w:t>
            </w:r>
          </w:p>
        </w:tc>
      </w:tr>
      <w:tr>
        <w:trPr>
          <w:trHeight w:val="438" w:hRule="atLeast"/>
        </w:trPr>
        <w:tc>
          <w:tcPr>
            <w:tcW w:w="6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5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7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0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2025</w:t>
            </w:r>
          </w:p>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(факт)</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2026</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2027</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2028</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2029</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2030</w:t>
            </w:r>
          </w:p>
        </w:tc>
      </w:tr>
    </w:tbl>
    <w:p>
      <w:pPr>
        <w:pStyle w:val="Normal"/>
        <w:spacing w:lineRule="auto" w:line="240" w:before="0" w:after="0"/>
        <w:jc w:val="right"/>
        <w:rPr>
          <w:rFonts w:ascii="Times New Roman" w:hAnsi="Times New Roman"/>
          <w:sz w:val="10"/>
        </w:rPr>
      </w:pPr>
      <w:r>
        <w:rPr>
          <w:rFonts w:ascii="Times New Roman" w:hAnsi="Times New Roman"/>
          <w:sz w:val="10"/>
        </w:rPr>
      </w:r>
    </w:p>
    <w:tbl>
      <w:tblPr>
        <w:tblStyle w:val="Style_2"/>
        <w:tblW w:w="9637" w:type="dxa"/>
        <w:jc w:val="left"/>
        <w:tblInd w:w="60" w:type="dxa"/>
        <w:tblLayout w:type="fixed"/>
        <w:tblCellMar>
          <w:top w:w="55" w:type="dxa"/>
          <w:left w:w="55" w:type="dxa"/>
          <w:bottom w:w="55" w:type="dxa"/>
          <w:right w:w="55" w:type="dxa"/>
        </w:tblCellMar>
      </w:tblPr>
      <w:tblGrid>
        <w:gridCol w:w="663"/>
        <w:gridCol w:w="1522"/>
        <w:gridCol w:w="1748"/>
        <w:gridCol w:w="1012"/>
        <w:gridCol w:w="815"/>
        <w:gridCol w:w="735"/>
        <w:gridCol w:w="726"/>
        <w:gridCol w:w="732"/>
        <w:gridCol w:w="735"/>
        <w:gridCol w:w="948"/>
      </w:tblGrid>
      <w:tr>
        <w:trPr>
          <w:tblHeader w:val="true"/>
          <w:trHeight w:val="309" w:hRule="atLeast"/>
        </w:trPr>
        <w:tc>
          <w:tcPr>
            <w:tcW w:w="6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1</w:t>
            </w:r>
          </w:p>
        </w:tc>
        <w:tc>
          <w:tcPr>
            <w:tcW w:w="152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2</w:t>
            </w:r>
          </w:p>
        </w:tc>
        <w:tc>
          <w:tcPr>
            <w:tcW w:w="17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3</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4</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7</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8</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9</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10</w:t>
            </w:r>
          </w:p>
        </w:tc>
      </w:tr>
      <w:tr>
        <w:trPr>
          <w:trHeight w:val="309" w:hRule="atLeast"/>
        </w:trPr>
        <w:tc>
          <w:tcPr>
            <w:tcW w:w="6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1.</w:t>
            </w:r>
          </w:p>
        </w:tc>
        <w:tc>
          <w:tcPr>
            <w:tcW w:w="1522" w:type="dxa"/>
            <w:vMerge w:val="restart"/>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sz w:val="22"/>
              </w:rPr>
            </w:pPr>
            <w:r>
              <w:rPr>
                <w:rFonts w:ascii="Times New Roman" w:hAnsi="Times New Roman"/>
                <w:kern w:val="0"/>
                <w:sz w:val="22"/>
                <w:szCs w:val="20"/>
              </w:rPr>
              <w:t>Рынок туристических услуг</w:t>
            </w:r>
          </w:p>
        </w:tc>
        <w:tc>
          <w:tcPr>
            <w:tcW w:w="17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sz w:val="22"/>
              </w:rPr>
            </w:pPr>
            <w:r>
              <w:rPr>
                <w:rFonts w:ascii="Times New Roman" w:hAnsi="Times New Roman"/>
                <w:b w:val="false"/>
                <w:i w:val="false"/>
                <w:strike w:val="false"/>
                <w:dstrike w:val="false"/>
                <w:shadow w:val="false"/>
                <w:kern w:val="0"/>
                <w:sz w:val="22"/>
                <w:szCs w:val="20"/>
                <w:u w:val="none"/>
              </w:rPr>
              <w:t>Туристский поток, включая жителей Камчатского края</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единица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410</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460</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470</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500</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590</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675</w:t>
            </w:r>
          </w:p>
        </w:tc>
      </w:tr>
      <w:tr>
        <w:trPr>
          <w:trHeight w:val="309" w:hRule="atLeast"/>
        </w:trPr>
        <w:tc>
          <w:tcPr>
            <w:tcW w:w="6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52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7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sz w:val="22"/>
              </w:rPr>
            </w:pPr>
            <w:r>
              <w:rPr>
                <w:rFonts w:ascii="Times New Roman" w:hAnsi="Times New Roman"/>
                <w:b w:val="false"/>
                <w:i w:val="false"/>
                <w:strike w:val="false"/>
                <w:dstrike w:val="false"/>
                <w:shadow w:val="false"/>
                <w:color w:val="000000"/>
                <w:kern w:val="0"/>
                <w:sz w:val="22"/>
                <w:szCs w:val="20"/>
                <w:u w:val="none"/>
              </w:rPr>
              <w:t>Количество человек, прошедших обучение на семинарах и курсах подготовки и переподготовки в сфере туризма</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единица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716</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440</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460</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480</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500</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520</w:t>
            </w:r>
          </w:p>
        </w:tc>
      </w:tr>
      <w:tr>
        <w:trPr>
          <w:trHeight w:val="309" w:hRule="atLeast"/>
        </w:trPr>
        <w:tc>
          <w:tcPr>
            <w:tcW w:w="6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52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7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sz w:val="22"/>
              </w:rPr>
            </w:pPr>
            <w:r>
              <w:rPr>
                <w:rFonts w:ascii="Times New Roman" w:hAnsi="Times New Roman"/>
                <w:b w:val="false"/>
                <w:i w:val="false"/>
                <w:strike w:val="false"/>
                <w:dstrike w:val="false"/>
                <w:shadow w:val="false"/>
                <w:color w:val="000000"/>
                <w:kern w:val="0"/>
                <w:sz w:val="22"/>
                <w:szCs w:val="20"/>
                <w:u w:val="none"/>
              </w:rPr>
              <w:t>Численность граждан, принявших участие в социальных турах, проведенных на территории Камчатского края</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единица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576</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530</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540</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550</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560</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620</w:t>
            </w:r>
          </w:p>
        </w:tc>
      </w:tr>
      <w:tr>
        <w:trPr>
          <w:trHeight w:val="309" w:hRule="atLeast"/>
        </w:trPr>
        <w:tc>
          <w:tcPr>
            <w:tcW w:w="6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c>
          <w:tcPr>
            <w:tcW w:w="1522"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left"/>
              <w:rPr>
                <w:kern w:val="0"/>
                <w:sz w:val="22"/>
                <w:szCs w:val="20"/>
              </w:rPr>
            </w:pPr>
            <w:r>
              <w:rPr>
                <w:kern w:val="0"/>
                <w:sz w:val="22"/>
                <w:szCs w:val="20"/>
              </w:rPr>
            </w:r>
          </w:p>
        </w:tc>
        <w:tc>
          <w:tcPr>
            <w:tcW w:w="17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sz w:val="22"/>
              </w:rPr>
            </w:pPr>
            <w:r>
              <w:rPr>
                <w:rFonts w:ascii="Times New Roman" w:hAnsi="Times New Roman"/>
                <w:color w:val="000000"/>
                <w:kern w:val="0"/>
                <w:sz w:val="22"/>
                <w:szCs w:val="20"/>
              </w:rPr>
              <w:t>Количество туристских компаний, оказавших услуги в сфере социального туризма</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единица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5</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6</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8</w:t>
            </w:r>
          </w:p>
        </w:tc>
      </w:tr>
      <w:tr>
        <w:trPr>
          <w:trHeight w:val="309" w:hRule="atLeast"/>
        </w:trPr>
        <w:tc>
          <w:tcPr>
            <w:tcW w:w="6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2.</w:t>
            </w:r>
          </w:p>
        </w:tc>
        <w:tc>
          <w:tcPr>
            <w:tcW w:w="152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sz w:val="22"/>
              </w:rPr>
            </w:pPr>
            <w:r>
              <w:rPr>
                <w:rFonts w:ascii="Times New Roman" w:hAnsi="Times New Roman"/>
                <w:color w:val="000000"/>
                <w:spacing w:val="0"/>
                <w:kern w:val="0"/>
                <w:sz w:val="22"/>
                <w:szCs w:val="20"/>
              </w:rPr>
              <w:t>Рынок сбора и транспортирования твердых коммунальных отходов</w:t>
            </w:r>
          </w:p>
        </w:tc>
        <w:tc>
          <w:tcPr>
            <w:tcW w:w="17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sz w:val="22"/>
              </w:rPr>
            </w:pPr>
            <w:r>
              <w:rPr>
                <w:rFonts w:ascii="Times New Roman" w:hAnsi="Times New Roman"/>
                <w:kern w:val="0"/>
                <w:sz w:val="22"/>
                <w:szCs w:val="20"/>
              </w:rPr>
              <w:t>Количество организаций частной формы собственности в сфере услуг по сбору и транспортированию твердых коммунальных отходов, отвечающих требованиям федерального законодательства</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единица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11111111111111111"/>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5</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5</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5</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6</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6</w:t>
            </w:r>
          </w:p>
        </w:tc>
      </w:tr>
      <w:tr>
        <w:trPr>
          <w:trHeight w:val="309" w:hRule="atLeast"/>
        </w:trPr>
        <w:tc>
          <w:tcPr>
            <w:tcW w:w="66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3.</w:t>
            </w:r>
          </w:p>
        </w:tc>
        <w:tc>
          <w:tcPr>
            <w:tcW w:w="1522"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jc w:val="both"/>
              <w:rPr>
                <w:rFonts w:ascii="Times New Roman" w:hAnsi="Times New Roman"/>
                <w:sz w:val="22"/>
              </w:rPr>
            </w:pPr>
            <w:r>
              <w:rPr>
                <w:rFonts w:ascii="Times New Roman" w:hAnsi="Times New Roman"/>
                <w:kern w:val="0"/>
                <w:sz w:val="22"/>
                <w:szCs w:val="20"/>
              </w:rPr>
              <w:t>Рынок в сфере культуры</w:t>
            </w:r>
          </w:p>
        </w:tc>
        <w:tc>
          <w:tcPr>
            <w:tcW w:w="174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Количество новых культурных продуктов/услуг, представленных на рынке</w:t>
            </w:r>
          </w:p>
        </w:tc>
        <w:tc>
          <w:tcPr>
            <w:tcW w:w="10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2"/>
              </w:rPr>
            </w:pPr>
            <w:r>
              <w:rPr>
                <w:rFonts w:ascii="Times New Roman" w:hAnsi="Times New Roman"/>
                <w:color w:val="000000"/>
                <w:spacing w:val="0"/>
                <w:kern w:val="0"/>
                <w:sz w:val="22"/>
                <w:szCs w:val="20"/>
              </w:rPr>
              <w:t>единица</w:t>
            </w:r>
          </w:p>
        </w:tc>
        <w:tc>
          <w:tcPr>
            <w:tcW w:w="81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w:t>
            </w:r>
          </w:p>
        </w:tc>
        <w:tc>
          <w:tcPr>
            <w:tcW w:w="7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8</w:t>
            </w:r>
          </w:p>
        </w:tc>
        <w:tc>
          <w:tcPr>
            <w:tcW w:w="73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12</w:t>
            </w:r>
          </w:p>
        </w:tc>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16</w:t>
            </w:r>
          </w:p>
        </w:tc>
        <w:tc>
          <w:tcPr>
            <w:tcW w:w="94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20</w:t>
            </w:r>
          </w:p>
        </w:tc>
      </w:tr>
    </w:tbl>
    <w:p>
      <w:pPr>
        <w:pStyle w:val="Normal"/>
        <w:widowControl/>
        <w:spacing w:lineRule="auto" w:line="240" w:before="0" w:after="0"/>
        <w:ind w:firstLine="737" w:left="0" w:right="0"/>
        <w:jc w:val="left"/>
        <w:rPr>
          <w:rFonts w:ascii="Times New Roman" w:hAnsi="Times New Roman"/>
          <w:sz w:val="28"/>
        </w:rPr>
      </w:pPr>
      <w:r>
        <w:rPr>
          <w:rFonts w:ascii="Times New Roman" w:hAnsi="Times New Roman"/>
          <w:sz w:val="28"/>
        </w:rPr>
      </w:r>
    </w:p>
    <w:p>
      <w:pPr>
        <w:pStyle w:val="Normal"/>
        <w:widowControl/>
        <w:spacing w:lineRule="auto" w:line="240" w:before="0" w:after="0"/>
        <w:ind w:firstLine="737" w:left="0" w:right="0"/>
        <w:jc w:val="left"/>
        <w:rPr>
          <w:rFonts w:ascii="Times New Roman" w:hAnsi="Times New Roman"/>
          <w:sz w:val="28"/>
        </w:rPr>
      </w:pPr>
      <w:r>
        <w:rPr>
          <w:rFonts w:ascii="Times New Roman" w:hAnsi="Times New Roman"/>
          <w:sz w:val="28"/>
        </w:rPr>
        <w:t>11. Методики расчета показателей по дополнительным товарным рынкам.</w:t>
      </w:r>
    </w:p>
    <w:p>
      <w:pPr>
        <w:pStyle w:val="Normal"/>
        <w:spacing w:lineRule="auto" w:line="240" w:before="0" w:after="0"/>
        <w:ind w:firstLine="709" w:left="0" w:right="0"/>
        <w:rPr>
          <w:rFonts w:ascii="Times New Roman" w:hAnsi="Times New Roman"/>
          <w:sz w:val="28"/>
        </w:rPr>
      </w:pPr>
      <w:r>
        <w:rPr>
          <w:rFonts w:ascii="Times New Roman" w:hAnsi="Times New Roman"/>
          <w:sz w:val="28"/>
        </w:rPr>
        <w:t>11.1. Методика расчета показателей рынка туристических услуг.</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11.1.1. Методика расчета показателя «Туристский поток, включая жителей Камчатского края».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Методика расчета показателя «Туристический поток» утверждена приказом Федеральной службы государственной статистики от 26.02.2021 года № 109 «Об утверждении методики оценки туристского потока» Туристский поток, включая жителей Камчатского края (по числу туристских поездок) – общее количество туристских поездок, совершенных российскими и иностранными туристами в пределах Камчатского края Российской Федерации. Показатель рассчитывается нарастающим итогом с начала года.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Туристский поток, включая жителей Камчатского края (по числу туристских поездок) – общее количество туристских поездок, совершенных российскими и иностранными туристами в пределах Камчатского края Российской Федерации.</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11.1.2. Методика расчета показателя «Количество человек, прошедших обучение на семинарах и курсах подготовки и переподготовки в сфере туризма».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При расчете показателя «Количество человек, прошедших обучение на семинарах и курсах подготовки и переподготовки в сфере туризма» используется целевой индикатор подпрограммы 2 государственной программы Камчатского края «Развитие внутреннего и въездного туризма в Камчатском крае», утвержденной постановлением Правительства Камчатского края от 28.12.2023 № 701-П (далее – Государственная программа Камчатского края «Развитие внутреннего и въездного туризма в Камчатском крае»). Показатель рассчитывается нарастающим итогом с начала года.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11.1.3. Методика расчета показателя «Численность граждан, принявших участие в социальных турах, проведенных на территории Камчатского края».</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Методика расчета показателя «Численность граждан, принявших участие в социальных турах, проведенных на территории Камчатского края» до</w:t>
      </w:r>
      <w:r>
        <w:rPr/>
        <w:br/>
      </w:r>
      <w:r>
        <w:rPr>
          <w:rFonts w:ascii="Times New Roman" w:hAnsi="Times New Roman"/>
          <w:sz w:val="28"/>
        </w:rPr>
        <w:t xml:space="preserve">2030 года закреплена в Государственной программе Камчатского края «Развитие внутреннего и въездного туризма в Камчатском крае». </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Основной принцип расчета – учет количества граждан, оформивших электронный сертификат на социальный тур и заключивших договор с туроператором. Данные формируются на основе информации, поступающей из системы оформления сертификатов (например, через региональный портал Госуслуги) и от туроператоров, участвующих в программе. Показатель рассчитывается нарастающим итогом с начала года.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11.1.4. Методика расчета показателя «Количество туристских компаний, оказавших услуги в сфере социального туризма».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Методика расчета показателя «Количество туристских компаний, оказавших услуги в сфере социального туризма» не имеет единого федерального стандарта. Показатель формируется на основе данных, собираемых Министерством туризма Камчатского края. В расчете учитывается фактическое количество компании, являющиеся победителями конкурса по предоставлению субсидий юридическим лицам (за исключением государственных (муниципальных) учреждений) в целях возмещения затрат, связанных с оказанием услуг в сфере социального туризма на территории Камчатского края отдельным категориям граждан. Показатель рассчитывается нарастающим итогом с начала года.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11.2. Методика расчета показателя рынка сбора и транспортирования твердых коммунальных отходов «Количество организаций частной формы собственности в сфере услуг по сбору и транспортированию твердых коммунальных отходов, отвечающих требованиям федерального законодательства».</w:t>
      </w:r>
    </w:p>
    <w:p>
      <w:pPr>
        <w:pStyle w:val="Normal"/>
        <w:spacing w:lineRule="auto" w:line="240" w:before="0" w:after="0"/>
        <w:ind w:firstLine="709" w:left="0" w:right="0"/>
        <w:jc w:val="both"/>
        <w:rPr>
          <w:rFonts w:ascii="Times New Roman" w:hAnsi="Times New Roman"/>
          <w:sz w:val="28"/>
        </w:rPr>
      </w:pPr>
      <w:r>
        <w:rPr>
          <w:rFonts w:ascii="Times New Roman" w:hAnsi="Times New Roman"/>
          <w:i w:val="false"/>
          <w:color w:themeColor="text1" w:val="000000"/>
          <w:sz w:val="28"/>
        </w:rPr>
        <w:t>В качестве источника получения данных о фактических значениях показателя «Количество организаций частной формы собственности в сфере услуг по сбору и транспортированию твердых коммунальных отходов, отвечающих требованиям федерального законодательства» используется федеральная государственная информационная система учета твердых коммунальных отходов (далее – ФГИС УТКО, официальный сайт: reo.ru/fgisutko). Деятельность ФГИС УТКО регулируется постановлением Правительства Российской Федерации от 20.05.2022 № 913 «Об утверждении Положения о федеральной государственной информационной системе учёта твёрдых коммунальных отходов».</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11.3. Методика расчета показателя рынка в сфере культуры «Количество новых культурных продуктов/услуг, представленных на рынке».</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Новый продукт/услуга </w:t>
      </w:r>
      <w:r>
        <w:rPr>
          <w:rFonts w:ascii="Times New Roman" w:hAnsi="Times New Roman"/>
          <w:i w:val="false"/>
          <w:color w:themeColor="text1" w:val="000000"/>
          <w:sz w:val="28"/>
        </w:rPr>
        <w:t>–</w:t>
      </w:r>
      <w:r>
        <w:rPr>
          <w:rFonts w:ascii="Times New Roman" w:hAnsi="Times New Roman"/>
          <w:sz w:val="28"/>
        </w:rPr>
        <w:t xml:space="preserve"> это культурное благо, которое ранее не предлагалось на данном рынке, представляет собой существенную модификацию или расширение существующего ассортимента, впервые введено в коммерческий или некоммерческий оборот.</w:t>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i w:val="false"/>
          <w:caps w:val="false"/>
          <w:smallCaps w:val="false"/>
          <w:color w:val="222222"/>
          <w:spacing w:val="-5"/>
          <w:sz w:val="28"/>
        </w:rPr>
        <w:t>Количество новых культурных продуктов/услуг, представленных на рынке</w:t>
      </w:r>
      <w:r>
        <w:rPr>
          <w:rFonts w:ascii="Times New Roman" w:hAnsi="Times New Roman"/>
          <w:sz w:val="28"/>
        </w:rPr>
        <w:t xml:space="preserve"> </w:t>
      </w:r>
      <w:r>
        <w:rPr>
          <w:rFonts w:ascii="Times New Roman" w:hAnsi="Times New Roman"/>
          <w:i w:val="false"/>
          <w:color w:themeColor="text1" w:val="000000"/>
          <w:sz w:val="28"/>
        </w:rPr>
        <w:t>–</w:t>
      </w:r>
      <w:r>
        <w:rPr>
          <w:rFonts w:ascii="Times New Roman" w:hAnsi="Times New Roman"/>
          <w:b w:val="false"/>
          <w:i w:val="false"/>
          <w:caps w:val="false"/>
          <w:smallCaps w:val="false"/>
          <w:spacing w:val="-5"/>
          <w:sz w:val="28"/>
        </w:rPr>
        <w:t xml:space="preserve"> интегральный показатель, отражающий динамику обновления предложения на рынке культурных благ. Показатель измеряется в фактических единицах (штуках, наименованиях, проектах и т. д.) за определенный период (месяц, квартал, год).</w:t>
      </w:r>
      <w:r>
        <w:rPr>
          <w:rFonts w:ascii="Times New Roman" w:hAnsi="Times New Roman"/>
          <w:sz w:val="28"/>
        </w:rPr>
        <w:t xml:space="preserve"> </w:t>
      </w:r>
    </w:p>
    <w:p>
      <w:pPr>
        <w:pStyle w:val="Normal"/>
        <w:spacing w:lineRule="auto" w:line="240" w:before="0" w:after="0"/>
        <w:ind w:firstLine="709" w:left="0" w:right="0"/>
        <w:jc w:val="both"/>
        <w:rPr>
          <w:rFonts w:ascii="Times New Roman" w:hAnsi="Times New Roman"/>
          <w:sz w:val="28"/>
        </w:rPr>
      </w:pPr>
      <w:r>
        <w:rPr>
          <w:rFonts w:ascii="Times New Roman" w:hAnsi="Times New Roman"/>
          <w:b w:val="false"/>
          <w:i w:val="false"/>
          <w:caps w:val="false"/>
          <w:smallCaps w:val="false"/>
          <w:spacing w:val="-5"/>
          <w:sz w:val="28"/>
        </w:rPr>
        <w:t>С точки зрения конкурентной экономики, данный показатель характеризует</w:t>
      </w:r>
      <w:r>
        <w:rPr>
          <w:rFonts w:ascii="Times New Roman" w:hAnsi="Times New Roman"/>
          <w:b w:val="false"/>
          <w:color w:val="222222"/>
          <w:sz w:val="28"/>
        </w:rPr>
        <w:t xml:space="preserve"> инновационную активность</w:t>
      </w:r>
      <w:r>
        <w:rPr>
          <w:rFonts w:ascii="Times New Roman" w:hAnsi="Times New Roman"/>
          <w:sz w:val="28"/>
        </w:rPr>
        <w:t xml:space="preserve"> участников рынка</w:t>
      </w:r>
      <w:r>
        <w:rPr>
          <w:rFonts w:ascii="Times New Roman" w:hAnsi="Times New Roman"/>
          <w:b w:val="false"/>
          <w:color w:val="222222"/>
          <w:sz w:val="28"/>
        </w:rPr>
        <w:t>, способность организаций культуры</w:t>
      </w:r>
      <w:r>
        <w:rPr>
          <w:rFonts w:ascii="Times New Roman" w:hAnsi="Times New Roman"/>
          <w:sz w:val="28"/>
        </w:rPr>
        <w:t xml:space="preserve"> реагировать на изменение спроса</w:t>
      </w:r>
      <w:r>
        <w:rPr>
          <w:rFonts w:ascii="Times New Roman" w:hAnsi="Times New Roman"/>
          <w:b w:val="false"/>
          <w:color w:val="222222"/>
          <w:sz w:val="28"/>
        </w:rPr>
        <w:t>, уровень конкуренции, потенциал роста</w:t>
      </w:r>
      <w:r>
        <w:rPr>
          <w:rFonts w:ascii="Times New Roman" w:hAnsi="Times New Roman"/>
          <w:sz w:val="28"/>
        </w:rPr>
        <w:t>.</w:t>
      </w:r>
    </w:p>
    <w:p>
      <w:pPr>
        <w:pStyle w:val="Normal"/>
        <w:spacing w:lineRule="auto" w:line="240" w:before="0" w:after="0"/>
        <w:ind w:firstLine="709" w:left="0" w:right="0"/>
        <w:jc w:val="both"/>
        <w:rPr>
          <w:rFonts w:ascii="Times New Roman" w:hAnsi="Times New Roman"/>
          <w:b w:val="false"/>
          <w:i w:val="false"/>
          <w:i w:val="false"/>
          <w:caps w:val="false"/>
          <w:smallCaps w:val="false"/>
          <w:spacing w:val="-5"/>
          <w:sz w:val="28"/>
        </w:rPr>
      </w:pPr>
      <w:r>
        <w:rPr>
          <w:rFonts w:ascii="Times New Roman" w:hAnsi="Times New Roman"/>
          <w:b w:val="false"/>
          <w:i w:val="false"/>
          <w:caps w:val="false"/>
          <w:smallCaps w:val="false"/>
          <w:color w:val="222222"/>
          <w:spacing w:val="-5"/>
          <w:sz w:val="28"/>
        </w:rPr>
        <w:t xml:space="preserve">Перечень участников рынка </w:t>
      </w:r>
      <w:r>
        <w:rPr>
          <w:rFonts w:ascii="Times New Roman" w:hAnsi="Times New Roman"/>
          <w:b w:val="false"/>
          <w:i w:val="false"/>
          <w:caps w:val="false"/>
          <w:smallCaps w:val="false"/>
          <w:spacing w:val="-5"/>
          <w:sz w:val="28"/>
        </w:rPr>
        <w:t xml:space="preserve">включает организации (в том числе: субъектов МСП, НКО)  и индивидуальных предпринимателей, осуществляющих деятельность в сфере культуры (музеи, театры, галереи, фестивали, концерты, креативные агентства, выставки и др.). </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5"/>
          <w:sz w:val="28"/>
        </w:rPr>
      </w:pPr>
      <w:r>
        <w:rPr>
          <w:rFonts w:ascii="Times New Roman" w:hAnsi="Times New Roman"/>
          <w:b w:val="false"/>
          <w:i w:val="false"/>
          <w:caps w:val="false"/>
          <w:smallCaps w:val="false"/>
          <w:spacing w:val="-5"/>
          <w:sz w:val="28"/>
        </w:rPr>
        <w:t>Сбор данных для расчета показателя осуществляется с использованием методов анализа отчетности организаций культуры, опроса/анкетирования участников рынка, мониторинга афиш, каталогов, программ, цифровых платформ, а так</w:t>
      </w:r>
      <w:r>
        <w:rPr>
          <w:rFonts w:ascii="Times New Roman" w:hAnsi="Times New Roman"/>
          <w:b w:val="false"/>
          <w:i w:val="false"/>
          <w:caps w:val="false"/>
          <w:smallCaps w:val="false"/>
          <w:color w:val="000000"/>
          <w:spacing w:val="-5"/>
          <w:sz w:val="28"/>
        </w:rPr>
        <w:t>же участия представителей рынка в программах грантовой поддержки.</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5"/>
          <w:sz w:val="28"/>
        </w:rPr>
      </w:pPr>
      <w:r>
        <w:rPr>
          <w:rFonts w:ascii="Times New Roman" w:hAnsi="Times New Roman"/>
          <w:b w:val="false"/>
          <w:i w:val="false"/>
          <w:caps w:val="false"/>
          <w:smallCaps w:val="false"/>
          <w:color w:val="000000"/>
          <w:spacing w:val="-5"/>
          <w:sz w:val="28"/>
        </w:rPr>
        <w:t xml:space="preserve">Агрегация данных осуществляется путем суммирования количества новых продуктов/услуг, представленных всеми участниками рынка за отчетный период. </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5"/>
          <w:sz w:val="28"/>
        </w:rPr>
      </w:pPr>
      <w:r>
        <w:rPr>
          <w:rFonts w:ascii="Times New Roman" w:hAnsi="Times New Roman"/>
          <w:b w:val="false"/>
          <w:i w:val="false"/>
          <w:caps w:val="false"/>
          <w:smallCaps w:val="false"/>
          <w:color w:val="000000"/>
          <w:spacing w:val="-5"/>
          <w:sz w:val="28"/>
        </w:rPr>
        <w:t xml:space="preserve">Формула расчёта: </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5"/>
          <w:sz w:val="28"/>
        </w:rPr>
      </w:pPr>
      <w:r>
        <w:rPr>
          <w:rFonts w:ascii="Times New Roman" w:hAnsi="Times New Roman"/>
          <w:b w:val="false"/>
          <w:i w:val="false"/>
          <w:caps w:val="false"/>
          <w:smallCaps w:val="false"/>
          <w:color w:val="000000"/>
          <w:spacing w:val="-5"/>
          <w:sz w:val="28"/>
        </w:rPr>
      </w:r>
    </w:p>
    <w:p>
      <w:pPr>
        <w:pStyle w:val="Normal"/>
        <w:spacing w:lineRule="auto" w:line="240" w:before="0" w:after="0"/>
        <w:ind w:firstLine="709" w:left="0" w:right="0"/>
        <w:jc w:val="center"/>
        <w:rPr/>
      </w:pPr>
      <w:r>
        <w:rPr>
          <w:rFonts w:ascii="Times New Roman" w:hAnsi="Times New Roman"/>
          <w:i/>
          <w:color w:val="000000"/>
          <w:sz w:val="28"/>
        </w:rPr>
        <w:t xml:space="preserve">N </w:t>
      </w:r>
      <w:r>
        <w:rPr>
          <w:rFonts w:ascii="Times New Roman" w:hAnsi="Times New Roman"/>
          <w:color w:val="000000"/>
          <w:sz w:val="28"/>
        </w:rPr>
        <w:t>= ∑</w:t>
      </w:r>
      <w:r>
        <w:rPr>
          <w:rFonts w:ascii="Times New Roman" w:hAnsi="Times New Roman"/>
          <w:color w:val="000000"/>
          <w:sz w:val="28"/>
          <w:vertAlign w:val="superscript"/>
        </w:rPr>
        <w:t>n</w:t>
      </w:r>
      <w:r>
        <w:rPr>
          <w:rFonts w:ascii="Times New Roman" w:hAnsi="Times New Roman"/>
          <w:color w:val="000000"/>
          <w:sz w:val="28"/>
          <w:vertAlign w:val="subscript"/>
        </w:rPr>
        <w:t xml:space="preserve"> </w:t>
      </w:r>
      <w:r>
        <w:rPr>
          <w:rFonts w:ascii="Times New Roman" w:hAnsi="Times New Roman"/>
          <w:i w:val="false"/>
          <w:color w:val="000000"/>
          <w:sz w:val="28"/>
          <w:vertAlign w:val="subscript"/>
        </w:rPr>
        <w:t xml:space="preserve">i </w:t>
      </w:r>
      <w:r>
        <w:rPr>
          <w:rFonts w:ascii="Times New Roman" w:hAnsi="Times New Roman"/>
          <w:color w:val="000000"/>
          <w:sz w:val="28"/>
          <w:vertAlign w:val="subscript"/>
        </w:rPr>
        <w:t>= 1</w:t>
      </w:r>
      <w:r>
        <w:rPr>
          <w:rFonts w:ascii="Times New Roman" w:hAnsi="Times New Roman"/>
          <w:color w:val="000000"/>
          <w:sz w:val="28"/>
        </w:rPr>
        <w:t xml:space="preserve"> P</w:t>
      </w:r>
      <w:r>
        <w:rPr>
          <w:rFonts w:ascii="Times New Roman" w:hAnsi="Times New Roman"/>
          <w:color w:val="000000"/>
          <w:sz w:val="28"/>
          <w:vertAlign w:val="subscript"/>
        </w:rPr>
        <w:t>i</w:t>
      </w:r>
      <w:r>
        <w:rPr>
          <w:rFonts w:ascii="Times New Roman" w:hAnsi="Times New Roman"/>
          <w:color w:val="000000"/>
          <w:sz w:val="28"/>
        </w:rPr>
        <w:t>, где:</w:t>
      </w:r>
    </w:p>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5"/>
          <w:sz w:val="28"/>
        </w:rPr>
      </w:pPr>
      <w:r>
        <w:rPr>
          <w:rFonts w:ascii="Times New Roman" w:hAnsi="Times New Roman"/>
          <w:b w:val="false"/>
          <w:i w:val="false"/>
          <w:caps w:val="false"/>
          <w:smallCaps w:val="false"/>
          <w:color w:val="000000"/>
          <w:spacing w:val="-5"/>
          <w:sz w:val="28"/>
        </w:rPr>
      </w:r>
    </w:p>
    <w:p>
      <w:pPr>
        <w:pStyle w:val="Normal"/>
        <w:spacing w:lineRule="auto" w:line="240" w:before="0" w:after="0"/>
        <w:ind w:firstLine="709" w:left="0" w:right="0"/>
        <w:jc w:val="both"/>
        <w:rPr>
          <w:rFonts w:ascii="Times New Roman" w:hAnsi="Times New Roman"/>
          <w:sz w:val="28"/>
        </w:rPr>
      </w:pPr>
      <w:r>
        <w:rPr>
          <w:rFonts w:ascii="Times New Roman" w:hAnsi="Times New Roman"/>
          <w:color w:val="000000"/>
          <w:sz w:val="28"/>
        </w:rPr>
        <w:t xml:space="preserve">N </w:t>
      </w:r>
      <w:r>
        <w:rPr>
          <w:rFonts w:ascii="Times New Roman" w:hAnsi="Times New Roman"/>
          <w:i w:val="false"/>
          <w:color w:val="000000"/>
          <w:sz w:val="28"/>
        </w:rPr>
        <w:t>–</w:t>
      </w:r>
      <w:r>
        <w:rPr>
          <w:rFonts w:ascii="Times New Roman" w:hAnsi="Times New Roman"/>
          <w:color w:val="000000"/>
          <w:sz w:val="28"/>
        </w:rPr>
        <w:t xml:space="preserve"> общее количество новых культурных пр</w:t>
      </w:r>
      <w:r>
        <w:rPr>
          <w:rFonts w:ascii="Times New Roman" w:hAnsi="Times New Roman"/>
          <w:sz w:val="28"/>
        </w:rPr>
        <w:t>одуктов/услуг на рынке;</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P</w:t>
      </w:r>
      <w:r>
        <w:rPr>
          <w:rFonts w:ascii="Times New Roman" w:hAnsi="Times New Roman"/>
          <w:sz w:val="28"/>
          <w:vertAlign w:val="subscript"/>
        </w:rPr>
        <w:t>i</w:t>
      </w:r>
      <w:r>
        <w:rPr>
          <w:rFonts w:ascii="Times New Roman" w:hAnsi="Times New Roman"/>
          <w:sz w:val="28"/>
        </w:rPr>
        <w:t xml:space="preserve"> </w:t>
      </w:r>
      <w:r>
        <w:rPr>
          <w:rFonts w:ascii="Times New Roman" w:hAnsi="Times New Roman"/>
          <w:i w:val="false"/>
          <w:color w:themeColor="text1" w:val="000000"/>
          <w:sz w:val="28"/>
        </w:rPr>
        <w:t>–</w:t>
      </w:r>
      <w:r>
        <w:rPr>
          <w:rFonts w:ascii="Times New Roman" w:hAnsi="Times New Roman"/>
          <w:sz w:val="28"/>
        </w:rPr>
        <w:t xml:space="preserve"> количество новых продуктов/услуг, представленных i-м участником рынка;</w:t>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t xml:space="preserve">n </w:t>
      </w:r>
      <w:r>
        <w:rPr>
          <w:rFonts w:ascii="Times New Roman" w:hAnsi="Times New Roman"/>
          <w:i w:val="false"/>
          <w:color w:themeColor="text1" w:val="000000"/>
          <w:sz w:val="28"/>
        </w:rPr>
        <w:t>–</w:t>
      </w:r>
      <w:r>
        <w:rPr>
          <w:rFonts w:ascii="Times New Roman" w:hAnsi="Times New Roman"/>
          <w:sz w:val="28"/>
        </w:rPr>
        <w:t xml:space="preserve"> число участников рынка.</w:t>
      </w:r>
    </w:p>
    <w:p>
      <w:pPr>
        <w:pStyle w:val="Normal"/>
        <w:spacing w:lineRule="auto" w:line="240" w:before="0" w:after="0"/>
        <w:ind w:firstLine="709" w:left="0" w:right="0"/>
        <w:jc w:val="both"/>
        <w:rPr>
          <w:rFonts w:ascii="Times New Roman" w:hAnsi="Times New Roman"/>
          <w:b w:val="false"/>
          <w:i w:val="false"/>
          <w:i w:val="false"/>
          <w:caps w:val="false"/>
          <w:smallCaps w:val="false"/>
          <w:spacing w:val="-5"/>
          <w:sz w:val="28"/>
        </w:rPr>
      </w:pPr>
      <w:r>
        <w:rPr>
          <w:rFonts w:ascii="Times New Roman" w:hAnsi="Times New Roman"/>
          <w:b w:val="false"/>
          <w:i w:val="false"/>
          <w:caps w:val="false"/>
          <w:smallCaps w:val="false"/>
          <w:spacing w:val="-5"/>
          <w:sz w:val="28"/>
        </w:rPr>
        <w:t>Рост показателя свидетельствует о развитии рынка, повышении конкуренции и инновационности. Снижение может указывать на стагнацию, монополизацию или отсутствие стимулов к развитию.</w:t>
      </w:r>
    </w:p>
    <w:p>
      <w:pPr>
        <w:pStyle w:val="Normal"/>
        <w:spacing w:lineRule="auto" w:line="240" w:before="0" w:after="0"/>
        <w:ind w:firstLine="709" w:left="0" w:right="0"/>
        <w:jc w:val="both"/>
        <w:rPr>
          <w:rFonts w:ascii="Times New Roman" w:hAnsi="Times New Roman"/>
          <w:b w:val="false"/>
          <w:i w:val="false"/>
          <w:i w:val="false"/>
          <w:caps w:val="false"/>
          <w:smallCaps w:val="false"/>
          <w:spacing w:val="-5"/>
          <w:sz w:val="28"/>
        </w:rPr>
      </w:pPr>
      <w:r>
        <w:rPr>
          <w:rFonts w:ascii="Times New Roman" w:hAnsi="Times New Roman"/>
          <w:b w:val="false"/>
          <w:i w:val="false"/>
          <w:caps w:val="false"/>
          <w:smallCaps w:val="false"/>
          <w:spacing w:val="-5"/>
          <w:sz w:val="28"/>
        </w:rPr>
        <w:t>Показатель используется для</w:t>
      </w:r>
      <w:r>
        <w:rPr>
          <w:rFonts w:ascii="Times New Roman" w:hAnsi="Times New Roman"/>
          <w:sz w:val="28"/>
        </w:rPr>
        <w:t xml:space="preserve"> оценки эффективности государственной поддержки культуры, анализа конкурентной среды, стратегического планирования развития отрасли, формирования рейтингов и индексов инновационности регионов.</w:t>
      </w:r>
    </w:p>
    <w:p>
      <w:pPr>
        <w:pStyle w:val="Normal"/>
        <w:spacing w:lineRule="auto" w:line="240" w:before="0" w:after="0"/>
        <w:ind w:firstLine="709" w:left="0" w:right="0"/>
        <w:jc w:val="both"/>
        <w:rPr>
          <w:rFonts w:ascii="Times New Roman" w:hAnsi="Times New Roman"/>
          <w:b w:val="false"/>
          <w:i w:val="false"/>
          <w:i w:val="false"/>
          <w:caps w:val="false"/>
          <w:smallCaps w:val="false"/>
          <w:spacing w:val="-5"/>
          <w:sz w:val="28"/>
        </w:rPr>
      </w:pPr>
      <w:r>
        <w:rPr>
          <w:rFonts w:ascii="Times New Roman" w:hAnsi="Times New Roman"/>
          <w:b w:val="false"/>
          <w:caps w:val="false"/>
          <w:smallCaps w:val="false"/>
          <w:color w:val="000000"/>
          <w:spacing w:val="0"/>
          <w:sz w:val="28"/>
        </w:rPr>
        <w:t>Для расчета динамики развития конкуренции (дополнительно) долю новых проектов в общем объеме культурного предложения можно рассчитать по формуле:</w:t>
      </w:r>
    </w:p>
    <w:tbl>
      <w:tblPr>
        <w:tblStyle w:val="Style_2"/>
        <w:tblW w:w="6738" w:type="dxa"/>
        <w:jc w:val="left"/>
        <w:tblInd w:w="1529" w:type="dxa"/>
        <w:tblLayout w:type="fixed"/>
        <w:tblCellMar>
          <w:top w:w="0" w:type="dxa"/>
          <w:left w:w="108" w:type="dxa"/>
          <w:bottom w:w="0" w:type="dxa"/>
          <w:right w:w="108" w:type="dxa"/>
        </w:tblCellMar>
      </w:tblPr>
      <w:tblGrid>
        <w:gridCol w:w="1464"/>
        <w:gridCol w:w="335"/>
        <w:gridCol w:w="3866"/>
        <w:gridCol w:w="277"/>
        <w:gridCol w:w="796"/>
      </w:tblGrid>
      <w:tr>
        <w:trPr>
          <w:trHeight w:val="360" w:hRule="atLeast"/>
        </w:trPr>
        <w:tc>
          <w:tcPr>
            <w:tcW w:w="1464" w:type="dxa"/>
            <w:vMerge w:val="restart"/>
            <w:tcBorders/>
            <w:vAlign w:val="center"/>
          </w:tcPr>
          <w:p>
            <w:pPr>
              <w:pStyle w:val="Normal"/>
              <w:suppressAutoHyphens w:val="true"/>
              <w:spacing w:lineRule="auto" w:line="240" w:before="0" w:after="0"/>
              <w:jc w:val="center"/>
              <w:rPr>
                <w:rFonts w:ascii="Times New Roman" w:hAnsi="Times New Roman"/>
                <w:sz w:val="24"/>
              </w:rPr>
            </w:pPr>
            <w:r>
              <w:rPr>
                <w:rFonts w:ascii="Times New Roman" w:hAnsi="Times New Roman"/>
                <w:kern w:val="0"/>
                <w:sz w:val="24"/>
                <w:szCs w:val="20"/>
              </w:rPr>
              <w:t>Показатель</w:t>
            </w:r>
          </w:p>
        </w:tc>
        <w:tc>
          <w:tcPr>
            <w:tcW w:w="335" w:type="dxa"/>
            <w:vMerge w:val="restart"/>
            <w:tcBorders/>
            <w:vAlign w:val="center"/>
          </w:tcPr>
          <w:p>
            <w:pPr>
              <w:pStyle w:val="Normal"/>
              <w:suppressAutoHyphens w:val="true"/>
              <w:spacing w:lineRule="auto" w:line="240" w:before="0" w:after="0"/>
              <w:jc w:val="center"/>
              <w:rPr>
                <w:rFonts w:ascii="Times New Roman" w:hAnsi="Times New Roman"/>
                <w:sz w:val="24"/>
              </w:rPr>
            </w:pPr>
            <w:r>
              <w:rPr>
                <w:rFonts w:ascii="Times New Roman" w:hAnsi="Times New Roman"/>
                <w:kern w:val="0"/>
                <w:sz w:val="24"/>
                <w:szCs w:val="20"/>
              </w:rPr>
              <w:t>=</w:t>
            </w:r>
          </w:p>
        </w:tc>
        <w:tc>
          <w:tcPr>
            <w:tcW w:w="3866" w:type="dxa"/>
            <w:tcBorders>
              <w:bottom w:val="single" w:sz="6" w:space="0" w:color="000000"/>
            </w:tcBorders>
            <w:vAlign w:val="center"/>
          </w:tcPr>
          <w:p>
            <w:pPr>
              <w:pStyle w:val="Normal"/>
              <w:suppressAutoHyphens w:val="true"/>
              <w:spacing w:lineRule="auto" w:line="240" w:before="0" w:after="0"/>
              <w:jc w:val="center"/>
              <w:rPr>
                <w:rFonts w:ascii="Times New Roman" w:hAnsi="Times New Roman"/>
                <w:sz w:val="24"/>
              </w:rPr>
            </w:pPr>
            <w:r>
              <w:rPr>
                <w:rFonts w:ascii="Times New Roman" w:hAnsi="Times New Roman"/>
                <w:kern w:val="0"/>
                <w:sz w:val="24"/>
                <w:szCs w:val="20"/>
              </w:rPr>
              <w:t>Количество новых продуктов (услуг в отчетном периоде)</w:t>
            </w:r>
          </w:p>
        </w:tc>
        <w:tc>
          <w:tcPr>
            <w:tcW w:w="277" w:type="dxa"/>
            <w:vMerge w:val="restart"/>
            <w:tcBorders/>
            <w:vAlign w:val="center"/>
          </w:tcPr>
          <w:p>
            <w:pPr>
              <w:pStyle w:val="Normal"/>
              <w:suppressAutoHyphens w:val="true"/>
              <w:spacing w:lineRule="auto" w:line="240" w:before="0" w:after="0"/>
              <w:jc w:val="center"/>
              <w:rPr>
                <w:rFonts w:ascii="Times New Roman" w:hAnsi="Times New Roman"/>
                <w:sz w:val="24"/>
              </w:rPr>
            </w:pPr>
            <w:r>
              <w:rPr>
                <w:rFonts w:ascii="Times New Roman" w:hAnsi="Times New Roman"/>
                <w:b w:val="false"/>
                <w:i w:val="false"/>
                <w:caps w:val="false"/>
                <w:smallCaps w:val="false"/>
                <w:color w:val="000000"/>
                <w:spacing w:val="0"/>
                <w:kern w:val="0"/>
                <w:sz w:val="24"/>
                <w:szCs w:val="20"/>
              </w:rPr>
              <w:t>×</w:t>
            </w:r>
          </w:p>
        </w:tc>
        <w:tc>
          <w:tcPr>
            <w:tcW w:w="796" w:type="dxa"/>
            <w:vMerge w:val="restart"/>
            <w:tcBorders/>
            <w:vAlign w:val="center"/>
          </w:tcPr>
          <w:p>
            <w:pPr>
              <w:pStyle w:val="Normal"/>
              <w:suppressAutoHyphens w:val="true"/>
              <w:spacing w:lineRule="auto" w:line="240" w:before="0" w:after="0"/>
              <w:jc w:val="center"/>
              <w:rPr>
                <w:rFonts w:ascii="Times New Roman" w:hAnsi="Times New Roman"/>
                <w:sz w:val="24"/>
              </w:rPr>
            </w:pPr>
            <w:r>
              <w:rPr>
                <w:rFonts w:ascii="Times New Roman" w:hAnsi="Times New Roman"/>
                <w:b w:val="false"/>
                <w:i w:val="false"/>
                <w:caps w:val="false"/>
                <w:smallCaps w:val="false"/>
                <w:color w:val="000000"/>
                <w:spacing w:val="0"/>
                <w:kern w:val="0"/>
                <w:sz w:val="24"/>
                <w:szCs w:val="20"/>
              </w:rPr>
              <w:t>100%</w:t>
            </w:r>
          </w:p>
        </w:tc>
      </w:tr>
      <w:tr>
        <w:trPr>
          <w:trHeight w:val="360" w:hRule="atLeast"/>
        </w:trPr>
        <w:tc>
          <w:tcPr>
            <w:tcW w:w="1464" w:type="dxa"/>
            <w:vMerge w:val="continue"/>
            <w:tcBorders/>
            <w:vAlign w:val="center"/>
          </w:tcPr>
          <w:p>
            <w:pPr>
              <w:pStyle w:val="Normal"/>
              <w:suppressAutoHyphens w:val="true"/>
              <w:spacing w:before="0" w:after="160"/>
              <w:jc w:val="left"/>
              <w:rPr>
                <w:kern w:val="0"/>
                <w:sz w:val="22"/>
                <w:szCs w:val="20"/>
              </w:rPr>
            </w:pPr>
            <w:r>
              <w:rPr>
                <w:kern w:val="0"/>
                <w:sz w:val="22"/>
                <w:szCs w:val="20"/>
              </w:rPr>
            </w:r>
          </w:p>
        </w:tc>
        <w:tc>
          <w:tcPr>
            <w:tcW w:w="335" w:type="dxa"/>
            <w:vMerge w:val="continue"/>
            <w:tcBorders/>
            <w:vAlign w:val="center"/>
          </w:tcPr>
          <w:p>
            <w:pPr>
              <w:pStyle w:val="Normal"/>
              <w:suppressAutoHyphens w:val="true"/>
              <w:spacing w:before="0" w:after="160"/>
              <w:jc w:val="left"/>
              <w:rPr>
                <w:kern w:val="0"/>
                <w:sz w:val="22"/>
                <w:szCs w:val="20"/>
              </w:rPr>
            </w:pPr>
            <w:r>
              <w:rPr>
                <w:kern w:val="0"/>
                <w:sz w:val="22"/>
                <w:szCs w:val="20"/>
              </w:rPr>
            </w:r>
          </w:p>
        </w:tc>
        <w:tc>
          <w:tcPr>
            <w:tcW w:w="3866" w:type="dxa"/>
            <w:tcBorders>
              <w:top w:val="single" w:sz="6" w:space="0" w:color="000000"/>
            </w:tcBorders>
            <w:vAlign w:val="center"/>
          </w:tcPr>
          <w:p>
            <w:pPr>
              <w:pStyle w:val="Normal"/>
              <w:suppressAutoHyphens w:val="true"/>
              <w:spacing w:lineRule="auto" w:line="240" w:before="0" w:after="0"/>
              <w:jc w:val="center"/>
              <w:rPr>
                <w:rFonts w:ascii="Times New Roman" w:hAnsi="Times New Roman"/>
                <w:sz w:val="24"/>
              </w:rPr>
            </w:pPr>
            <w:r>
              <w:rPr>
                <w:rFonts w:ascii="Times New Roman" w:hAnsi="Times New Roman"/>
                <w:kern w:val="0"/>
                <w:sz w:val="24"/>
                <w:szCs w:val="20"/>
              </w:rPr>
              <w:t>Общее количество продуктов (услуг на рынке)</w:t>
            </w:r>
          </w:p>
        </w:tc>
        <w:tc>
          <w:tcPr>
            <w:tcW w:w="277" w:type="dxa"/>
            <w:vMerge w:val="continue"/>
            <w:tcBorders/>
            <w:vAlign w:val="center"/>
          </w:tcPr>
          <w:p>
            <w:pPr>
              <w:pStyle w:val="Normal"/>
              <w:suppressAutoHyphens w:val="true"/>
              <w:spacing w:before="0" w:after="160"/>
              <w:jc w:val="left"/>
              <w:rPr>
                <w:kern w:val="0"/>
                <w:sz w:val="22"/>
                <w:szCs w:val="20"/>
              </w:rPr>
            </w:pPr>
            <w:r>
              <w:rPr>
                <w:kern w:val="0"/>
                <w:sz w:val="22"/>
                <w:szCs w:val="20"/>
              </w:rPr>
            </w:r>
          </w:p>
        </w:tc>
        <w:tc>
          <w:tcPr>
            <w:tcW w:w="796" w:type="dxa"/>
            <w:vMerge w:val="continue"/>
            <w:tcBorders/>
            <w:vAlign w:val="center"/>
          </w:tcPr>
          <w:p>
            <w:pPr>
              <w:pStyle w:val="Normal"/>
              <w:suppressAutoHyphens w:val="true"/>
              <w:spacing w:before="0" w:after="160"/>
              <w:jc w:val="left"/>
              <w:rPr>
                <w:kern w:val="0"/>
                <w:sz w:val="22"/>
                <w:szCs w:val="20"/>
              </w:rPr>
            </w:pPr>
            <w:r>
              <w:rPr>
                <w:kern w:val="0"/>
                <w:sz w:val="22"/>
                <w:szCs w:val="20"/>
              </w:rPr>
            </w:r>
          </w:p>
        </w:tc>
      </w:tr>
    </w:tbl>
    <w:p>
      <w:pPr>
        <w:pStyle w:val="Normal"/>
        <w:spacing w:lineRule="auto" w:line="240" w:before="0" w:after="0"/>
        <w:ind w:firstLine="709" w:left="0" w:right="0"/>
        <w:jc w:val="both"/>
        <w:rPr>
          <w:rFonts w:ascii="Times New Roman" w:hAnsi="Times New Roman"/>
          <w:b w:val="false"/>
          <w:i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r>
    </w:p>
    <w:p>
      <w:pPr>
        <w:pStyle w:val="Normal"/>
        <w:spacing w:lineRule="auto" w:line="240" w:before="0" w:after="0"/>
        <w:ind w:firstLine="709" w:left="0" w:right="0"/>
        <w:jc w:val="center"/>
        <w:rPr>
          <w:rFonts w:ascii="Times New Roman" w:hAnsi="Times New Roman"/>
          <w:sz w:val="28"/>
        </w:rPr>
      </w:pPr>
      <w:r>
        <w:rPr>
          <w:rFonts w:ascii="Times New Roman" w:hAnsi="Times New Roman"/>
          <w:sz w:val="28"/>
        </w:rPr>
        <w:t>IV. Мероприятия по содействию развитию конкуренции</w:t>
      </w:r>
    </w:p>
    <w:p>
      <w:pPr>
        <w:pStyle w:val="Normal"/>
        <w:spacing w:lineRule="auto" w:line="240" w:before="0" w:after="0"/>
        <w:ind w:hanging="850" w:left="850" w:right="0"/>
        <w:jc w:val="center"/>
        <w:rPr>
          <w:rFonts w:ascii="Times New Roman" w:hAnsi="Times New Roman"/>
          <w:sz w:val="28"/>
        </w:rPr>
      </w:pPr>
      <w:r>
        <w:rPr>
          <w:rFonts w:ascii="Times New Roman" w:hAnsi="Times New Roman"/>
          <w:sz w:val="28"/>
        </w:rPr>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12. Взаимодействие исполнительных органов Камчатского края с органами местного самоуправления муниципальных образований Камчатского края (далее – органы местного самоуправления) по исполнению мероприятий по содействию развитию конкуренции, где исполнителями/соисполнителями выступают органы местного самоуправления, осуществляется в пределах их компетенции, в соответствии с законодательством Российской Федерации, законодательством Камчатского края, иными нормативными правовыми актами, регулирующими вопросы содействия развитию конкуренции.</w:t>
      </w:r>
    </w:p>
    <w:p>
      <w:p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Исполнительные органы Камчатского края и органы местного самоуправления осуществляют взаимный обмен информацией и документами, необходимыми для выполнения мероприятий по содействию развитию конкуренции, проведение рабочих встреч, заседаний, семинаров, совещаний, иных совместных мероприятий.</w:t>
      </w:r>
    </w:p>
    <w:p>
      <w:pPr>
        <w:sectPr>
          <w:headerReference w:type="default" r:id="rId3"/>
          <w:footnotePr>
            <w:numFmt w:val="decimal"/>
          </w:footnotePr>
          <w:type w:val="nextPage"/>
          <w:pgSz w:w="11906" w:h="16838"/>
          <w:pgMar w:left="1417" w:right="850" w:gutter="0" w:header="0" w:top="1134" w:footer="0" w:bottom="1134"/>
          <w:pgNumType w:start="1" w:fmt="decimal"/>
          <w:formProt w:val="false"/>
          <w:titlePg/>
          <w:textDirection w:val="lrTb"/>
          <w:docGrid w:type="default" w:linePitch="100" w:charSpace="0"/>
        </w:sectPr>
        <w:pStyle w:val="Normal"/>
        <w:widowControl w:val="false"/>
        <w:tabs>
          <w:tab w:val="clear" w:pos="708"/>
          <w:tab w:val="left" w:pos="567" w:leader="none"/>
          <w:tab w:val="center" w:pos="7512" w:leader="none"/>
        </w:tabs>
        <w:spacing w:lineRule="auto" w:line="240" w:before="0" w:after="0"/>
        <w:ind w:firstLine="709" w:left="0" w:right="0"/>
        <w:jc w:val="both"/>
        <w:rPr>
          <w:rFonts w:ascii="Times New Roman" w:hAnsi="Times New Roman"/>
          <w:sz w:val="28"/>
        </w:rPr>
      </w:pPr>
      <w:r>
        <w:rPr>
          <w:rFonts w:ascii="Times New Roman" w:hAnsi="Times New Roman"/>
          <w:sz w:val="28"/>
        </w:rPr>
        <w:t>13. Мероприятия по содействию развитию конкуренции в отдельных отраслях (сферах) экономики Камчатского края приведены в таблице 6.</w:t>
      </w:r>
      <w:r>
        <w:br w:type="page"/>
      </w:r>
    </w:p>
    <w:p>
      <w:pPr>
        <w:pStyle w:val="Normal"/>
        <w:widowControl w:val="false"/>
        <w:tabs>
          <w:tab w:val="clear" w:pos="708"/>
          <w:tab w:val="left" w:pos="567" w:leader="none"/>
          <w:tab w:val="center" w:pos="7512" w:leader="none"/>
        </w:tabs>
        <w:spacing w:lineRule="auto" w:line="240" w:before="0" w:after="0"/>
        <w:ind w:firstLine="709" w:left="0" w:right="124"/>
        <w:jc w:val="right"/>
        <w:rPr>
          <w:rFonts w:ascii="Times New Roman" w:hAnsi="Times New Roman"/>
          <w:sz w:val="28"/>
        </w:rPr>
      </w:pPr>
      <w:r>
        <w:rPr>
          <w:rFonts w:ascii="Times New Roman" w:hAnsi="Times New Roman"/>
          <w:sz w:val="28"/>
        </w:rPr>
        <w:t>Таблица 6</w:t>
      </w:r>
    </w:p>
    <w:tbl>
      <w:tblPr>
        <w:tblStyle w:val="Style_2"/>
        <w:tblW w:w="14561" w:type="dxa"/>
        <w:jc w:val="left"/>
        <w:tblInd w:w="134" w:type="dxa"/>
        <w:tblLayout w:type="fixed"/>
        <w:tblCellMar>
          <w:top w:w="0" w:type="dxa"/>
          <w:left w:w="108" w:type="dxa"/>
          <w:bottom w:w="0" w:type="dxa"/>
          <w:right w:w="108" w:type="dxa"/>
        </w:tblCellMar>
      </w:tblPr>
      <w:tblGrid>
        <w:gridCol w:w="847"/>
        <w:gridCol w:w="2436"/>
        <w:gridCol w:w="2631"/>
        <w:gridCol w:w="2244"/>
        <w:gridCol w:w="1401"/>
        <w:gridCol w:w="2794"/>
        <w:gridCol w:w="2207"/>
      </w:tblGrid>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товарного рынка</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Наименование мероприятия</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Решаемая проблема</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Вид документа</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Сроки выполнения</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Ожидаемые результаты</w:t>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color w:val="000000"/>
                <w:spacing w:val="0"/>
                <w:kern w:val="0"/>
                <w:sz w:val="22"/>
                <w:szCs w:val="20"/>
              </w:rPr>
              <w:t>Ответственные исполнители (соисполнители)</w:t>
            </w:r>
          </w:p>
        </w:tc>
      </w:tr>
    </w:tbl>
    <w:p>
      <w:pPr>
        <w:pStyle w:val="Normal"/>
        <w:widowControl w:val="false"/>
        <w:tabs>
          <w:tab w:val="clear" w:pos="708"/>
          <w:tab w:val="left" w:pos="567" w:leader="none"/>
          <w:tab w:val="center" w:pos="7512" w:leader="none"/>
        </w:tabs>
        <w:spacing w:lineRule="auto" w:line="240" w:before="0" w:after="0"/>
        <w:ind w:firstLine="709" w:left="0" w:right="124"/>
        <w:jc w:val="right"/>
        <w:rPr>
          <w:rFonts w:ascii="Times New Roman" w:hAnsi="Times New Roman"/>
          <w:sz w:val="10"/>
        </w:rPr>
      </w:pPr>
      <w:r>
        <w:rPr>
          <w:rFonts w:ascii="Times New Roman" w:hAnsi="Times New Roman"/>
          <w:sz w:val="10"/>
        </w:rPr>
      </w:r>
    </w:p>
    <w:tbl>
      <w:tblPr>
        <w:tblStyle w:val="Style_2"/>
        <w:tblW w:w="14561" w:type="dxa"/>
        <w:jc w:val="left"/>
        <w:tblInd w:w="134" w:type="dxa"/>
        <w:tblLayout w:type="fixed"/>
        <w:tblCellMar>
          <w:top w:w="0" w:type="dxa"/>
          <w:left w:w="108" w:type="dxa"/>
          <w:bottom w:w="0" w:type="dxa"/>
          <w:right w:w="108" w:type="dxa"/>
        </w:tblCellMar>
      </w:tblPr>
      <w:tblGrid>
        <w:gridCol w:w="847"/>
        <w:gridCol w:w="2436"/>
        <w:gridCol w:w="2631"/>
        <w:gridCol w:w="2244"/>
        <w:gridCol w:w="1401"/>
        <w:gridCol w:w="2794"/>
        <w:gridCol w:w="2207"/>
      </w:tblGrid>
      <w:tr>
        <w:trPr>
          <w:tblHeader w:val="true"/>
          <w:trHeight w:val="233"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kern w:val="0"/>
                <w:sz w:val="22"/>
                <w:szCs w:val="20"/>
              </w:rPr>
              <w:t>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kern w:val="0"/>
                <w:sz w:val="22"/>
                <w:szCs w:val="20"/>
              </w:rPr>
              <w:t>2</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kern w:val="0"/>
                <w:sz w:val="22"/>
                <w:szCs w:val="20"/>
              </w:rPr>
              <w:t>3</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kern w:val="0"/>
                <w:sz w:val="22"/>
                <w:szCs w:val="20"/>
              </w:rPr>
              <w:t>4</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kern w:val="0"/>
                <w:sz w:val="22"/>
                <w:szCs w:val="20"/>
              </w:rPr>
              <w:t>5</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kern w:val="0"/>
                <w:sz w:val="22"/>
                <w:szCs w:val="20"/>
              </w:rPr>
              <w:t>6</w:t>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113" w:right="0"/>
              <w:jc w:val="center"/>
              <w:rPr>
                <w:sz w:val="22"/>
              </w:rPr>
            </w:pPr>
            <w:r>
              <w:rPr>
                <w:rFonts w:ascii="Times New Roman" w:hAnsi="Times New Roman"/>
                <w:kern w:val="0"/>
                <w:sz w:val="22"/>
                <w:szCs w:val="20"/>
              </w:rPr>
              <w:t>7</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327" w:leader="none"/>
              </w:tabs>
              <w:suppressAutoHyphens w:val="true"/>
              <w:spacing w:lineRule="auto" w:line="240" w:before="0" w:after="0"/>
              <w:ind w:hanging="0" w:left="0" w:right="0"/>
              <w:jc w:val="center"/>
              <w:rPr>
                <w:sz w:val="22"/>
              </w:rPr>
            </w:pPr>
            <w:r>
              <w:rPr>
                <w:rFonts w:ascii="Times New Roman" w:hAnsi="Times New Roman"/>
                <w:kern w:val="0"/>
                <w:sz w:val="22"/>
                <w:szCs w:val="20"/>
              </w:rPr>
              <w:t>1.</w:t>
            </w:r>
          </w:p>
        </w:tc>
        <w:tc>
          <w:tcPr>
            <w:tcW w:w="1371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spacing w:val="0"/>
                <w:kern w:val="0"/>
                <w:sz w:val="22"/>
                <w:szCs w:val="20"/>
              </w:rPr>
              <w:t>Рынок производства и реализации сельскохозяйственной продукции, в том числе продукции крестьянских (фермерских) хозяйств</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Размещение на официальных сайтах органов управления Агропромышленным комплексом (далее – АПК) актуальной информации, включая нормативные правовые акты, касающиеся предоставления субсидий</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повышение осведомленности субъектов малого и среднего предпринимательства, включая крестьянские (фермерские) хозяйства в части актуальных мер государственной поддержки</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издание соответствующего акта</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kern w:val="0"/>
                <w:sz w:val="22"/>
                <w:szCs w:val="20"/>
              </w:rPr>
              <w:t>ежегодно, до 1 марта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создание и поддержка в актуальном состоянии электронно-информационного ресурса в сети «Интернет» по информационной поддержке сельхозтоваропроизводителей</w:t>
            </w:r>
          </w:p>
        </w:tc>
        <w:tc>
          <w:tcPr>
            <w:tcW w:w="22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сельского хозяйства, пищевой и перерабатывающей промышленности Камчатского края</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1.2.</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Оказание консультационной помощи предприятиям малых форм хозяйствования по вопросам предоставления субсидий (грантов)</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минимизация ошибок при подаче заявлений на предоставление субсидий (грантов)</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издание приказа</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до </w:t>
              <w:br/>
              <w:t>31 декабря 2026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создание центров компетенции в сфере сельскохозяйственной кооперации в целях повышения информационной грамотности предпринимателей, осуществляющих хозяйственную</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деятельность на рынке сельскохозяйственной продукции</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1.3.</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Оказание мер государственной поддержки в виде субсидий и грантов, в том числе малым формам хозяйствования в АПК, с использованием информационных систем</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финансовой устойчивости сельскохозяйственных товаропроизводителей</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издание соответствующего нормативного правового акта</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ежегодно, до </w:t>
              <w:br/>
              <w:t>31 декабря текущего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обеспечение равных условий доступа к мерам государственной поддержки сельхозтоваропроизводителей</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sz w:val="22"/>
              </w:rPr>
            </w:pPr>
            <w:r>
              <w:rPr>
                <w:rFonts w:ascii="Times New Roman" w:hAnsi="Times New Roman"/>
                <w:kern w:val="0"/>
                <w:sz w:val="22"/>
                <w:szCs w:val="20"/>
              </w:rPr>
              <w:t>2.</w:t>
            </w:r>
          </w:p>
        </w:tc>
        <w:tc>
          <w:tcPr>
            <w:tcW w:w="1371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22"/>
              </w:rPr>
            </w:pPr>
            <w:r>
              <w:rPr>
                <w:rFonts w:ascii="Times New Roman" w:hAnsi="Times New Roman"/>
                <w:spacing w:val="0"/>
                <w:kern w:val="0"/>
                <w:sz w:val="22"/>
                <w:szCs w:val="20"/>
              </w:rPr>
              <w:t>Рынок услуг связи, в том числе услуг по предоставлению широкополосного доступа к информационно-телекоммуникационной сети «Интернет»</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2.1.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sz w:val="22"/>
              </w:rPr>
            </w:pPr>
            <w:r>
              <w:rPr>
                <w:rFonts w:ascii="Times New Roman" w:hAnsi="Times New Roman"/>
                <w:kern w:val="0"/>
                <w:sz w:val="22"/>
                <w:szCs w:val="20"/>
              </w:rPr>
              <w:t>Формирование и утверждение перечня объектов государственной собственности Камчатского края для размещения объектов, сооружений и средств связи</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rPr>
            </w:pPr>
            <w:r>
              <w:rPr>
                <w:rFonts w:ascii="Times New Roman" w:hAnsi="Times New Roman"/>
                <w:kern w:val="0"/>
                <w:sz w:val="22"/>
                <w:szCs w:val="20"/>
              </w:rPr>
              <w:t>упрощение доступа операторов связи к объектам инфраструктуры</w:t>
            </w:r>
          </w:p>
          <w:p>
            <w:pPr>
              <w:pStyle w:val="Normal"/>
              <w:suppressAutoHyphens w:val="true"/>
              <w:spacing w:lineRule="auto" w:line="240" w:before="0" w:after="0"/>
              <w:jc w:val="center"/>
              <w:rPr>
                <w:rFonts w:ascii="Times New Roman" w:hAnsi="Times New Roman"/>
                <w:sz w:val="22"/>
              </w:rPr>
            </w:pPr>
            <w:r>
              <w:rPr>
                <w:rFonts w:ascii="Times New Roman" w:hAnsi="Times New Roman"/>
                <w:sz w:val="22"/>
              </w:rPr>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соответствующий акт органа, уполномоченного в сфере распоряжения государственной собственностью Камчатского края</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rPr>
            </w:pPr>
            <w:r>
              <w:rPr>
                <w:rFonts w:ascii="Times New Roman" w:hAnsi="Times New Roman"/>
                <w:kern w:val="0"/>
                <w:sz w:val="22"/>
                <w:szCs w:val="20"/>
              </w:rPr>
              <w:t xml:space="preserve">до </w:t>
              <w:br/>
              <w:t>31 декабря</w:t>
            </w:r>
          </w:p>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2026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обеспечение равного доступа к информации и упрощение поиска подходящих площадок для размещения объектов связи (линий, сооружений и средств связи).</w:t>
            </w:r>
          </w:p>
        </w:tc>
        <w:tc>
          <w:tcPr>
            <w:tcW w:w="22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Министерство цифрового развития Камчатского края,</w:t>
            </w:r>
          </w:p>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Министерство земельных и имущественных отношений Камчатского края</w:t>
            </w:r>
          </w:p>
          <w:p>
            <w:pPr>
              <w:pStyle w:val="Normal"/>
              <w:suppressAutoHyphens w:val="true"/>
              <w:spacing w:lineRule="auto" w:line="240" w:before="0" w:after="0"/>
              <w:jc w:val="center"/>
              <w:rPr>
                <w:rFonts w:ascii="Times New Roman" w:hAnsi="Times New Roman"/>
                <w:color w:val="000000"/>
                <w:sz w:val="22"/>
              </w:rPr>
            </w:pPr>
            <w:r>
              <w:rPr>
                <w:rFonts w:ascii="Times New Roman" w:hAnsi="Times New Roman"/>
                <w:color w:val="000000"/>
                <w:sz w:val="22"/>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2.2.</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sz w:val="22"/>
              </w:rPr>
            </w:pPr>
            <w:r>
              <w:rPr>
                <w:rFonts w:ascii="Times New Roman" w:hAnsi="Times New Roman"/>
                <w:kern w:val="0"/>
                <w:sz w:val="22"/>
                <w:szCs w:val="20"/>
              </w:rPr>
              <w:t>Актуализация перечня объектов государственной собственности Камчатского края для размещения объектов, сооружений и средств связи</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rPr>
            </w:pPr>
            <w:r>
              <w:rPr>
                <w:rFonts w:ascii="Times New Roman" w:hAnsi="Times New Roman"/>
                <w:kern w:val="0"/>
                <w:sz w:val="22"/>
                <w:szCs w:val="20"/>
              </w:rPr>
              <w:t>упрощение доступа операторов связи к объектам инфраструктуры</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соответствующий акт органа, уполномоченного в сфере распоряжения государственной собственностью Камчатского края</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по мере необходимости</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обеспечение равного доступа к информации и упрощение поиска подходящих площадок для размещения объектов связи (линий, сооружений и средств связи).</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color w:val="000000"/>
                <w:kern w:val="0"/>
                <w:sz w:val="22"/>
                <w:szCs w:val="20"/>
              </w:rPr>
              <w:t>2.3.</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both"/>
              <w:rPr>
                <w:rFonts w:ascii="Times New Roman" w:hAnsi="Times New Roman"/>
                <w:sz w:val="22"/>
              </w:rPr>
            </w:pPr>
            <w:r>
              <w:rPr>
                <w:rFonts w:ascii="Times New Roman" w:hAnsi="Times New Roman"/>
                <w:kern w:val="0"/>
                <w:sz w:val="22"/>
                <w:szCs w:val="20"/>
              </w:rPr>
              <w:t>Недопущение высоких коэффициентов в отношении арендной платы за использование земельных участков, находящихся в собственности Камчатского края и собственность на которые не разграничена, для размещения объектов и сооружений связи</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упрощение доступа операторов связи к объектам инфраструктуры</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внесены изменения в регулирование о порядке определения размера арендной платы, порядке, условиях и сроках внесения арендной платы за использование земельных участков.</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rPr>
            </w:pPr>
            <w:r>
              <w:rPr>
                <w:rFonts w:ascii="Times New Roman" w:hAnsi="Times New Roman"/>
                <w:kern w:val="0"/>
                <w:sz w:val="22"/>
                <w:szCs w:val="20"/>
              </w:rPr>
              <w:t xml:space="preserve">до </w:t>
              <w:br/>
              <w:t>31 декабря</w:t>
            </w:r>
          </w:p>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2026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снижение барьеров входа на рынок, улучшение условий для реализации проектов по развитию инфраструктуры связи в Камчатском крае.</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w:t>
            </w:r>
          </w:p>
        </w:tc>
        <w:tc>
          <w:tcPr>
            <w:tcW w:w="1371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Рынок оказания медицинских услуг</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Оказание методической помощи при проведении процедуры лицензирования</w:t>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sz w:val="22"/>
              </w:rPr>
            </w:r>
          </w:p>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sz w:val="22"/>
              </w:rPr>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доступность медицинской помощи для граждан</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отчет</w:t>
            </w:r>
          </w:p>
        </w:tc>
        <w:tc>
          <w:tcPr>
            <w:tcW w:w="1401"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true"/>
              <w:spacing w:lineRule="auto" w:line="240" w:before="0" w:after="0"/>
              <w:ind w:hanging="0" w:left="0" w:right="0"/>
              <w:jc w:val="center"/>
              <w:rPr>
                <w:sz w:val="22"/>
              </w:rPr>
            </w:pPr>
            <w:r>
              <w:rPr>
                <w:rFonts w:ascii="Times New Roman" w:hAnsi="Times New Roman"/>
                <w:kern w:val="0"/>
                <w:sz w:val="22"/>
                <w:szCs w:val="20"/>
              </w:rPr>
              <w:t>ежеквартально, до 10 числа месяца, следующего за отчетным</w:t>
            </w:r>
          </w:p>
          <w:p>
            <w:pPr>
              <w:pStyle w:val="Normal"/>
              <w:widowControl/>
              <w:suppressAutoHyphens w:val="true"/>
              <w:spacing w:lineRule="auto" w:line="240" w:before="0" w:after="0"/>
              <w:ind w:hanging="0" w:left="0" w:right="0"/>
              <w:jc w:val="center"/>
              <w:rPr>
                <w:rFonts w:ascii="Times New Roman" w:hAnsi="Times New Roman"/>
                <w:b/>
                <w:sz w:val="22"/>
              </w:rPr>
            </w:pPr>
            <w:r>
              <w:rPr>
                <w:rFonts w:ascii="Times New Roman" w:hAnsi="Times New Roman"/>
                <w:b/>
                <w:sz w:val="22"/>
              </w:rPr>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доступности вхождения субъектов предпринимательства в сферу предоставления медицинских услуг</w:t>
            </w:r>
          </w:p>
        </w:tc>
        <w:tc>
          <w:tcPr>
            <w:tcW w:w="22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 xml:space="preserve">Министерство </w:t>
            </w:r>
            <w:r>
              <w:rPr>
                <w:rFonts w:ascii="Times New Roman" w:hAnsi="Times New Roman"/>
                <w:kern w:val="0"/>
                <w:sz w:val="22"/>
                <w:szCs w:val="20"/>
              </w:rPr>
              <w:t>здравоохранения Камчатского края</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3.2.</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Обеспечение недискриминационного распределения плановых объемов финансового обеспечения медицинской помощи по Территориальной программе обязательного медицинского страхования, приводящее к росту расходов на оплату медицинской помощи, оказанной негосударственными (немуниципальными) медицинскими организациями, по отношению к предыдущему году</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доступность медицинской помощи для граждан</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протокол (выписка из протокола) решения Комиссии по разработке территориальной программы обязательного медицинского страхования в Камчатском крае в части распределения объема финансового обеспечения медицинской помощи</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b w:val="false"/>
                <w:sz w:val="22"/>
              </w:rPr>
            </w:pPr>
            <w:r>
              <w:rPr>
                <w:rFonts w:ascii="Times New Roman" w:hAnsi="Times New Roman"/>
                <w:b w:val="false"/>
                <w:kern w:val="0"/>
                <w:sz w:val="22"/>
                <w:szCs w:val="20"/>
              </w:rPr>
              <w:t>ежегодно, не позднее 31 марта текущего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обеспечение доступа негосударственных (немуниципальных) медицинских организаций к системе обязательного медицинского страхования, приводящее к приросту выделенных им объемов финансового обеспечения медицинской помощи не менее 3 % ежегодно по отношению к предыдущему году.</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удовлетворенности граждан медицинской помощью.</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w:t>
            </w:r>
          </w:p>
        </w:tc>
        <w:tc>
          <w:tcPr>
            <w:tcW w:w="1371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Рынок услуг розничной торговли лекарственными препаратами, медицинскими изделиями и сопутствующими товарами</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Оказание методической и консультационной помощи субъектам малого и среднего предпринимательства по вопросам лицензирования фармацевтической деятельности</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trike w:val="false"/>
                <w:dstrike w:val="false"/>
                <w:kern w:val="0"/>
                <w:sz w:val="22"/>
                <w:szCs w:val="20"/>
              </w:rPr>
              <w:t>доступность распространения лекарственных препаратов в том числе в удаленных и труднодоступных населенных пунктах</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отчет исполнительного органа</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ежеквартально, до 10 числа месяца, следующего за отчетным</w:t>
            </w:r>
          </w:p>
          <w:p>
            <w:pPr>
              <w:pStyle w:val="Normal"/>
              <w:widowControl/>
              <w:suppressAutoHyphens w:val="true"/>
              <w:spacing w:lineRule="auto" w:line="240" w:before="0" w:after="0"/>
              <w:ind w:hanging="0" w:left="0" w:right="0"/>
              <w:jc w:val="center"/>
              <w:rPr>
                <w:rFonts w:ascii="Times New Roman" w:hAnsi="Times New Roman"/>
                <w:b/>
                <w:sz w:val="22"/>
              </w:rPr>
            </w:pPr>
            <w:r>
              <w:rPr>
                <w:rFonts w:ascii="Times New Roman" w:hAnsi="Times New Roman"/>
                <w:b/>
                <w:sz w:val="22"/>
              </w:rPr>
            </w:r>
          </w:p>
          <w:p>
            <w:pPr>
              <w:pStyle w:val="Normal"/>
              <w:widowControl/>
              <w:suppressAutoHyphens w:val="true"/>
              <w:spacing w:lineRule="auto" w:line="240" w:before="0" w:after="0"/>
              <w:ind w:hanging="0" w:left="0" w:right="0"/>
              <w:jc w:val="center"/>
              <w:rPr>
                <w:rFonts w:ascii="Times New Roman" w:hAnsi="Times New Roman"/>
                <w:b/>
                <w:sz w:val="22"/>
              </w:rPr>
            </w:pPr>
            <w:r>
              <w:rPr>
                <w:rFonts w:ascii="Times New Roman" w:hAnsi="Times New Roman"/>
                <w:b/>
                <w:sz w:val="22"/>
              </w:rPr>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повышена информационная</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грамотность предпринимателей,</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осуществляющих хозяйственную</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деятельность на рынке</w:t>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 xml:space="preserve">Министерство </w:t>
            </w:r>
            <w:r>
              <w:rPr>
                <w:rFonts w:ascii="Times New Roman" w:hAnsi="Times New Roman"/>
                <w:kern w:val="0"/>
                <w:sz w:val="22"/>
                <w:szCs w:val="20"/>
              </w:rPr>
              <w:t>здравоохранения Камчатского края</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w:t>
            </w:r>
          </w:p>
        </w:tc>
        <w:tc>
          <w:tcPr>
            <w:tcW w:w="1371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Рынок оказания услуг по перевозке пассажиров автомобильным транспортом по муниципальным и межмуниципальным маршрутам регулярных перевозок</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увеличение доли услуг (работ) по перевозке пассажиров</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конкурсная документация</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ежегодно, до </w:t>
              <w:br/>
              <w:t>31 декабря</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22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транспорта и дорожного строительства Камчатского края</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5.2.</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Мониторинг пассажиропотока и потребностей региона в корректировке существующей маршрутной сети и создание новых маршрутов</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устранение административных барьеров для выхода на товарный рынок</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 отчеты системы подсчета пассажиропотока;</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 научно-исследовательская работа</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 межмуниципальным маршрутам осуществляется на ежедневной основе (установлены датчики подсчета). По муниципальным маршрутам мониторинг пассажиропотока осуществляется в рамках выполнения научно-исследовательских работ</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создание новых маршрутов, удовлетворение в полном объеме потребностей населения в перевозках</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5.3.</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Разработка документа планирования регулярных перевозок с учетом полученной информации по результатам мониторинга</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устранение административных барьеров для выхода на товарный рынок</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стандарт регионального транспортного обслуживания населения Камчатского края, комплексный план транспортного обслуживания населения Камчатского края</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 квартал 2026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качества и эффективности транспортного обслуживания населения</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5.4.</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Проведение мониторинга за соответствием исполнения договора в соответствия с требованиями закупочной документации. В случае ненадлежащего исполнения, обеспечение оперативных мер по расторжению договора</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повышения качества предоставления услуг</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государственные и муниципальные контракты на выполнение работ, связанных с осуществлением регулярных перевозок пассажиров и багажа автомобильным транспортом по регулируемым тарифам</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постоянно</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контроль за выполнением пассажирских перевозок, повышение эффективности обслуживания</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w:t>
            </w:r>
          </w:p>
        </w:tc>
        <w:tc>
          <w:tcPr>
            <w:tcW w:w="1371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Рынок добычи общераспространенных полезных ископаемых на участках недр местного значения</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Проведение заседаний (совещаний, рабочих встреч, консультаций) с участниками рынка по выявлению и устранению административных барьеров на региональном рынке добычи общераспространенных полезных ископаемых на участках недр местного значения</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выявление и устранение административных барьеров на региональном рынке добычи общераспространенных полезных ископаемых</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формирование протокола (при необходимости) о внесении соответствующих изменений</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 до 1 декабря</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сокращение административных барьеров на региональном рынке добычи общераспространенных полезных ископаемых копаемых на участках недр местного значения (единиц)</w:t>
            </w:r>
          </w:p>
        </w:tc>
        <w:tc>
          <w:tcPr>
            <w:tcW w:w="22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природных ресурсов и экологии Камчатского края</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6.2.</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Формирование предложений по совершенствованию нормативной правовой базы федерального, регионального и муниципального уровней</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выявление и устранение недочетов нормативно-правовой базы по оказанию государственной услуги на региональном рынке добычи общераспространенных полезных ископаемых</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приказ Министерства об Утверждении/актуализации  административного</w:t>
            </w:r>
          </w:p>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регламента по предоставлению</w:t>
            </w:r>
          </w:p>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государственной услуги</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 до 1 декабря</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снижение барьеров входа на рынок добычи общераспространенных полезных ископаемых на участках недр местного значения</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6.3.</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Информирование организаций частной формы собственности об участках недр местного значения, содержащих общераспространенные полезные ископаемые, предлагаемых для предоставления в пользование, о планируемых к проведению аукционах на право пользования участками недр местного значения</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прозрачности проводимых процедур в отношении участков недр местного значения</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приказ Министерства об аукционах на официальном сайте исполнительного органа государственной власти</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 до 1 декабря</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информированности претендентов на получение права пользования участками недр местного значения о наличии участков недр нераспределенного фонда</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7.</w:t>
            </w:r>
          </w:p>
        </w:tc>
        <w:tc>
          <w:tcPr>
            <w:tcW w:w="1371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Рынок торговли продовольственными товарами в неспециализированных магазинах</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7.1.</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Предоставление субсидии органам местного самоуправления муниципальных образований в Камчатском крае на реализацию мероприятий, направленных на создание условий для развития объектов многоформатной торговли, в том числе ярмарочной торговли</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создание и благоустройство ярмарочных площадок, увеличение торговых мест на них;</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увеличение доступности для населения товаров местного производства; расширение возможности сбыта продукции, произведенной гражданами, ведущими личные подсобные хозяйства либо занимающимися садоводством или огородничеством для собственных нужд,</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соглашения о предоставлении субсидий</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ежегодно, до </w:t>
              <w:br/>
              <w:t>20 декабря текущего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улучшение условий для развития торговли на территории Камчатского края</w:t>
            </w:r>
          </w:p>
        </w:tc>
        <w:tc>
          <w:tcPr>
            <w:tcW w:w="220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8.</w:t>
            </w:r>
          </w:p>
        </w:tc>
        <w:tc>
          <w:tcPr>
            <w:tcW w:w="1371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Рынок гостиничных услуг</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8.1.</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b w:val="false"/>
                <w:i w:val="false"/>
                <w:strike w:val="false"/>
                <w:dstrike w:val="false"/>
                <w:shadow w:val="false"/>
                <w:color w:val="000000"/>
                <w:kern w:val="0"/>
                <w:sz w:val="22"/>
                <w:szCs w:val="20"/>
                <w:u w:val="none"/>
              </w:rPr>
              <w:t>Проведение встреч с предпринимателями в сфере гостеприимства</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обсуждение вопросов, связанных с налогообложением (туристский налог), классификацией средств размещения (прохождение самооценки) и других</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протокол (при наличии), повестка (при наличии)</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ежегодно, до </w:t>
              <w:br/>
              <w:t>31 декабря текущего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повышение уровня развития конкуренции по оценкам участников гостиничного рынка</w:t>
            </w:r>
          </w:p>
        </w:tc>
        <w:tc>
          <w:tcPr>
            <w:tcW w:w="22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Министерство туризма Камчатского края</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8.2.</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Проведение конкурса профессионального мастерства «Лучший в профессии индустрии туризма»</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недостаток качества обслуживания в туристской индустрии. Необходимость повышения престижности туристских профессий и привлечения квалифицированных специалистов</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положение, протокол</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ежегодно, до </w:t>
              <w:br/>
              <w:t>31 декабря текущего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совершенствование профессиональных умений и навыков специалистов индустрии туризма и мотивация специалистов к профессиональному развитию</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8.3.</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b w:val="false"/>
                <w:i w:val="false"/>
                <w:strike w:val="false"/>
                <w:dstrike w:val="false"/>
                <w:shadow w:val="false"/>
                <w:color w:val="000000"/>
                <w:kern w:val="0"/>
                <w:sz w:val="22"/>
                <w:szCs w:val="20"/>
                <w:u w:val="none"/>
              </w:rPr>
              <w:t>Организация и проведение обучения на семинарах и курсах подготовки и переподготовки в сфере гостеприимства</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дефицит квалифицированных специалистов</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документы по подготовки, переподготовки в сфере гостеприимства (протокол)</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ежегодно, до </w:t>
              <w:br/>
              <w:t>31 декабря текущего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увеличение количества квалифицированных специалистов. Повышение знаний, умений и навыков, необходимых для профессиональной деятельности в сфере гостеприимства</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8.4.</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kern w:val="0"/>
                <w:sz w:val="22"/>
                <w:szCs w:val="20"/>
              </w:rPr>
              <w:t>Создание и развитие туристской инфраструктуры в Камчатском крае (предоставление субсидий на создание объектов, используемых для организации пребывания (ночлега) на территории Камчатского края)</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дефицит мест размещения туристов</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соглашение</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ежегодно, до </w:t>
              <w:br/>
              <w:t>31 декабря текущего года</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увеличение количества некапитальных туристических объектов и мест размещения туристов. Увеличение инвестиций в сферу гостеприимства</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9.</w:t>
            </w:r>
          </w:p>
        </w:tc>
        <w:tc>
          <w:tcPr>
            <w:tcW w:w="13713"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pacing w:val="0"/>
                <w:kern w:val="0"/>
                <w:sz w:val="22"/>
                <w:szCs w:val="20"/>
              </w:rPr>
              <w:t>Рынок оказания услуг по общественному питанию</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9.1.</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Организация регулярных встреч с предпринимателями в целях обсуждения имеющихся проблем при осуществлении предпринимательской деятельности и предложений по их решению</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выявление и устранение системных проблем на региональном рынке</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план взаимодействия с бизнесом</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 запросу предпринимательского сообщества, но не менее 1 мероприятия в год</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уровня развития конкуренции по оценкам участников товарного рынка</w:t>
            </w:r>
          </w:p>
        </w:tc>
        <w:tc>
          <w:tcPr>
            <w:tcW w:w="220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автономная некоммерческая организация  «Камчатский центр поддержки предпринимательства (далее – АНО «КЦПП»)</w:t>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9.2.</w:t>
            </w:r>
          </w:p>
        </w:tc>
        <w:tc>
          <w:tcPr>
            <w:tcW w:w="243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Оказание мер безвозмездной финансовой поддержки участникам товарного рынка (не реализующим алкогольную продукцию)</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обеспечение  устойчивости, развития и сохранения рабочих мест в условиях экономической нестабильности</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порядок предоставления субсидии</w:t>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 позднее 15 декабря</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рост деловой активности, увеличение количества хозяйствующих субъектов на товарном рынке</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84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9.3.</w:t>
            </w:r>
          </w:p>
        </w:tc>
        <w:tc>
          <w:tcPr>
            <w:tcW w:w="24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Оказание консультационной помощи субъектам малого и среднего предпринимательства по вопросам предоставления субсидий (грантов)</w:t>
            </w:r>
          </w:p>
        </w:tc>
        <w:tc>
          <w:tcPr>
            <w:tcW w:w="263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минимизация ошибок при подаче заявлений на предоставление субсидий (грантов)</w:t>
            </w:r>
          </w:p>
        </w:tc>
        <w:tc>
          <w:tcPr>
            <w:tcW w:w="224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план (календарь) мероприятий на соответствующий период</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140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 позднее 3 календарных дней до окончания приема заявок на участие в конкурсном отборе</w:t>
            </w:r>
          </w:p>
        </w:tc>
        <w:tc>
          <w:tcPr>
            <w:tcW w:w="2794"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создание центров компетенции в сфере сельскохозяйственной кооперации в целях повышения информационной грамотности предпринимателей, осуществляющих хозяйственную</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деятельность на рынке сельскохозяйственной продукции</w:t>
            </w:r>
          </w:p>
        </w:tc>
        <w:tc>
          <w:tcPr>
            <w:tcW w:w="22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bl>
    <w:p>
      <w:pPr>
        <w:pStyle w:val="Normal"/>
        <w:widowControl w:val="false"/>
        <w:tabs>
          <w:tab w:val="clear" w:pos="708"/>
          <w:tab w:val="left" w:pos="567" w:leader="none"/>
          <w:tab w:val="center" w:pos="7512" w:leader="none"/>
        </w:tabs>
        <w:spacing w:lineRule="auto" w:line="240" w:before="0" w:after="0"/>
        <w:ind w:firstLine="737" w:left="0" w:right="-57"/>
        <w:jc w:val="both"/>
        <w:rPr>
          <w:rFonts w:ascii="Times New Roman" w:hAnsi="Times New Roman"/>
          <w:color w:val="FF0000"/>
          <w:sz w:val="28"/>
        </w:rPr>
      </w:pPr>
      <w:r>
        <w:rPr>
          <w:rFonts w:ascii="Times New Roman" w:hAnsi="Times New Roman"/>
          <w:color w:val="FF0000"/>
          <w:sz w:val="28"/>
        </w:rPr>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t xml:space="preserve">13. Дополнительные мероприятия по содействию развитию конкуренции в Камчатском крае приведены в таблице 7. </w:t>
      </w:r>
    </w:p>
    <w:p>
      <w:pPr>
        <w:pStyle w:val="Normal"/>
        <w:spacing w:lineRule="auto" w:line="240" w:before="0" w:after="0"/>
        <w:ind w:hanging="0" w:left="0" w:right="0"/>
        <w:jc w:val="both"/>
        <w:rPr>
          <w:rFonts w:ascii="Times New Roman" w:hAnsi="Times New Roman"/>
          <w:sz w:val="28"/>
        </w:rPr>
      </w:pPr>
      <w:r>
        <w:rPr>
          <w:rFonts w:ascii="Times New Roman" w:hAnsi="Times New Roman"/>
          <w:sz w:val="28"/>
        </w:rPr>
      </w:r>
    </w:p>
    <w:p>
      <w:pPr>
        <w:pStyle w:val="Normal"/>
        <w:widowControl w:val="false"/>
        <w:tabs>
          <w:tab w:val="clear" w:pos="708"/>
          <w:tab w:val="left" w:pos="567" w:leader="none"/>
          <w:tab w:val="center" w:pos="7512" w:leader="none"/>
        </w:tabs>
        <w:spacing w:lineRule="auto" w:line="240" w:before="0" w:after="0"/>
        <w:ind w:firstLine="709" w:left="0" w:right="124"/>
        <w:jc w:val="right"/>
        <w:rPr>
          <w:rFonts w:ascii="Times New Roman" w:hAnsi="Times New Roman"/>
          <w:sz w:val="28"/>
        </w:rPr>
      </w:pPr>
      <w:r>
        <w:rPr>
          <w:rFonts w:ascii="Times New Roman" w:hAnsi="Times New Roman"/>
          <w:sz w:val="28"/>
        </w:rPr>
        <w:t>Таблица 7</w:t>
      </w:r>
    </w:p>
    <w:tbl>
      <w:tblPr>
        <w:tblStyle w:val="Style_2"/>
        <w:tblW w:w="14561" w:type="dxa"/>
        <w:jc w:val="left"/>
        <w:tblInd w:w="127" w:type="dxa"/>
        <w:tblLayout w:type="fixed"/>
        <w:tblCellMar>
          <w:top w:w="0" w:type="dxa"/>
          <w:left w:w="108" w:type="dxa"/>
          <w:bottom w:w="0" w:type="dxa"/>
          <w:right w:w="108" w:type="dxa"/>
        </w:tblCellMar>
      </w:tblPr>
      <w:tblGrid>
        <w:gridCol w:w="735"/>
        <w:gridCol w:w="2675"/>
        <w:gridCol w:w="2610"/>
        <w:gridCol w:w="2265"/>
        <w:gridCol w:w="1415"/>
        <w:gridCol w:w="2838"/>
        <w:gridCol w:w="2022"/>
      </w:tblGrid>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товарного рынка</w:t>
            </w:r>
          </w:p>
        </w:tc>
        <w:tc>
          <w:tcPr>
            <w:tcW w:w="2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Наименование мероприятия</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Решаемая проблема</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Вид документа</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Сроки выполнения</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Ожидаемые результаты</w:t>
            </w:r>
          </w:p>
        </w:tc>
        <w:tc>
          <w:tcPr>
            <w:tcW w:w="202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color w:val="000000"/>
                <w:spacing w:val="0"/>
                <w:kern w:val="0"/>
                <w:sz w:val="22"/>
                <w:szCs w:val="20"/>
              </w:rPr>
              <w:t>Ответственные исполнители</w:t>
            </w:r>
          </w:p>
        </w:tc>
      </w:tr>
    </w:tbl>
    <w:p>
      <w:pPr>
        <w:pStyle w:val="Normal"/>
        <w:widowControl w:val="false"/>
        <w:tabs>
          <w:tab w:val="clear" w:pos="708"/>
          <w:tab w:val="left" w:pos="567" w:leader="none"/>
          <w:tab w:val="center" w:pos="7512" w:leader="none"/>
        </w:tabs>
        <w:spacing w:lineRule="auto" w:line="240" w:before="0" w:after="0"/>
        <w:ind w:firstLine="709" w:left="0" w:right="124"/>
        <w:jc w:val="right"/>
        <w:rPr>
          <w:rFonts w:ascii="Times New Roman" w:hAnsi="Times New Roman"/>
          <w:sz w:val="10"/>
        </w:rPr>
      </w:pPr>
      <w:r>
        <w:rPr>
          <w:rFonts w:ascii="Times New Roman" w:hAnsi="Times New Roman"/>
          <w:sz w:val="10"/>
        </w:rPr>
      </w:r>
    </w:p>
    <w:tbl>
      <w:tblPr>
        <w:tblStyle w:val="Style_2"/>
        <w:tblW w:w="14561" w:type="dxa"/>
        <w:jc w:val="left"/>
        <w:tblInd w:w="127" w:type="dxa"/>
        <w:tblLayout w:type="fixed"/>
        <w:tblCellMar>
          <w:top w:w="0" w:type="dxa"/>
          <w:left w:w="108" w:type="dxa"/>
          <w:bottom w:w="0" w:type="dxa"/>
          <w:right w:w="108" w:type="dxa"/>
        </w:tblCellMar>
      </w:tblPr>
      <w:tblGrid>
        <w:gridCol w:w="735"/>
        <w:gridCol w:w="2675"/>
        <w:gridCol w:w="2610"/>
        <w:gridCol w:w="2265"/>
        <w:gridCol w:w="1415"/>
        <w:gridCol w:w="2838"/>
        <w:gridCol w:w="2022"/>
      </w:tblGrid>
      <w:tr>
        <w:trPr>
          <w:tblHeader w:val="true"/>
          <w:trHeight w:val="233"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 w:val="22"/>
                <w:szCs w:val="20"/>
              </w:rPr>
              <w:t>1</w:t>
            </w:r>
          </w:p>
        </w:tc>
        <w:tc>
          <w:tcPr>
            <w:tcW w:w="2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 w:val="22"/>
                <w:szCs w:val="20"/>
              </w:rPr>
              <w:t>2</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 w:val="22"/>
                <w:szCs w:val="20"/>
              </w:rPr>
              <w:t>3</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 w:val="22"/>
                <w:szCs w:val="20"/>
              </w:rPr>
              <w:t>4</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rFonts w:ascii="Times New Roman" w:hAnsi="Times New Roman"/>
                <w:kern w:val="0"/>
                <w:sz w:val="22"/>
                <w:szCs w:val="20"/>
              </w:rPr>
              <w:t>5</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rFonts w:ascii="Times New Roman" w:hAnsi="Times New Roman"/>
                <w:kern w:val="0"/>
                <w:sz w:val="22"/>
                <w:szCs w:val="20"/>
              </w:rPr>
              <w:t>6</w:t>
            </w:r>
          </w:p>
        </w:tc>
        <w:tc>
          <w:tcPr>
            <w:tcW w:w="202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 w:val="22"/>
                <w:szCs w:val="20"/>
              </w:rPr>
              <w:t>7</w:t>
            </w:r>
          </w:p>
        </w:tc>
      </w:tr>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rPr>
            </w:pPr>
            <w:r>
              <w:rPr>
                <w:rFonts w:ascii="Times New Roman" w:hAnsi="Times New Roman"/>
                <w:kern w:val="0"/>
                <w:sz w:val="22"/>
                <w:szCs w:val="20"/>
              </w:rPr>
              <w:t>1.</w:t>
            </w:r>
          </w:p>
        </w:tc>
        <w:tc>
          <w:tcPr>
            <w:tcW w:w="13825"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rPr>
            </w:pPr>
            <w:r>
              <w:rPr>
                <w:rFonts w:ascii="Times New Roman" w:hAnsi="Times New Roman"/>
                <w:b w:val="false"/>
                <w:color w:val="000000"/>
                <w:spacing w:val="0"/>
                <w:kern w:val="0"/>
                <w:sz w:val="22"/>
                <w:szCs w:val="20"/>
              </w:rPr>
              <w:t>Рынок туристических услуг</w:t>
            </w:r>
          </w:p>
        </w:tc>
      </w:tr>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1.1.</w:t>
            </w:r>
          </w:p>
        </w:tc>
        <w:tc>
          <w:tcPr>
            <w:tcW w:w="267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b w:val="false"/>
                <w:i w:val="false"/>
                <w:strike w:val="false"/>
                <w:dstrike w:val="false"/>
                <w:shadow w:val="false"/>
                <w:color w:val="000000"/>
                <w:kern w:val="0"/>
                <w:sz w:val="22"/>
                <w:szCs w:val="20"/>
                <w:u w:val="none"/>
              </w:rPr>
              <w:t>Проведение отраслевых совещаний с бизнесом в сфере туристических услуг</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обсуждение вопросов, связанных с качеством и безопасностью предоставления туристических услуг</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протокол (при наличии), повестка (при наличии)</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ежегодно, до </w:t>
              <w:br/>
              <w:t>31 декабря текущего года</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стимулирование участников товарного рынка к повышению качества оказываемых услуг</w:t>
            </w:r>
          </w:p>
        </w:tc>
        <w:tc>
          <w:tcPr>
            <w:tcW w:w="20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туризма Камчатского края</w:t>
            </w:r>
          </w:p>
        </w:tc>
      </w:tr>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1.2.</w:t>
            </w:r>
          </w:p>
        </w:tc>
        <w:tc>
          <w:tcPr>
            <w:tcW w:w="267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b w:val="false"/>
                <w:i w:val="false"/>
                <w:strike w:val="false"/>
                <w:dstrike w:val="false"/>
                <w:shadow w:val="false"/>
                <w:color w:val="000000"/>
                <w:kern w:val="0"/>
                <w:sz w:val="22"/>
                <w:szCs w:val="20"/>
                <w:u w:val="none"/>
              </w:rPr>
              <w:t>Организация и проведение курсов подготовки и переподготовки в сфере туристических услуг</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дефицит квалифицированных специалистов</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отчеты, протоколы</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ежегодно, до </w:t>
              <w:br/>
              <w:t>31 декабря текущего года</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увеличение количества квалифицированных специалистов. Повышение знаний, умений и навыков, необходимых для профессиональной деятельности в сфере туристических услуг</w:t>
            </w:r>
          </w:p>
        </w:tc>
        <w:tc>
          <w:tcPr>
            <w:tcW w:w="20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1.3.</w:t>
            </w:r>
          </w:p>
        </w:tc>
        <w:tc>
          <w:tcPr>
            <w:tcW w:w="267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kern w:val="0"/>
                <w:sz w:val="22"/>
                <w:szCs w:val="20"/>
              </w:rPr>
              <w:t>Развитие социального туризма на территории Камчатского края</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вовлечение уязвимых групп населения (люди с ограниченными возможностями здоровья, многодетные семьи, пенсионеры, участники боевых действий и т. д.) в общественную и культурную жизнь через путешествия и познавательные мероприятия</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соглашения, отчеты</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kern w:val="0"/>
                <w:sz w:val="22"/>
                <w:szCs w:val="20"/>
              </w:rPr>
            </w:pPr>
            <w:r>
              <w:rPr>
                <w:rFonts w:ascii="Times New Roman" w:hAnsi="Times New Roman"/>
                <w:color w:val="000000"/>
                <w:kern w:val="0"/>
                <w:sz w:val="22"/>
                <w:szCs w:val="20"/>
              </w:rPr>
              <w:t xml:space="preserve">ежегодно, до </w:t>
              <w:br/>
              <w:t>31 декабря текущего года</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повышение информированности туристов о достопримечательностях региона, продвижение услуг в сфере социального туризма</w:t>
            </w:r>
          </w:p>
        </w:tc>
        <w:tc>
          <w:tcPr>
            <w:tcW w:w="20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1.4.</w:t>
            </w:r>
          </w:p>
        </w:tc>
        <w:tc>
          <w:tcPr>
            <w:tcW w:w="267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kern w:val="0"/>
                <w:sz w:val="22"/>
                <w:szCs w:val="20"/>
              </w:rPr>
              <w:t>Проведение аттестации экскурсоводов и гидов-переводчиков</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обеспечение качества и безопасности услуг в сфере туризма</w:t>
            </w:r>
          </w:p>
        </w:tc>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протокол</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 xml:space="preserve">ежегодно, до </w:t>
              <w:br/>
              <w:t>31 декабря текущего года</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проведение аттестации экскурсоводов и гидов-переводчиков</w:t>
            </w:r>
          </w:p>
        </w:tc>
        <w:tc>
          <w:tcPr>
            <w:tcW w:w="20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before="0" w:after="160"/>
              <w:jc w:val="left"/>
              <w:rPr>
                <w:kern w:val="0"/>
                <w:sz w:val="22"/>
                <w:szCs w:val="20"/>
              </w:rPr>
            </w:pPr>
            <w:r>
              <w:rPr>
                <w:kern w:val="0"/>
                <w:sz w:val="22"/>
                <w:szCs w:val="20"/>
              </w:rPr>
            </w:r>
          </w:p>
        </w:tc>
      </w:tr>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w:t>
            </w:r>
          </w:p>
        </w:tc>
        <w:tc>
          <w:tcPr>
            <w:tcW w:w="13825" w:type="dxa"/>
            <w:gridSpan w:val="6"/>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Рынок сбора и транспортирования твердых коммунальных отходов</w:t>
            </w:r>
          </w:p>
        </w:tc>
      </w:tr>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2.1.</w:t>
            </w:r>
          </w:p>
        </w:tc>
        <w:tc>
          <w:tcPr>
            <w:tcW w:w="2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Проведение торгов,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в форме электронного аукциона в отношении</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экономической эффективности и конкурентоспособности хозяйствующих субъектов на рынке по сбору и транспортированию</w:t>
            </w:r>
          </w:p>
        </w:tc>
        <w:tc>
          <w:tcPr>
            <w:tcW w:w="22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условия проведения торгов на осуществление транспортирования ТКО на территории Камчатского края</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Постановление Правительства Камчаткого края (постановление Правительства Камчатского края)</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b w:val="false"/>
                <w:color w:val="000000"/>
                <w:kern w:val="0"/>
                <w:sz w:val="22"/>
                <w:szCs w:val="20"/>
              </w:rPr>
              <w:t>еже</w:t>
            </w:r>
            <w:r>
              <w:rPr>
                <w:rFonts w:ascii="Times New Roman" w:hAnsi="Times New Roman"/>
                <w:kern w:val="0"/>
                <w:sz w:val="22"/>
                <w:szCs w:val="20"/>
              </w:rPr>
              <w:t xml:space="preserve">годно, </w:t>
              <w:br/>
              <w:t>4 квартал</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увеличение количества вновь созданных организаций частной формы собственности</w:t>
            </w:r>
          </w:p>
        </w:tc>
        <w:tc>
          <w:tcPr>
            <w:tcW w:w="202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природных ресурсов и экологии Камчатского края</w:t>
            </w:r>
          </w:p>
        </w:tc>
      </w:tr>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2.2.</w:t>
            </w:r>
          </w:p>
        </w:tc>
        <w:tc>
          <w:tcPr>
            <w:tcW w:w="267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Проведение «круглых» столов, вебинаров, консультаций с действующими и потенциальными предпринимателями и коммерческими организациями</w:t>
            </w:r>
          </w:p>
        </w:tc>
        <w:tc>
          <w:tcPr>
            <w:tcW w:w="261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уровня</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информированности</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субъектов малого и</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среднего</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предпринимательства</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об условиях оказания</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услуг по сбору и</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транспортированию</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ТКО</w:t>
            </w:r>
          </w:p>
        </w:tc>
        <w:tc>
          <w:tcPr>
            <w:tcW w:w="226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информационная справка</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b w:val="false"/>
                <w:color w:val="000000"/>
                <w:kern w:val="0"/>
                <w:sz w:val="22"/>
                <w:szCs w:val="20"/>
              </w:rPr>
              <w:t>еже</w:t>
            </w:r>
            <w:r>
              <w:rPr>
                <w:rFonts w:ascii="Times New Roman" w:hAnsi="Times New Roman"/>
                <w:kern w:val="0"/>
                <w:sz w:val="22"/>
                <w:szCs w:val="20"/>
              </w:rPr>
              <w:t xml:space="preserve">годно, </w:t>
              <w:br/>
              <w:t>4 квартал</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возможность в режиме реального времени получить решение сложившихся ситуаций, в том числе сложных</w:t>
            </w:r>
          </w:p>
        </w:tc>
        <w:tc>
          <w:tcPr>
            <w:tcW w:w="20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природных ресурсов и экологии Камчатского края</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r>
      <w:tr>
        <w:trPr>
          <w:trHeight w:val="600" w:hRule="atLeast"/>
        </w:trPr>
        <w:tc>
          <w:tcPr>
            <w:tcW w:w="735"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w:t>
            </w:r>
          </w:p>
        </w:tc>
        <w:tc>
          <w:tcPr>
            <w:tcW w:w="13825" w:type="dxa"/>
            <w:gridSpan w:val="6"/>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Рынок в сфере культуры</w:t>
            </w:r>
          </w:p>
        </w:tc>
      </w:tr>
      <w:tr>
        <w:trPr>
          <w:trHeight w:val="600" w:hRule="atLeast"/>
        </w:trPr>
        <w:tc>
          <w:tcPr>
            <w:tcW w:w="735"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3.1.</w:t>
            </w:r>
          </w:p>
        </w:tc>
        <w:tc>
          <w:tcPr>
            <w:tcW w:w="2675"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Мониторинг сети поставщиков услуг в сфере культуры Камчатского края</w:t>
            </w:r>
          </w:p>
        </w:tc>
        <w:tc>
          <w:tcPr>
            <w:tcW w:w="2610"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отсутствие прозрачной информации о поставщиках услуг</w:t>
            </w:r>
          </w:p>
        </w:tc>
        <w:tc>
          <w:tcPr>
            <w:tcW w:w="226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реестр поставщиков услуг в сфере культуры Камчатского края</w:t>
            </w:r>
          </w:p>
        </w:tc>
        <w:tc>
          <w:tcPr>
            <w:tcW w:w="141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 квартал 2026 года</w:t>
            </w:r>
          </w:p>
        </w:tc>
        <w:tc>
          <w:tcPr>
            <w:tcW w:w="2838"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формирование базы данных о поставщиках, не менее 20 поставщиков услуг к концу 2026 года</w:t>
            </w:r>
          </w:p>
        </w:tc>
        <w:tc>
          <w:tcPr>
            <w:tcW w:w="202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культуры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муниципальные образования Камчатского края (по согласованию)</w:t>
            </w:r>
          </w:p>
        </w:tc>
      </w:tr>
      <w:tr>
        <w:trPr>
          <w:trHeight w:val="600" w:hRule="atLeast"/>
        </w:trPr>
        <w:tc>
          <w:tcPr>
            <w:tcW w:w="735"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3.2.</w:t>
            </w:r>
          </w:p>
        </w:tc>
        <w:tc>
          <w:tcPr>
            <w:tcW w:w="2675" w:type="dxa"/>
            <w:tcBorders>
              <w:left w:val="single" w:sz="4" w:space="0" w:color="000000"/>
              <w:bottom w:val="single" w:sz="4" w:space="0" w:color="000000"/>
              <w:right w:val="single" w:sz="4" w:space="0" w:color="000000"/>
            </w:tcBorders>
          </w:tcPr>
          <w:p>
            <w:pPr>
              <w:pStyle w:val="BodyText"/>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Организация регулярных встреч с предпринимателями в целях обсуждения имеющихся проблем при осуществлении предпринимательской деятельности и предложений по их решению</w:t>
            </w:r>
          </w:p>
        </w:tc>
        <w:tc>
          <w:tcPr>
            <w:tcW w:w="2610"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недостаточное взаимодействие между государственными и негосударственными организациями</w:t>
            </w:r>
          </w:p>
        </w:tc>
        <w:tc>
          <w:tcPr>
            <w:tcW w:w="2265" w:type="dxa"/>
            <w:tcBorders>
              <w:left w:val="single" w:sz="4" w:space="0" w:color="000000"/>
              <w:bottom w:val="single" w:sz="4" w:space="0" w:color="000000"/>
              <w:right w:val="single" w:sz="4" w:space="0" w:color="000000"/>
            </w:tcBorders>
            <w:vAlign w:val="center"/>
          </w:tcPr>
          <w:p>
            <w:pPr>
              <w:pStyle w:val="BodyText"/>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план взаимодействия с не государственными организациями</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141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 раз в полугодие</w:t>
            </w:r>
          </w:p>
        </w:tc>
        <w:tc>
          <w:tcPr>
            <w:tcW w:w="2838" w:type="dxa"/>
            <w:tcBorders>
              <w:left w:val="single" w:sz="4" w:space="0" w:color="000000"/>
              <w:bottom w:val="single" w:sz="4" w:space="0" w:color="000000"/>
              <w:right w:val="single" w:sz="4" w:space="0" w:color="000000"/>
            </w:tcBorders>
            <w:vAlign w:val="center"/>
          </w:tcPr>
          <w:p>
            <w:pPr>
              <w:pStyle w:val="BodyText"/>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уровня развития конкуренции по оценкам участников</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02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культуры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союз «Торгово-промышленная палата Камчатского края» (по согласованию)</w:t>
            </w:r>
          </w:p>
        </w:tc>
      </w:tr>
      <w:tr>
        <w:trPr>
          <w:trHeight w:val="600" w:hRule="atLeast"/>
        </w:trPr>
        <w:tc>
          <w:tcPr>
            <w:tcW w:w="735"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3.3.</w:t>
            </w:r>
          </w:p>
        </w:tc>
        <w:tc>
          <w:tcPr>
            <w:tcW w:w="2675"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Проведение консультаций, обучающих семинаров для негосударственных организаций (по запросу)</w:t>
            </w:r>
          </w:p>
        </w:tc>
        <w:tc>
          <w:tcPr>
            <w:tcW w:w="2610"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низкая компетентность негосударственных организаций в вопросах участия в проектной деятельности</w:t>
            </w:r>
          </w:p>
        </w:tc>
        <w:tc>
          <w:tcPr>
            <w:tcW w:w="226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план обучающих мероприятий на 2026–2030 годы</w:t>
            </w:r>
          </w:p>
        </w:tc>
        <w:tc>
          <w:tcPr>
            <w:tcW w:w="141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w:t>
            </w:r>
          </w:p>
        </w:tc>
        <w:tc>
          <w:tcPr>
            <w:tcW w:w="2838"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обучение (консультирование) не менее 10 представителей негосударственных организаций ежегодно;</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увеличение числа участников проектов на </w:t>
            </w:r>
            <w:r>
              <w:rPr>
                <w:kern w:val="0"/>
                <w:sz w:val="22"/>
                <w:szCs w:val="20"/>
              </w:rPr>
              <w:br/>
            </w:r>
            <w:r>
              <w:rPr>
                <w:rFonts w:ascii="Times New Roman" w:hAnsi="Times New Roman"/>
                <w:kern w:val="0"/>
                <w:sz w:val="22"/>
                <w:szCs w:val="20"/>
              </w:rPr>
              <w:t>15 % ежегодно</w:t>
            </w:r>
          </w:p>
        </w:tc>
        <w:tc>
          <w:tcPr>
            <w:tcW w:w="202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культуры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муниципальные образования Камчатского края (по согласованию)</w:t>
            </w:r>
          </w:p>
        </w:tc>
      </w:tr>
      <w:tr>
        <w:trPr>
          <w:trHeight w:val="600" w:hRule="atLeast"/>
        </w:trPr>
        <w:tc>
          <w:tcPr>
            <w:tcW w:w="735"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3.4.</w:t>
            </w:r>
          </w:p>
        </w:tc>
        <w:tc>
          <w:tcPr>
            <w:tcW w:w="2675"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Функционирование онлайн-платформы Афиша41.ру для продвижения культурных услуг и продуктов Камчатского края</w:t>
            </w:r>
          </w:p>
        </w:tc>
        <w:tc>
          <w:tcPr>
            <w:tcW w:w="2610"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ограниченные возможности продвижения услуг негосударственных организаций</w:t>
            </w:r>
          </w:p>
        </w:tc>
        <w:tc>
          <w:tcPr>
            <w:tcW w:w="226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отчёт по результатам мониторинга размещения информации</w:t>
            </w:r>
          </w:p>
        </w:tc>
        <w:tc>
          <w:tcPr>
            <w:tcW w:w="141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 квартал 2026 года</w:t>
            </w:r>
          </w:p>
        </w:tc>
        <w:tc>
          <w:tcPr>
            <w:tcW w:w="2838"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размещение информации о не менее 10 поставщиков услуг на платформе к концу 2026 года;</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увеличение числа потребителей услуг на </w:t>
              <w:br/>
              <w:t>10 % ежегодно</w:t>
            </w:r>
          </w:p>
        </w:tc>
        <w:tc>
          <w:tcPr>
            <w:tcW w:w="202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культуры Камчатского края</w:t>
            </w:r>
          </w:p>
        </w:tc>
      </w:tr>
      <w:tr>
        <w:trPr>
          <w:trHeight w:val="600" w:hRule="atLeast"/>
        </w:trPr>
        <w:tc>
          <w:tcPr>
            <w:tcW w:w="735"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3.5.</w:t>
            </w:r>
          </w:p>
        </w:tc>
        <w:tc>
          <w:tcPr>
            <w:tcW w:w="2675"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Мониторинг качества услуг в сфере культуры с участием потребителей</w:t>
            </w:r>
          </w:p>
        </w:tc>
        <w:tc>
          <w:tcPr>
            <w:tcW w:w="2610"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расширение механизмов обратной связи от потребителей</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26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приказ о проведении независимой оценки качества услуг в сфере культуры</w:t>
            </w:r>
          </w:p>
        </w:tc>
        <w:tc>
          <w:tcPr>
            <w:tcW w:w="141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 4 квартал</w:t>
            </w:r>
          </w:p>
        </w:tc>
        <w:tc>
          <w:tcPr>
            <w:tcW w:w="2838"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уровня удовлетворённости потребителей на 5 % ежегодно;</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улучшение качества услуг за счёт учёта мнения потребителей;</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QR-коды</w:t>
            </w:r>
          </w:p>
        </w:tc>
        <w:tc>
          <w:tcPr>
            <w:tcW w:w="202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культуры Камчатского края</w:t>
            </w:r>
          </w:p>
        </w:tc>
      </w:tr>
      <w:tr>
        <w:trPr>
          <w:trHeight w:val="600" w:hRule="atLeast"/>
        </w:trPr>
        <w:tc>
          <w:tcPr>
            <w:tcW w:w="735"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3.6.</w:t>
            </w:r>
          </w:p>
        </w:tc>
        <w:tc>
          <w:tcPr>
            <w:tcW w:w="267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Организация межрегиональных культурных фестивалей с участием негосударственных организаций</w:t>
            </w:r>
          </w:p>
        </w:tc>
        <w:tc>
          <w:tcPr>
            <w:tcW w:w="2610"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ограниченная география деятельности негосударственных организаций</w:t>
            </w:r>
          </w:p>
        </w:tc>
        <w:tc>
          <w:tcPr>
            <w:tcW w:w="226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план проведения межрегиональных фестивалей</w:t>
            </w:r>
          </w:p>
        </w:tc>
        <w:tc>
          <w:tcPr>
            <w:tcW w:w="141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 3 квартал</w:t>
            </w:r>
          </w:p>
        </w:tc>
        <w:tc>
          <w:tcPr>
            <w:tcW w:w="2838"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участие не менее 2 негосударственных организаций в фестивале;</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расширение географии деятельности</w:t>
            </w:r>
          </w:p>
        </w:tc>
        <w:tc>
          <w:tcPr>
            <w:tcW w:w="202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культуры Камчатского края</w:t>
            </w:r>
          </w:p>
        </w:tc>
      </w:tr>
      <w:tr>
        <w:trPr>
          <w:trHeight w:val="600" w:hRule="atLeast"/>
        </w:trPr>
        <w:tc>
          <w:tcPr>
            <w:tcW w:w="735"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3.7.</w:t>
            </w:r>
          </w:p>
        </w:tc>
        <w:tc>
          <w:tcPr>
            <w:tcW w:w="2675"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Разработка и внедрение механизма грантовой  поддержки негосударственных организаций культуры</w:t>
            </w:r>
          </w:p>
        </w:tc>
        <w:tc>
          <w:tcPr>
            <w:tcW w:w="2610"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ограниченный доступ негосударственных организаций к финансированию</w:t>
            </w:r>
          </w:p>
        </w:tc>
        <w:tc>
          <w:tcPr>
            <w:tcW w:w="226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постановление Правительства Камчатского края </w:t>
              <w:br/>
              <w:t>«О грантовой поддержке негосударственных организаций в сфере культуры»</w:t>
            </w:r>
          </w:p>
        </w:tc>
        <w:tc>
          <w:tcPr>
            <w:tcW w:w="1415"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 квартал 2029 года</w:t>
            </w:r>
          </w:p>
        </w:tc>
        <w:tc>
          <w:tcPr>
            <w:tcW w:w="2838"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увеличение числа негосударственных организаций, получающих государственную поддержку, на 20 % </w:t>
              <w:br/>
              <w:t>к 2030 году</w:t>
            </w:r>
          </w:p>
        </w:tc>
        <w:tc>
          <w:tcPr>
            <w:tcW w:w="202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культуры Камчатского края</w:t>
            </w:r>
          </w:p>
        </w:tc>
      </w:tr>
    </w:tbl>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r>
        <w:br w:type="page"/>
      </w:r>
    </w:p>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124"/>
        <w:jc w:val="both"/>
        <w:rPr>
          <w:rFonts w:ascii="Times New Roman" w:hAnsi="Times New Roman"/>
          <w:sz w:val="28"/>
        </w:rPr>
      </w:pPr>
      <w:r>
        <w:rPr>
          <w:rFonts w:ascii="Times New Roman" w:hAnsi="Times New Roman"/>
          <w:sz w:val="28"/>
        </w:rPr>
        <w:t>14. Системные мероприятия по содействию развитию конкуренции в Камчатском крае приведены в таблице 8.</w:t>
      </w:r>
    </w:p>
    <w:p>
      <w:pPr>
        <w:pStyle w:val="Normal"/>
        <w:spacing w:lineRule="auto" w:line="240" w:before="0" w:after="0"/>
        <w:ind w:firstLine="709" w:left="0" w:right="124"/>
        <w:jc w:val="both"/>
        <w:rPr>
          <w:rFonts w:ascii="Times New Roman" w:hAnsi="Times New Roman"/>
          <w:sz w:val="28"/>
        </w:rPr>
      </w:pPr>
      <w:r>
        <w:rPr>
          <w:rFonts w:ascii="Times New Roman" w:hAnsi="Times New Roman"/>
          <w:sz w:val="28"/>
        </w:rPr>
      </w:r>
    </w:p>
    <w:p>
      <w:pPr>
        <w:pStyle w:val="Normal"/>
        <w:spacing w:lineRule="auto" w:line="240" w:before="0" w:after="0"/>
        <w:ind w:firstLine="709" w:left="0" w:right="124"/>
        <w:jc w:val="right"/>
        <w:rPr>
          <w:rFonts w:ascii="Times New Roman" w:hAnsi="Times New Roman"/>
          <w:sz w:val="28"/>
        </w:rPr>
      </w:pPr>
      <w:r>
        <w:rPr>
          <w:rFonts w:ascii="Times New Roman" w:hAnsi="Times New Roman"/>
          <w:sz w:val="28"/>
        </w:rPr>
        <w:t>Таблица 8</w:t>
      </w:r>
    </w:p>
    <w:tbl>
      <w:tblPr>
        <w:tblStyle w:val="Style_2"/>
        <w:tblW w:w="14561" w:type="dxa"/>
        <w:jc w:val="left"/>
        <w:tblInd w:w="106" w:type="dxa"/>
        <w:tblLayout w:type="fixed"/>
        <w:tblCellMar>
          <w:top w:w="0" w:type="dxa"/>
          <w:left w:w="108" w:type="dxa"/>
          <w:bottom w:w="0" w:type="dxa"/>
          <w:right w:w="108" w:type="dxa"/>
        </w:tblCellMar>
      </w:tblPr>
      <w:tblGrid>
        <w:gridCol w:w="792"/>
        <w:gridCol w:w="2497"/>
        <w:gridCol w:w="2746"/>
        <w:gridCol w:w="2272"/>
        <w:gridCol w:w="1408"/>
        <w:gridCol w:w="2843"/>
        <w:gridCol w:w="2002"/>
      </w:tblGrid>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п/п</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Наименование мероприятия</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Описание проблемы, на решение которой направлено мероприятие</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Ключевое событие/ результат</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Сроки реализации</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Вид документа</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Ответственные исполнители (соисполнители)</w:t>
            </w:r>
          </w:p>
        </w:tc>
      </w:tr>
    </w:tbl>
    <w:p>
      <w:pPr>
        <w:pStyle w:val="Normal"/>
        <w:spacing w:lineRule="auto" w:line="240" w:before="0" w:after="0"/>
        <w:ind w:firstLine="709" w:left="0" w:right="124"/>
        <w:jc w:val="right"/>
        <w:rPr>
          <w:rFonts w:ascii="Times New Roman" w:hAnsi="Times New Roman"/>
          <w:sz w:val="10"/>
        </w:rPr>
      </w:pPr>
      <w:r>
        <w:rPr>
          <w:rFonts w:ascii="Times New Roman" w:hAnsi="Times New Roman"/>
          <w:sz w:val="10"/>
        </w:rPr>
      </w:r>
    </w:p>
    <w:tbl>
      <w:tblPr>
        <w:tblStyle w:val="Style_2"/>
        <w:tblW w:w="14561" w:type="dxa"/>
        <w:jc w:val="left"/>
        <w:tblInd w:w="106" w:type="dxa"/>
        <w:tblLayout w:type="fixed"/>
        <w:tblCellMar>
          <w:top w:w="0" w:type="dxa"/>
          <w:left w:w="108" w:type="dxa"/>
          <w:bottom w:w="0" w:type="dxa"/>
          <w:right w:w="108" w:type="dxa"/>
        </w:tblCellMar>
      </w:tblPr>
      <w:tblGrid>
        <w:gridCol w:w="792"/>
        <w:gridCol w:w="2497"/>
        <w:gridCol w:w="2746"/>
        <w:gridCol w:w="2272"/>
        <w:gridCol w:w="1408"/>
        <w:gridCol w:w="2843"/>
        <w:gridCol w:w="2002"/>
      </w:tblGrid>
      <w:tr>
        <w:trPr>
          <w:tblHeader w:val="true"/>
          <w:trHeight w:val="233"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7</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Мероприятия, направленные на развитие конкурентоспособности товаров, работ и услуг субъектов малого и среднего предпринимательства и социально ориентированных некоммерческих организаций</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1.1.</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Проведение отбора на предоставление субсидии из краевого бюджета поставщикам социальных услуг, включенным в реестр поставщиков социальных услуг Камчатского края, но не участвующим в выполнении государственного задания (заказа), на возмещение затрат в связи с оказанием гражданам социальных услуг, предусмотренных индивидуальными программами предоставления социальных услуг</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доступности социальных услуг для граждан, признанных нуждающимися в социальном обслуживании</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предоставлена компенсация затрат поставщикам социальных услуг, связанных с оказанием гражданам социальных услуг</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2"/>
              </w:rPr>
            </w:pPr>
            <w:r>
              <w:rPr>
                <w:rFonts w:ascii="Times New Roman" w:hAnsi="Times New Roman"/>
                <w:color w:val="000000"/>
                <w:spacing w:val="0"/>
                <w:kern w:val="0"/>
                <w:sz w:val="22"/>
                <w:szCs w:val="20"/>
              </w:rPr>
              <w:t>ежегодно, до 31 декабря текущего года</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соглашение о предоставлении субсидий</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социального благополучия и семейной политики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1.2.</w:t>
            </w:r>
          </w:p>
        </w:tc>
        <w:tc>
          <w:tcPr>
            <w:tcW w:w="2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Продвижение продукции товаропроизводителей Камчатского края посредством содействия в организации их участия в межрегиональных, межгосударственных торгово-выставочных мероприятиях</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недостаточный спрос на продукцию товаропроизводителей  Камчатского края</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популяризация продукции товаропроизводителей Камчатского края, обеспечение дополнительного спроса</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 по графику мероприятий</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уведомление о проведении мероприятия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туризма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культуры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рыбного хозяйства Камчатского края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1.3.</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Создание и развитие индустриальных (промышленных) парков, поддержка управляющих компаний и резидентов индустриальных (промышленных) парков</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отсутствие инфраструктуры развития инновационной деятельности</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2"/>
              </w:rPr>
            </w:pPr>
            <w:r>
              <w:rPr>
                <w:rFonts w:ascii="Times New Roman" w:hAnsi="Times New Roman"/>
                <w:color w:val="000000"/>
                <w:spacing w:val="0"/>
                <w:kern w:val="0"/>
                <w:sz w:val="22"/>
                <w:szCs w:val="20"/>
              </w:rPr>
              <w:t>ежегодно, до 1 декабря текущего года</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нормативный правовой акт Правительства Камчатского края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1.4.</w:t>
            </w:r>
          </w:p>
        </w:tc>
        <w:tc>
          <w:tcPr>
            <w:tcW w:w="2497"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Создание исследовательскими структурами, включая организации высшего образования, совместных исследовательских программ и проектов</w:t>
            </w:r>
          </w:p>
        </w:tc>
        <w:tc>
          <w:tcPr>
            <w:tcW w:w="2746"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отсутствие «горизонтальных» межинститутских связей</w:t>
            </w:r>
          </w:p>
        </w:tc>
        <w:tc>
          <w:tcPr>
            <w:tcW w:w="227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c>
          <w:tcPr>
            <w:tcW w:w="1408"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постоянно, по мере внедрения программ/ проектов</w:t>
            </w:r>
          </w:p>
        </w:tc>
        <w:tc>
          <w:tcPr>
            <w:tcW w:w="2843"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научные отчет и / или аналитическая записка</w:t>
            </w:r>
          </w:p>
        </w:tc>
        <w:tc>
          <w:tcPr>
            <w:tcW w:w="200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образования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рыбного хозяйства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природных ресурсов и экологии Камчатского края</w:t>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1.5.</w:t>
            </w:r>
          </w:p>
        </w:tc>
        <w:tc>
          <w:tcPr>
            <w:tcW w:w="2497"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Формирование перечня потребностей промышленных организаций в технологиях и проектах, разрабатываемых научными организациями и образовательными организациями высшего образования, его актуализация (при необходимости)</w:t>
            </w:r>
          </w:p>
        </w:tc>
        <w:tc>
          <w:tcPr>
            <w:tcW w:w="2746"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низкий уровень внедрения результатов научных исследований в реальном секторе экономики</w:t>
            </w:r>
          </w:p>
        </w:tc>
        <w:tc>
          <w:tcPr>
            <w:tcW w:w="227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создание условий для коммерциализации и промышленного масштабирования результатов, полученных по итогам проведения междисциплинарных исследований</w:t>
            </w:r>
          </w:p>
        </w:tc>
        <w:tc>
          <w:tcPr>
            <w:tcW w:w="1408"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 квартал 2027 года</w:t>
            </w:r>
          </w:p>
        </w:tc>
        <w:tc>
          <w:tcPr>
            <w:tcW w:w="2843"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перечень потребностей промышленных организаций</w:t>
            </w:r>
          </w:p>
        </w:tc>
        <w:tc>
          <w:tcPr>
            <w:tcW w:w="200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образования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1.6.</w:t>
            </w:r>
          </w:p>
        </w:tc>
        <w:tc>
          <w:tcPr>
            <w:tcW w:w="2497"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Оказание информационной и организационной поддержки организациям субъекта по участию в федеральных проектах и программах государственной поддержки</w:t>
            </w:r>
          </w:p>
        </w:tc>
        <w:tc>
          <w:tcPr>
            <w:tcW w:w="2746"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недостаточная степень вовлеченности субъектов инновационной деятельности в реализуемые на федеральном уровне мероприятия</w:t>
            </w:r>
          </w:p>
        </w:tc>
        <w:tc>
          <w:tcPr>
            <w:tcW w:w="227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tc>
        <w:tc>
          <w:tcPr>
            <w:tcW w:w="1408"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 мере поступления запросов</w:t>
            </w:r>
          </w:p>
        </w:tc>
        <w:tc>
          <w:tcPr>
            <w:tcW w:w="2843"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план совместной работы</w:t>
            </w:r>
          </w:p>
        </w:tc>
        <w:tc>
          <w:tcPr>
            <w:tcW w:w="200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исполнительные органы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1.7.</w:t>
            </w:r>
          </w:p>
        </w:tc>
        <w:tc>
          <w:tcPr>
            <w:tcW w:w="2497"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Организация и проведение мероприятий, способствующих созданию благоприятного климата для разработки и внедрения инновационных программ и проектов</w:t>
            </w:r>
          </w:p>
        </w:tc>
        <w:tc>
          <w:tcPr>
            <w:tcW w:w="2746"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низкий уровень внедрения инноваций</w:t>
            </w:r>
          </w:p>
        </w:tc>
        <w:tc>
          <w:tcPr>
            <w:tcW w:w="227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создание открытой коммуникационной платформы для предпринимателей, инвесторов, представителей крупного бизнеса, науки и исполнительных органов государственной власти</w:t>
            </w:r>
          </w:p>
        </w:tc>
        <w:tc>
          <w:tcPr>
            <w:tcW w:w="1408"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постоянно, согласно плану мероприятий</w:t>
            </w:r>
          </w:p>
        </w:tc>
        <w:tc>
          <w:tcPr>
            <w:tcW w:w="2843"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план мероприятий исполнительного органа</w:t>
            </w:r>
          </w:p>
        </w:tc>
        <w:tc>
          <w:tcPr>
            <w:tcW w:w="200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образования Камчатского края</w:t>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1.8.</w:t>
            </w:r>
          </w:p>
        </w:tc>
        <w:tc>
          <w:tcPr>
            <w:tcW w:w="2497"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Оказание поддержки субъектам малого предпринимательства в сфере инновационной деятельности</w:t>
            </w:r>
          </w:p>
        </w:tc>
        <w:tc>
          <w:tcPr>
            <w:tcW w:w="2746"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недостаточный уровень вовлечения субъектов малого бизнеса в инновационную сферу деятельности</w:t>
            </w:r>
          </w:p>
        </w:tc>
        <w:tc>
          <w:tcPr>
            <w:tcW w:w="227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содействие созданию и развитию институтов поддержки субъектов малого предпринимательства в инновационной деятельности, обеспечивающих благоприятную экономическую среду для среднего и крупного бизнеса</w:t>
            </w:r>
          </w:p>
        </w:tc>
        <w:tc>
          <w:tcPr>
            <w:tcW w:w="1408"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 до 1 декабря текущего года</w:t>
            </w:r>
          </w:p>
        </w:tc>
        <w:tc>
          <w:tcPr>
            <w:tcW w:w="2843"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соглашение об оказании поддержки субъекту малого предпринимательства в сфере инновационной деятельности</w:t>
            </w:r>
          </w:p>
        </w:tc>
        <w:tc>
          <w:tcPr>
            <w:tcW w:w="200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1.9.</w:t>
            </w:r>
          </w:p>
        </w:tc>
        <w:tc>
          <w:tcPr>
            <w:tcW w:w="2497"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Разработка мероприятий, направленных на поддержку негосударственного (немуниципального) сектора и оказание поддержки социально ориентированным некоммерческим организациям в таких сферах, как дошкольное, общее образование, детский отдых и оздоровление, дополнительное образование детей, производство технических средств реабилитации для лиц с ограниченными возможностями.</w:t>
            </w:r>
          </w:p>
        </w:tc>
        <w:tc>
          <w:tcPr>
            <w:tcW w:w="2746"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недостаточное участие негосударственных организаций, в том числе социально ориентированных некоммерческих организаций, в предоставлении гражданам услуг социальной сферы</w:t>
            </w:r>
          </w:p>
        </w:tc>
        <w:tc>
          <w:tcPr>
            <w:tcW w:w="227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содействие развитию негосударственных (немуниципальных) социально ориентированных некоммерческих организаций</w:t>
            </w:r>
          </w:p>
        </w:tc>
        <w:tc>
          <w:tcPr>
            <w:tcW w:w="1408"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постоянно, согласно плану мероприятий</w:t>
            </w:r>
          </w:p>
        </w:tc>
        <w:tc>
          <w:tcPr>
            <w:tcW w:w="2843"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kern w:val="0"/>
                <w:sz w:val="22"/>
                <w:szCs w:val="20"/>
              </w:rPr>
              <w:t>доклад исполнительного органа</w:t>
            </w:r>
          </w:p>
        </w:tc>
        <w:tc>
          <w:tcPr>
            <w:tcW w:w="200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образования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по внутренней политике и развитию Корякского округа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ListParagraph1111111111"/>
              <w:widowControl w:val="false"/>
              <w:suppressAutoHyphens w:val="true"/>
              <w:spacing w:lineRule="auto" w:line="240" w:before="0" w:after="0"/>
              <w:ind w:hanging="0" w:left="0" w:right="0"/>
              <w:contextualSpacing w:val="false"/>
              <w:jc w:val="center"/>
              <w:rPr>
                <w:rFonts w:ascii="Times New Roman" w:hAnsi="Times New Roman"/>
                <w:sz w:val="22"/>
              </w:rPr>
            </w:pPr>
            <w:r>
              <w:rPr>
                <w:rFonts w:ascii="Times New Roman" w:hAnsi="Times New Roman"/>
                <w:kern w:val="0"/>
                <w:sz w:val="22"/>
                <w:szCs w:val="20"/>
              </w:rPr>
              <w:t>Мероприятия, направленные на обеспечение прозрачности и доступности закупок товаров, работ и услуг, осуществляемых с использованием конкурентных способов определения поставщиков (подрядчиков, исполнителей), в том числе:</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2.1.</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ListParagraph1111111111"/>
              <w:widowControl w:val="false"/>
              <w:suppressAutoHyphens w:val="true"/>
              <w:spacing w:lineRule="auto" w:line="240" w:before="0" w:after="0"/>
              <w:ind w:hanging="0" w:left="0" w:right="0"/>
              <w:contextualSpacing w:val="false"/>
              <w:jc w:val="center"/>
              <w:rPr>
                <w:rFonts w:ascii="Times New Roman" w:hAnsi="Times New Roman"/>
                <w:sz w:val="22"/>
              </w:rPr>
            </w:pPr>
            <w:r>
              <w:rPr>
                <w:rFonts w:ascii="Times New Roman" w:hAnsi="Times New Roman"/>
                <w:kern w:val="0"/>
                <w:sz w:val="22"/>
                <w:szCs w:val="20"/>
              </w:rPr>
              <w:t>Мероприятия, направленные на снижение случаев (снижение количества) осуществления закупок у единственного поставщика</w:t>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2.1.1.</w:t>
            </w:r>
          </w:p>
        </w:tc>
        <w:tc>
          <w:tcPr>
            <w:tcW w:w="2497" w:type="dxa"/>
            <w:tcBorders>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Установление единого порядка закупок товаров, работ, услуг</w:t>
            </w:r>
          </w:p>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для нужд муниципальных учреждений и предприятий, осуществляемых в соответствии с Федеральным законом от 18.07.2011 № 223-ФЗ «О закупках товаров, работ, услуг отдельными видами юридических лиц», направленного на устранение (снижение) случаев применения способа закупки «у единственного поставщика (подрядчика, исполнителя)», преимущественное применение конкурентных закупочных процедур (конкурс, аукцион), установление единых требований к процедурам закупки</w:t>
            </w:r>
          </w:p>
        </w:tc>
        <w:tc>
          <w:tcPr>
            <w:tcW w:w="2746"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отсутствие единых требований к закупочным процедурам, проводимых для нужд муниципальных учреждений и предприятий</w:t>
            </w:r>
          </w:p>
        </w:tc>
        <w:tc>
          <w:tcPr>
            <w:tcW w:w="2272"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оптимизация процедур закупок товаров, работ, услуг, осуществляемых муниципальными учреждениями и предприятиями</w:t>
            </w:r>
          </w:p>
        </w:tc>
        <w:tc>
          <w:tcPr>
            <w:tcW w:w="14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11.2028</w:t>
            </w:r>
          </w:p>
        </w:tc>
        <w:tc>
          <w:tcPr>
            <w:tcW w:w="2843"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типовое положение о закупке, утвержденное нормативным правовым актом местной администрации</w:t>
            </w:r>
          </w:p>
        </w:tc>
        <w:tc>
          <w:tcPr>
            <w:tcW w:w="2002"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органы местного самоуправления муниципальных образований Камчатского края (далее – органы местного самоуправления)</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2.1.2.</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Проведение мониторинга закупок товаров, работ, услуг</w:t>
            </w:r>
          </w:p>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для нужд муниципальных учреждений и предприятий, осуществляемых в соответствии с Федеральным законом от 18.07.2011 № 223-ФЗ</w:t>
            </w:r>
          </w:p>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«О закупках товаров, работ, услуг отдельными видами юридических лиц» сна предмет снижения случаев (снижения количества) осуществления закупок у единственного поставщика (подрядчика, исполнителя)</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недостаточная эффективность утвержденного типового положения о закупке в вопросе снижения случаев (снижения количества) осуществления закупок у единственного поставщика (подрядчика, исполнителя)</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оптимизация процедур закупок товаров, работ, услуг, осуществляемых муниципальными учреждениями и предприятиями</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10.2027</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10.2028</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10.2029</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10.2030</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нормативный правовой акт местной администрации о внесении изменений в Типовое положение о закупке (при необходимости)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органы местного самоуправления</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2.2.</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ListParagraph1111111111"/>
              <w:widowControl w:val="false"/>
              <w:suppressAutoHyphens w:val="true"/>
              <w:spacing w:lineRule="auto" w:line="240" w:before="0" w:after="0"/>
              <w:ind w:hanging="0" w:left="0" w:right="0"/>
              <w:contextualSpacing w:val="false"/>
              <w:jc w:val="center"/>
              <w:rPr>
                <w:rFonts w:ascii="Times New Roman" w:hAnsi="Times New Roman"/>
                <w:sz w:val="22"/>
              </w:rPr>
            </w:pPr>
            <w:r>
              <w:rPr>
                <w:rFonts w:ascii="Times New Roman" w:hAnsi="Times New Roman"/>
                <w:kern w:val="0"/>
                <w:sz w:val="22"/>
                <w:szCs w:val="20"/>
              </w:rPr>
              <w:t>Мероприятия, направленные на оказание содействия участникам закупок по вопросам, связанным с получением электронной подписи, формированием заявок, а также с правовым сопровождением при осуществлении закупок</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2.2.1.</w:t>
            </w:r>
          </w:p>
        </w:tc>
        <w:tc>
          <w:tcPr>
            <w:tcW w:w="24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709" w:leader="none"/>
                <w:tab w:val="center" w:pos="7512" w:leader="none"/>
              </w:tabs>
              <w:suppressAutoHyphens w:val="true"/>
              <w:spacing w:lineRule="auto" w:line="240" w:before="0" w:after="0"/>
              <w:jc w:val="both"/>
              <w:rPr>
                <w:rFonts w:ascii="Times New Roman" w:hAnsi="Times New Roman"/>
              </w:rPr>
            </w:pPr>
            <w:r>
              <w:rPr>
                <w:rFonts w:ascii="Times New Roman" w:hAnsi="Times New Roman"/>
                <w:kern w:val="0"/>
                <w:sz w:val="22"/>
                <w:szCs w:val="20"/>
              </w:rPr>
              <w:t>Размещение в государственной информационной системе Камчатского края в сфере закупок товаров, работ, услуг для обеспечения нужд Камчатского края</w:t>
              <w:br/>
              <w:t>«АС «Госзаказ» информации о правовых актах в сфере закупок товаров, работ, услуг для обеспечения государственных и муниципальных нужд</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jc w:val="center"/>
              <w:rPr>
                <w:rFonts w:ascii="Times New Roman" w:hAnsi="Times New Roman"/>
              </w:rPr>
            </w:pPr>
            <w:r>
              <w:rPr>
                <w:rFonts w:ascii="Times New Roman" w:hAnsi="Times New Roman"/>
                <w:kern w:val="0"/>
                <w:sz w:val="22"/>
                <w:szCs w:val="20"/>
              </w:rPr>
              <w:t>недостаточная информированность участников закупок о регламентирующих закупочную деятельность документах</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jc w:val="center"/>
              <w:rPr>
                <w:rFonts w:ascii="Times New Roman" w:hAnsi="Times New Roman"/>
              </w:rPr>
            </w:pPr>
            <w:r>
              <w:rPr>
                <w:rFonts w:ascii="Times New Roman" w:hAnsi="Times New Roman"/>
                <w:kern w:val="0"/>
                <w:sz w:val="22"/>
                <w:szCs w:val="20"/>
              </w:rPr>
              <w:t>повышение доступности информации о правовом обеспечении закупок</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rPr>
            </w:pPr>
            <w:r>
              <w:rPr>
                <w:rFonts w:ascii="Times New Roman" w:hAnsi="Times New Roman"/>
                <w:kern w:val="0"/>
                <w:sz w:val="22"/>
                <w:szCs w:val="20"/>
              </w:rPr>
              <w:t>ежегодно, до 30 января</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jc w:val="center"/>
              <w:rPr>
                <w:rFonts w:ascii="Times New Roman" w:hAnsi="Times New Roman"/>
                <w:color w:val="000000"/>
              </w:rPr>
            </w:pPr>
            <w:r>
              <w:rPr>
                <w:rFonts w:ascii="Times New Roman" w:hAnsi="Times New Roman"/>
                <w:color w:val="000000"/>
                <w:kern w:val="0"/>
                <w:sz w:val="22"/>
                <w:szCs w:val="20"/>
              </w:rPr>
              <w:t>отчет о размещенной информации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color w:val="000000"/>
                <w:kern w:val="0"/>
                <w:sz w:val="22"/>
                <w:szCs w:val="20"/>
              </w:rPr>
              <w:t>Министерство финансов Камчатского края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2.3.</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ListParagraph1111111111"/>
              <w:widowControl w:val="false"/>
              <w:suppressAutoHyphens w:val="true"/>
              <w:spacing w:lineRule="auto" w:line="240" w:before="0" w:after="0"/>
              <w:ind w:hanging="0" w:left="0" w:right="0"/>
              <w:contextualSpacing w:val="false"/>
              <w:jc w:val="center"/>
              <w:rPr>
                <w:rFonts w:ascii="Times New Roman" w:hAnsi="Times New Roman"/>
                <w:sz w:val="22"/>
              </w:rPr>
            </w:pPr>
            <w:r>
              <w:rPr>
                <w:rFonts w:ascii="Times New Roman" w:hAnsi="Times New Roman"/>
                <w:kern w:val="0"/>
                <w:sz w:val="22"/>
                <w:szCs w:val="20"/>
              </w:rPr>
              <w:t>Мероприятия, направленные на расширение участия субъектов малого и среднего предпринимательства и социально ориентированных некоммерческих организаций в закупках товаров, работ и услуг, осуществляемых с использованием конкурентных способов определения поставщиков (подрядчиков, исполнителей)</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2.3.1.</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Оказание методической и консультационной помощи субъектам малого и среднего предпринимательства по вопросам участия в закупках товаров, работ и услуг</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большой объем специализированной информации для нового участника закупок</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color w:val="000000"/>
                <w:kern w:val="0"/>
                <w:sz w:val="22"/>
                <w:szCs w:val="20"/>
              </w:rPr>
              <w:t>проведение</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консультаций</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постоянно, по мере обращения</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уведомление о проведении мероприятия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Министерство экономического развития Камчатского края</w:t>
            </w:r>
          </w:p>
          <w:p>
            <w:pPr>
              <w:pStyle w:val="Norma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sz w:val="22"/>
              </w:rPr>
            </w:r>
          </w:p>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2.3.2.</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Оказание методической и консультационной помощи социально ориентированным некоммерческим организациям по вопросам участия в закупках товаров, работ и услуг</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большой объем специализированной информации для нового участника закупок</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color w:val="000000"/>
                <w:kern w:val="0"/>
                <w:sz w:val="22"/>
                <w:szCs w:val="20"/>
              </w:rPr>
              <w:t>проведение</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консультаций</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постоянно, по мере обращения</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уведомление о проведении мероприятия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по внутренней политике и развитию Корякского округа Камчатского края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ListParagraph1111111111"/>
              <w:widowControl w:val="false"/>
              <w:suppressAutoHyphens w:val="true"/>
              <w:spacing w:lineRule="auto" w:line="240" w:before="0" w:after="0"/>
              <w:ind w:hanging="0" w:left="0" w:right="0"/>
              <w:contextualSpacing w:val="false"/>
              <w:jc w:val="center"/>
              <w:rPr>
                <w:rFonts w:ascii="Times New Roman" w:hAnsi="Times New Roman"/>
                <w:sz w:val="22"/>
              </w:rPr>
            </w:pPr>
            <w:r>
              <w:rPr>
                <w:rFonts w:ascii="Times New Roman" w:hAnsi="Times New Roman"/>
                <w:kern w:val="0"/>
                <w:sz w:val="22"/>
                <w:szCs w:val="20"/>
              </w:rPr>
              <w:t>Мероприятия, направленные на устранение избыточного государственного и муниципального регулирования, а также на снижение административных барьеров</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3.1.</w:t>
            </w:r>
          </w:p>
        </w:tc>
        <w:tc>
          <w:tcPr>
            <w:tcW w:w="24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избыточные ограничения для деятельности субъектов предпринимательства</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устранение избыточного государственного и муниципального регулирования, снижение административных барьеров</w:t>
            </w:r>
          </w:p>
        </w:tc>
        <w:tc>
          <w:tcPr>
            <w:tcW w:w="14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ежегодно, до 30 января</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правовой акт исполнительного органа власти Камчатского края, органа местного самоуправления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исполнительные органы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color w:val="000000"/>
                <w:kern w:val="0"/>
                <w:sz w:val="22"/>
                <w:szCs w:val="20"/>
              </w:rPr>
              <w:t>органы местного самоуправления</w:t>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3.2.</w:t>
            </w:r>
          </w:p>
        </w:tc>
        <w:tc>
          <w:tcPr>
            <w:tcW w:w="2497" w:type="dxa"/>
            <w:tcBorders>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Проведение анализа практики реализации государственных функций и услуг, относящихся к полномочиям Камчатского края, а также муниципальных функций и услуг на предмет соответствия такой практики статьям 15 и 16 Федерального закона «О защите конкуренции»</w:t>
            </w:r>
          </w:p>
        </w:tc>
        <w:tc>
          <w:tcPr>
            <w:tcW w:w="2746" w:type="dxa"/>
            <w:tcBorders>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color w:val="000000"/>
                <w:kern w:val="0"/>
                <w:sz w:val="22"/>
                <w:szCs w:val="20"/>
              </w:rPr>
              <w:t>практика реализации государственных и муниципальных функций и услуг не соответствует</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статьям 15 и 16 Федерального закона </w:t>
              <w:br/>
              <w:t>«О защите конкуренции»</w:t>
            </w:r>
          </w:p>
        </w:tc>
        <w:tc>
          <w:tcPr>
            <w:tcW w:w="2272"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устранение выявленных несоответствий</w:t>
            </w:r>
          </w:p>
        </w:tc>
        <w:tc>
          <w:tcPr>
            <w:tcW w:w="14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постоянно, по мере выявление несоответствий</w:t>
            </w:r>
          </w:p>
        </w:tc>
        <w:tc>
          <w:tcPr>
            <w:tcW w:w="2843"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нормативный правовой акт Правительства Камчатского края / исполнительного органа Камчатского края / органа местного самоуправления</w:t>
            </w:r>
          </w:p>
        </w:tc>
        <w:tc>
          <w:tcPr>
            <w:tcW w:w="200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исполнительные органы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color w:val="000000"/>
                <w:kern w:val="0"/>
                <w:sz w:val="22"/>
                <w:szCs w:val="20"/>
              </w:rPr>
              <w:t>органы местного самоуправления</w:t>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3.3.</w:t>
            </w:r>
          </w:p>
        </w:tc>
        <w:tc>
          <w:tcPr>
            <w:tcW w:w="2497"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Оптимизация процессов предоставления государственных услуг, относящихся к полномочиям субъекта, а также муниципальных услуг для субъектов предпринимательской деятельности</w:t>
            </w:r>
          </w:p>
        </w:tc>
        <w:tc>
          <w:tcPr>
            <w:tcW w:w="2746"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недостаточный уровень удовлетворенности качеством и условиями предоставления услуг их получателями</w:t>
            </w:r>
          </w:p>
        </w:tc>
        <w:tc>
          <w:tcPr>
            <w:tcW w:w="227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уровня удовлетворенности качеством и условиями предоставления услуг их получателями</w:t>
            </w:r>
          </w:p>
        </w:tc>
        <w:tc>
          <w:tcPr>
            <w:tcW w:w="1408" w:type="dxa"/>
            <w:tcBorders>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jc w:val="center"/>
              <w:rPr>
                <w:rFonts w:ascii="Times New Roman" w:hAnsi="Times New Roman"/>
                <w:color w:val="000000"/>
              </w:rPr>
            </w:pPr>
            <w:r>
              <w:rPr>
                <w:rFonts w:ascii="Times New Roman" w:hAnsi="Times New Roman"/>
                <w:color w:val="000000"/>
                <w:kern w:val="0"/>
                <w:sz w:val="22"/>
                <w:szCs w:val="20"/>
              </w:rPr>
              <w:t>ежегодно,</w:t>
            </w:r>
          </w:p>
          <w:p>
            <w:pPr>
              <w:pStyle w:val="Normal"/>
              <w:widowControl w:val="false"/>
              <w:tabs>
                <w:tab w:val="clear" w:pos="708"/>
                <w:tab w:val="left" w:pos="709" w:leader="none"/>
                <w:tab w:val="center" w:pos="7512" w:leader="none"/>
              </w:tabs>
              <w:suppressAutoHyphens w:val="true"/>
              <w:spacing w:lineRule="auto" w:line="240" w:before="0" w:after="0"/>
              <w:jc w:val="center"/>
              <w:rPr>
                <w:rFonts w:ascii="Times New Roman" w:hAnsi="Times New Roman"/>
              </w:rPr>
            </w:pPr>
            <w:r>
              <w:rPr>
                <w:rFonts w:ascii="Times New Roman" w:hAnsi="Times New Roman"/>
                <w:color w:val="000000"/>
                <w:kern w:val="0"/>
                <w:sz w:val="22"/>
                <w:szCs w:val="20"/>
              </w:rPr>
              <w:t>до 1 ноября</w:t>
            </w:r>
          </w:p>
        </w:tc>
        <w:tc>
          <w:tcPr>
            <w:tcW w:w="2843"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отчет исполнительного органа Камчатского края / органа местного самоуправления</w:t>
            </w:r>
          </w:p>
        </w:tc>
        <w:tc>
          <w:tcPr>
            <w:tcW w:w="200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цифрового развития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исполнительные органы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органы местного самоуправления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ListParagraph1111111111"/>
              <w:widowControl w:val="false"/>
              <w:suppressAutoHyphens w:val="true"/>
              <w:spacing w:lineRule="auto" w:line="240" w:before="0" w:after="0"/>
              <w:ind w:hanging="0" w:left="0" w:right="0"/>
              <w:contextualSpacing w:val="false"/>
              <w:jc w:val="center"/>
              <w:rPr>
                <w:rFonts w:ascii="Times New Roman" w:hAnsi="Times New Roman"/>
                <w:sz w:val="22"/>
              </w:rPr>
            </w:pPr>
            <w:r>
              <w:rPr>
                <w:rFonts w:ascii="Times New Roman" w:hAnsi="Times New Roman"/>
                <w:kern w:val="0"/>
                <w:sz w:val="22"/>
                <w:szCs w:val="20"/>
              </w:rPr>
              <w:t>Мероприятия, направленные на совершенствование процессов управления объектами государственной и муниципальной собственности в рамках полномочий соответствующего органа</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4.1.</w:t>
            </w:r>
          </w:p>
        </w:tc>
        <w:tc>
          <w:tcPr>
            <w:tcW w:w="24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Проведение проверок использования по целевому назначению и обеспечение сохранности имущества, находящегося в государственной собственности Камчатского края</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выявление излишнего, неиспользуемого, используемого не по назначению имущества</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устранение нарушений, выявленных в процессе проверок</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b w:val="false"/>
                <w:color w:val="000000"/>
                <w:sz w:val="22"/>
              </w:rPr>
            </w:pPr>
            <w:r>
              <w:rPr>
                <w:rFonts w:ascii="Times New Roman" w:hAnsi="Times New Roman"/>
                <w:b w:val="false"/>
                <w:color w:val="000000"/>
                <w:kern w:val="0"/>
                <w:sz w:val="22"/>
                <w:szCs w:val="20"/>
              </w:rPr>
              <w:t>ежегодно, до 31 декабря текущего года</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акт Министерства имущественных и земельных отношений Камчатского края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имущественных и земельных отношений Камчатского края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4.2.</w:t>
            </w:r>
          </w:p>
        </w:tc>
        <w:tc>
          <w:tcPr>
            <w:tcW w:w="24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Приватизация имущества, находящегося в собственности Камчатского края,  неиспользуемого для реализации функций и полномочий исполнительных органов</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сокращение расходов бюджета на содержание  государственного  имущества, неиспользуемого для реализации функций и полномочий исполнительных органов</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совершенствование процессов управления объектами государственной  собственности</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b w:val="false"/>
                <w:color w:val="000000"/>
                <w:sz w:val="22"/>
              </w:rPr>
            </w:pPr>
            <w:r>
              <w:rPr>
                <w:rFonts w:ascii="Times New Roman" w:hAnsi="Times New Roman"/>
                <w:b w:val="false"/>
                <w:color w:val="000000"/>
                <w:kern w:val="0"/>
                <w:sz w:val="22"/>
                <w:szCs w:val="20"/>
              </w:rPr>
              <w:t xml:space="preserve">ежегодно, </w:t>
              <w:br/>
              <w:t>4 квартал</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отчет об итогах исполнения плана приватизации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имущественных и земельных отношений Камчатского края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4.3.</w:t>
            </w:r>
          </w:p>
        </w:tc>
        <w:tc>
          <w:tcPr>
            <w:tcW w:w="24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Размещение в открытом доступе информации о реализации государственного имущества Камчатского края, а также ресурсов всех видов, находящихся в государственной собственности Камчатского края</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низкая активность частных организаций при проведении публичных торгов государственного имущества</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обеспечение равных условий доступа к информации о реализации государственного имущества субъекта,  а также ресурсов всех видов, находящихся в государственной собственности субъекта</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b w:val="false"/>
                <w:color w:val="000000"/>
                <w:spacing w:val="0"/>
                <w:kern w:val="0"/>
                <w:sz w:val="22"/>
                <w:szCs w:val="20"/>
              </w:rPr>
              <w:t>ежегодно, до 1 ноября</w:t>
            </w:r>
            <w:r>
              <w:rPr>
                <w:rFonts w:ascii="Times New Roman" w:hAnsi="Times New Roman"/>
                <w:kern w:val="0"/>
                <w:sz w:val="22"/>
                <w:szCs w:val="20"/>
              </w:rPr>
              <w:t xml:space="preserve"> года, следующего за отчетным</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b w:val="false"/>
                <w:color w:val="000000"/>
                <w:spacing w:val="0"/>
                <w:kern w:val="0"/>
                <w:sz w:val="22"/>
                <w:szCs w:val="20"/>
              </w:rPr>
              <w:t xml:space="preserve">отчет о результатах приватизации имущества, находящегося в государственной собственности Камчатского края, размещенный на официальном сайте исполнительного органа: </w:t>
            </w:r>
            <w:r>
              <w:rPr>
                <w:rFonts w:ascii="Times New Roman" w:hAnsi="Times New Roman"/>
                <w:kern w:val="0"/>
                <w:sz w:val="22"/>
                <w:szCs w:val="20"/>
              </w:rPr>
              <w:t>https://kamgov.ru/mingosim/privatizacia-imusestva-nahodasegosa-v-sobstvennosti-kamcatskogo-kraa/otcety-o-privatizacii</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имущественных и земельных отношений Камчатского края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4.4.</w:t>
            </w:r>
          </w:p>
        </w:tc>
        <w:tc>
          <w:tcPr>
            <w:tcW w:w="24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Организация и проведение публичных торгов при реализации имущества государственными и муниципальными предприятиями и учреждениями, хозяйствующими субъектами, доля участия субъекта или муниципального образования в которых составляет 50 и более процентов</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низкая активность частных организаций при проведении публичных торгов государственного имущества</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совершенствование процессов управления объектами государственной собственности субъекта, ограничение влияния государственных  предприятий на конкуренцию</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b w:val="false"/>
                <w:color w:val="000000"/>
                <w:spacing w:val="0"/>
                <w:kern w:val="0"/>
                <w:sz w:val="22"/>
                <w:szCs w:val="20"/>
              </w:rPr>
              <w:t xml:space="preserve">ежегодно, до </w:t>
              <w:br/>
              <w:t>31 декаб</w:t>
            </w:r>
            <w:r>
              <w:rPr>
                <w:rFonts w:ascii="Times New Roman" w:hAnsi="Times New Roman"/>
                <w:kern w:val="0"/>
                <w:sz w:val="22"/>
                <w:szCs w:val="20"/>
              </w:rPr>
              <w:t>ря</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отчет Министерства имущественных и земельных отношений Камчатского края</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имущественных и земельных отношений Камчатского края</w:t>
            </w:r>
          </w:p>
        </w:tc>
      </w:tr>
      <w:tr>
        <w:trPr>
          <w:trHeight w:val="600" w:hRule="atLeast"/>
        </w:trPr>
        <w:tc>
          <w:tcPr>
            <w:tcW w:w="792"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4.5.</w:t>
            </w:r>
          </w:p>
        </w:tc>
        <w:tc>
          <w:tcPr>
            <w:tcW w:w="2497" w:type="dxa"/>
            <w:tcBorders>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Передача в управление частным хозяйствующим субъектам на основе концессионных соглашений объектов коммунального хозяйства всех государственных и муниципальных предприятий</w:t>
            </w:r>
          </w:p>
        </w:tc>
        <w:tc>
          <w:tcPr>
            <w:tcW w:w="2746"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низкий уровень эффективности деятельности государственных и муниципальных предприятий в сфере коммунального хозяйства</w:t>
            </w:r>
          </w:p>
        </w:tc>
        <w:tc>
          <w:tcPr>
            <w:tcW w:w="227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создание условий для развития конкуренции на рынке услуг коммунального хозяйства</w:t>
            </w:r>
          </w:p>
        </w:tc>
        <w:tc>
          <w:tcPr>
            <w:tcW w:w="1408" w:type="dxa"/>
            <w:tcBorders>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b w:val="false"/>
                <w:color w:val="000000"/>
                <w:spacing w:val="0"/>
                <w:kern w:val="0"/>
                <w:sz w:val="22"/>
                <w:szCs w:val="20"/>
              </w:rPr>
              <w:t>постоянно</w:t>
            </w:r>
          </w:p>
        </w:tc>
        <w:tc>
          <w:tcPr>
            <w:tcW w:w="2843"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концессионные соглашения</w:t>
            </w:r>
          </w:p>
        </w:tc>
        <w:tc>
          <w:tcPr>
            <w:tcW w:w="2002" w:type="dxa"/>
            <w:tcBorders>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жилищно-коммунального хозяйства и энергетики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органы местного самоуправления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ListParagraph1111111111"/>
              <w:widowControl w:val="false"/>
              <w:suppressAutoHyphens w:val="true"/>
              <w:spacing w:lineRule="auto" w:line="240" w:before="0" w:after="0"/>
              <w:ind w:hanging="0" w:left="0" w:right="0"/>
              <w:contextualSpacing w:val="false"/>
              <w:jc w:val="center"/>
              <w:rPr>
                <w:rFonts w:ascii="Times New Roman" w:hAnsi="Times New Roman"/>
                <w:sz w:val="22"/>
              </w:rPr>
            </w:pPr>
            <w:r>
              <w:rPr>
                <w:rFonts w:ascii="Times New Roman" w:hAnsi="Times New Roman"/>
                <w:kern w:val="0"/>
                <w:sz w:val="22"/>
                <w:szCs w:val="20"/>
              </w:rPr>
              <w:t>Мероприятия, направленные на создание условий для недискриминационного доступа хозяйствующих субъектов на товарные рынки</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5.1.</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Включение в порядки проведения оценки регулирующего воздействия проектов нормативных правовых актов Камчатского края и муниципальных образований и экспертизы нормативных правовых актов Камчатского края, устанавливаемые в соответствии с Федеральным законом «Об общих принципах организации публичной власти в субъектах Российской Федерации» и Федеральным законом «Об общих принципах организации местного самоуправления в единой системе публичной власти»,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и др.)</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отсутствие необходимых положений в порядках проведения оценки регулирующего воздействия проектов нормативных правовых актов</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доработка порядков оценки регулирующего воздействия проектов нормативных правовых актов</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10.2026</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нормативный правовой акт исполнительного органа Камчатского края, местной администрации (при необходимости)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kern w:val="0"/>
                <w:szCs w:val="20"/>
              </w:rPr>
            </w:pPr>
            <w:r>
              <w:rPr>
                <w:color w:val="000000"/>
                <w:kern w:val="0"/>
                <w:sz w:val="22"/>
                <w:szCs w:val="20"/>
              </w:rPr>
              <w:t>Министерство экономического развития Камчатского края,</w:t>
            </w:r>
          </w:p>
          <w:p>
            <w:pPr>
              <w:pStyle w:val="Normal"/>
              <w:suppressAutoHyphens w:val="true"/>
              <w:spacing w:lineRule="auto" w:line="240" w:before="0" w:after="0"/>
              <w:ind w:hanging="0" w:left="0" w:right="0"/>
              <w:jc w:val="center"/>
              <w:rPr>
                <w:kern w:val="0"/>
                <w:sz w:val="22"/>
                <w:szCs w:val="20"/>
              </w:rPr>
            </w:pPr>
            <w:r>
              <w:rPr>
                <w:rFonts w:ascii="Times New Roman" w:hAnsi="Times New Roman"/>
                <w:color w:val="000000"/>
                <w:kern w:val="0"/>
                <w:sz w:val="22"/>
                <w:szCs w:val="20"/>
              </w:rPr>
              <w:t>исполнительные органы Камчатского края,</w:t>
            </w:r>
          </w:p>
          <w:p>
            <w:pPr>
              <w:pStyle w:val="ConsPlusNormal1111111111"/>
              <w:suppressAutoHyphens w:val="true"/>
              <w:spacing w:lineRule="auto" w:line="240" w:before="0" w:after="0"/>
              <w:ind w:hanging="0" w:left="0" w:right="0"/>
              <w:jc w:val="center"/>
              <w:rPr>
                <w:kern w:val="0"/>
                <w:szCs w:val="20"/>
              </w:rPr>
            </w:pPr>
            <w:r>
              <w:rPr>
                <w:color w:val="000000"/>
                <w:kern w:val="0"/>
                <w:sz w:val="22"/>
                <w:szCs w:val="20"/>
              </w:rPr>
              <w:t>органы местного самоуправления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ListParagraph1111111111"/>
              <w:widowControl w:val="false"/>
              <w:suppressAutoHyphens w:val="true"/>
              <w:spacing w:lineRule="auto" w:line="240" w:before="0" w:after="0"/>
              <w:ind w:hanging="0" w:left="0" w:right="0"/>
              <w:contextualSpacing w:val="false"/>
              <w:jc w:val="center"/>
              <w:rPr>
                <w:rFonts w:ascii="Times New Roman" w:hAnsi="Times New Roman"/>
                <w:sz w:val="22"/>
              </w:rPr>
            </w:pPr>
            <w:r>
              <w:rPr>
                <w:rFonts w:ascii="Times New Roman" w:hAnsi="Times New Roman"/>
                <w:kern w:val="0"/>
                <w:sz w:val="22"/>
                <w:szCs w:val="20"/>
              </w:rPr>
              <w:t>Мероприятия, направленные на создание благоприятной среды для развития конкуренции на финансовом рынке и повышения доступности финансовых услуг (продуктов) для физических и юридических лиц</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6.1.</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удовлетворенности физических и юридических лиц доступным выбором финансовых организаций, осуществляющих деятельность в Камчатском крае, их работой, а также оказываемыми (предоставляемыми) финансовыми услугами (продуктами)</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6.1.1.</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kern w:val="0"/>
                <w:sz w:val="22"/>
                <w:szCs w:val="20"/>
              </w:rPr>
              <w:t>Расширение ассортимента и качества финансовых продуктов</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недостаточный уровень развития финансовых услуг</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персонализированные предложения, гибкие условия кредитования, развитие инвестиционных и страховых продуктов для разных групп населения и бизнеса способствуют росту удовлетворённости</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постоянно</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регламент предоставления финансовых продуктов</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Отделение по Камчатскому краю Дальневосточного главного управления Центрального банка Российской Федерации (по согласованию)</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6.2.</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color w:val="000000"/>
                <w:kern w:val="0"/>
                <w:sz w:val="22"/>
                <w:szCs w:val="20"/>
              </w:rPr>
              <w:t>Обеспечение свободного выбора финансовых услуг (продуктов) для потребителей, недопущение навязывания потребителям невыгодных условий предоставления им финансовых услуг (продуктов), введение их в заблуждение, ограничение их в выборе поставщика финансовых услуг (продуктов) (в частности, недопущению ограничений при осуществлении переводов), например, при выплате заработной платы, пенсионных и иных выплат, а также платежей за жилищно-коммунальные услуги</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6.2.1.</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Проведение организационно-распорядительных мероприятий, направленных на недопущение препятствования в реализации гражданами права выбора организации для получения работниками заработной платы</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ограничение работников в праве выбора (замены) кредитной организации в целях перечисления заработной платы в безналичном порядке</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обеспечены условия для соблюдения прав работников при выборе (замене) кредитной организации для зачисления на открытый в ней счет заработной платы</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постоянно, до 31 декабря текущего года</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разъяснения работникам, в том числе гражданам, принимаемым на работу, их прав</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исполнительные органы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color w:val="000000"/>
                <w:kern w:val="0"/>
                <w:sz w:val="22"/>
                <w:szCs w:val="20"/>
              </w:rPr>
              <w:t>органы местного самоуправления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6.3.</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Исключение избыточных и (или) дискриминационных критериев допуска к соответствующим программам (в частности, при размещении средств бюджетов субъектов Российской Федерации, реализации региональных программ поддержки) и проектам (инфраструктурные проекты, зарплатные проекты)</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6.3.1.</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Проведение организационно-распорядительных мероприятий, направленных на недопущение направления органами власти и местного самоуправления Камчатского края, иными организациями, осуществляющими функции указанных органов и участвующими в предоставлении государственных или муниципальных услуг, подведомственным учреждениям указаний или рекомендаций о необходимости получения отдельных услуг и/или перехода на обслуживание в определенные кредитные организации (например, в рамках получения услуг зарплатного проекта)</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предоставление неконкурентных преимуществ отдельным финансовым организациям</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обеспечены конкурентные условия доступа финансовых организаций к предоставлению финансовых услуг</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07.2026</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07.2027</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07.2028</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07.2029</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07.2030</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направление подведомственным учреждениям (организациям) рекомендаций</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исполнительные органы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органы местного самоуправления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6.4.</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Содействие обеспечению доступности инфраструктуры предоставления финансовых услуг (продуктов), расширению набора финансовых услуг (продуктов) и повышению их качества в населенных пунктах субъектов Российской Федерации, оказание поддержки органами государственной власти субъекта Российской Федерации и органами местного самоуправления в получении информации о торгово-сервисных предприятиях субъекта Российской Федерации и информировании физических лиц о возможностях использования электронных терминалов сервиса «наличные на кассе»</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6.4.1.</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color w:val="000000"/>
                <w:kern w:val="0"/>
                <w:sz w:val="22"/>
                <w:szCs w:val="20"/>
              </w:rPr>
              <w:t>Проведение информационных кампаний, размещение информации в средствах массовой информации, на сайтах органов власти, в самих торговых точках, обучение населения принципам работы сервиса</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низкая осведомленность населения о сервисе «наличные на кассе» и стимулировать его использование</w:t>
            </w:r>
          </w:p>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spacing w:val="0"/>
                <w:kern w:val="0"/>
                <w:sz w:val="22"/>
                <w:szCs w:val="20"/>
              </w:rPr>
              <w:t>расширение пользовательского опыта в отношении сервиса</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color w:val="000000"/>
                <w:spacing w:val="0"/>
                <w:sz w:val="22"/>
              </w:rPr>
            </w:pPr>
            <w:r>
              <w:rPr>
                <w:rFonts w:ascii="Times New Roman" w:hAnsi="Times New Roman"/>
                <w:color w:val="000000"/>
                <w:spacing w:val="0"/>
                <w:kern w:val="0"/>
                <w:sz w:val="22"/>
                <w:szCs w:val="20"/>
              </w:rPr>
              <w:t>1 квартал 2027 года</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color w:val="000000"/>
                <w:spacing w:val="0"/>
                <w:sz w:val="22"/>
              </w:rPr>
            </w:pPr>
            <w:r>
              <w:rPr>
                <w:rFonts w:ascii="Times New Roman" w:hAnsi="Times New Roman"/>
                <w:color w:val="000000"/>
                <w:spacing w:val="0"/>
                <w:kern w:val="0"/>
                <w:sz w:val="22"/>
                <w:szCs w:val="20"/>
              </w:rPr>
              <w:t>план проведения информационных кампаний</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исполнительные органы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органы местного самоуправления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6.5.</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Повышение зоны покрытия и качества связи сети «Интернет» как необходимого условия для повышения уровня проникновения дистанционных каналов предоставления финансовых услуг (продуктов) и устранения географических барьеров в сфере конкуренции на финансовом рынке)</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6.5.1.</w:t>
            </w:r>
          </w:p>
        </w:tc>
        <w:tc>
          <w:tcPr>
            <w:tcW w:w="24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color w:val="000000"/>
                <w:kern w:val="0"/>
                <w:sz w:val="22"/>
                <w:szCs w:val="20"/>
              </w:rPr>
              <w:t>Оказание содействия операторам связи в реализации проектов, направленных на повышение зоны покрытия сетями связи, доступности и качества услуг связи в Камчатском крае</w:t>
            </w:r>
          </w:p>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sz w:val="22"/>
              </w:rPr>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отсутствие доступа к информационно-телекоммуникационной сети «Интернет» ограничивает возможности предоставления финансовых услуг с использованием дистанционных каналов</w:t>
            </w:r>
          </w:p>
          <w:p>
            <w:pPr>
              <w:pStyle w:val="Normal"/>
              <w:suppressAutoHyphens w:val="true"/>
              <w:spacing w:lineRule="auto" w:line="240" w:before="0" w:after="0"/>
              <w:ind w:hanging="0" w:left="0" w:right="0"/>
              <w:jc w:val="center"/>
              <w:rPr>
                <w:rFonts w:ascii="Times New Roman" w:hAnsi="Times New Roman"/>
                <w:color w:val="000000"/>
                <w:sz w:val="22"/>
              </w:rPr>
            </w:pPr>
            <w:r>
              <w:rPr>
                <w:rFonts w:ascii="Times New Roman" w:hAnsi="Times New Roman"/>
                <w:color w:val="000000"/>
                <w:sz w:val="22"/>
              </w:rPr>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расширены возможности предоставления финансовых услуг с использованием дистанционных каналов</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rPr>
            </w:pPr>
            <w:r>
              <w:rPr>
                <w:rFonts w:ascii="Times New Roman" w:hAnsi="Times New Roman"/>
                <w:kern w:val="0"/>
                <w:sz w:val="22"/>
                <w:szCs w:val="20"/>
              </w:rPr>
              <w:t>ежегодно,</w:t>
            </w:r>
          </w:p>
          <w:p>
            <w:pPr>
              <w:pStyle w:val="Normal"/>
              <w:suppressAutoHyphens w:val="true"/>
              <w:spacing w:lineRule="auto" w:line="240" w:before="0" w:after="0"/>
              <w:jc w:val="center"/>
              <w:rPr>
                <w:rFonts w:ascii="Times New Roman" w:hAnsi="Times New Roman"/>
              </w:rPr>
            </w:pPr>
            <w:r>
              <w:rPr>
                <w:rFonts w:ascii="Times New Roman" w:hAnsi="Times New Roman"/>
                <w:kern w:val="0"/>
                <w:sz w:val="22"/>
                <w:szCs w:val="20"/>
              </w:rPr>
              <w:t>не позднее 15 декабря</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rPr>
            </w:pPr>
            <w:r>
              <w:rPr>
                <w:rFonts w:ascii="Times New Roman" w:hAnsi="Times New Roman"/>
                <w:kern w:val="0"/>
                <w:sz w:val="22"/>
                <w:szCs w:val="20"/>
              </w:rPr>
              <w:t>отчет Министерства цифрового развития Камчатского края</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цифрового развития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органы местного самоуправления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6.6.</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Сохранение необходимого количества точек доступа к финансовым услугам (продуктам) в сельской местности и на отдаленных, малонаселенных и труднодоступных территориях, развитие различных облегченных форматов обслуживания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6.6.1.</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color w:val="000000"/>
                <w:sz w:val="22"/>
              </w:rPr>
            </w:pPr>
            <w:r>
              <w:rPr>
                <w:color w:val="000000"/>
                <w:kern w:val="0"/>
                <w:sz w:val="22"/>
                <w:szCs w:val="20"/>
              </w:rPr>
              <w:t>Обеспечению доступа к финансовым услугам (продуктам) в труднодоступных населённых пунктах Камчатского края</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финансовая изоляция/, сложности с получением и отправкой денежных средств, ограничения возможности для ведения бизнеса</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подключение путем организации точек доступа или с помощью альтернативных вариантов (дистанционный канал, пункт на базе почтового отделения</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в соответствии с графиком</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709" w:leader="none"/>
                <w:tab w:val="center" w:pos="7512" w:leader="none"/>
              </w:tabs>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соглашение о межведомственном взаимодействии</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по внутренней политике и развитию Корякского округа Камчатского края,</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цифрового развития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отделение по Камчатскому краю Дальневосточного главного управления Центрального банка Российской Федерации (по согласованию),</w:t>
            </w:r>
          </w:p>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органы местного самоуправления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6.7.</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Создание условий для принятия участниками экономической деятельности осознанных решений при использовании финансовых услуг (продуктов), в том числе в рамках повышения финансовой грамотности, включающей инвестиционную, налоговую, пенсионную, бюджетную грамотность и инициативное бюджетирование, а также цифровой грамотности и киберграмотности</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6.7.1.</w:t>
            </w:r>
          </w:p>
        </w:tc>
        <w:tc>
          <w:tcPr>
            <w:tcW w:w="24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Реализация региональной</w:t>
            </w:r>
          </w:p>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программы Камчатского края «Повышение финансовой грамотности и формирование финансовой культуры» до 2030 года, утвержденной распоряжением Правительства Камчатского края от 28.12.2023 № 675-РП (далее – Региональная программа)</w:t>
            </w:r>
          </w:p>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sz w:val="22"/>
              </w:rPr>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низкий уровень финансовой грамотности участников экономической деятельности</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достижение ежегодных показателей Региональной программы</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color w:val="000000"/>
              </w:rPr>
            </w:pPr>
            <w:r>
              <w:rPr>
                <w:rFonts w:ascii="Times New Roman" w:hAnsi="Times New Roman"/>
                <w:color w:val="000000"/>
                <w:kern w:val="0"/>
                <w:sz w:val="22"/>
                <w:szCs w:val="20"/>
              </w:rPr>
              <w:t>ежегодно, до</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color w:val="000000"/>
                <w:kern w:val="0"/>
                <w:sz w:val="22"/>
                <w:szCs w:val="20"/>
              </w:rPr>
              <w:t>1 марта</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ежегодный отчет о реализации Региональной</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программы</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sz w:val="22"/>
              </w:rPr>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Министерство финансов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исполнительные органы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органы местного самоуправления</w:t>
            </w:r>
          </w:p>
        </w:tc>
      </w:tr>
      <w:tr>
        <w:trPr>
          <w:trHeight w:val="506"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6.8.</w:t>
            </w:r>
          </w:p>
        </w:tc>
        <w:tc>
          <w:tcPr>
            <w:tcW w:w="13768" w:type="dxa"/>
            <w:gridSpan w:val="6"/>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Повышение осведомленности субъектов малого и среднего предпринимательства о доступных инструментах финансирования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6.8.1.</w:t>
            </w:r>
          </w:p>
        </w:tc>
        <w:tc>
          <w:tcPr>
            <w:tcW w:w="249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lineRule="auto" w:line="240" w:before="0" w:after="0"/>
              <w:ind w:hanging="0" w:left="0" w:right="0"/>
              <w:jc w:val="both"/>
              <w:rPr>
                <w:rFonts w:ascii="Times New Roman" w:hAnsi="Times New Roman"/>
                <w:sz w:val="22"/>
              </w:rPr>
            </w:pPr>
            <w:r>
              <w:rPr>
                <w:rFonts w:ascii="Times New Roman" w:hAnsi="Times New Roman"/>
                <w:kern w:val="0"/>
                <w:sz w:val="22"/>
                <w:szCs w:val="20"/>
              </w:rPr>
              <w:t>Оказание консультационной помощи субъектам малого и среднего предпринимательства по вопросам привлечения финансовых ресурсов на создание / развитие бизнеса</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недостаточная информированность предпринимательского сообщества о возможностях привлечения различных финансовых ресурсов</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повышение информированности предпринимательского сообщества о различных финансовых возможностях, предоставляемых в Камчатском крае</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ежеквартально, до </w:t>
              <w:br/>
              <w:t>20 числа месяца, следующего за отчетным</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отчеты инфраструктуры поддержки малого и среднего предпринимательства об оказании услуг</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color w:val="000000"/>
                <w:spacing w:val="0"/>
                <w:kern w:val="0"/>
                <w:sz w:val="22"/>
                <w:szCs w:val="20"/>
              </w:rPr>
              <w:t>АНО «КЦПП»,</w:t>
            </w:r>
          </w:p>
          <w:p>
            <w:pPr>
              <w:pStyle w:val="Norma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 xml:space="preserve">Микрокредитная компания Камчатский государственный фонд поддержки предпринимательства, </w:t>
              <w:br/>
              <w:t>Гарантийный фонд развития предпринимательства Камчатского края</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6.8.2.</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kern w:val="0"/>
                <w:sz w:val="22"/>
                <w:szCs w:val="20"/>
              </w:rPr>
              <w:t>Проведение семинаров для предпринимателей, планирующих принять участие в конкурсных отборах, по работе на Портале предоставления мер финансовой государственной поддержки в информационно-телекоммуникационной сети «Интернет»</w:t>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недостаточность финансовых ресурсов для осуществления предпринимательской деятельности и недостаточная осведомленность о возможности привлечения финансовых ресурсов (мер финансовой государственной поддержки)</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не менее 7 семинаров в год</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 xml:space="preserve">постоянно, до </w:t>
              <w:br/>
              <w:t>31 декабря текущего года</w:t>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true"/>
              <w:spacing w:lineRule="auto" w:line="240" w:before="0" w:after="0"/>
              <w:jc w:val="center"/>
              <w:rPr>
                <w:rFonts w:ascii="Times New Roman" w:hAnsi="Times New Roman"/>
                <w:sz w:val="22"/>
              </w:rPr>
            </w:pPr>
            <w:r>
              <w:rPr>
                <w:rFonts w:ascii="Times New Roman" w:hAnsi="Times New Roman"/>
                <w:kern w:val="0"/>
                <w:sz w:val="22"/>
                <w:szCs w:val="20"/>
              </w:rPr>
              <w:t>план мероприятий АНО «КЦПП», размещенный на официальном сайте</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Министерство экономического развития Камчатского края,</w:t>
            </w:r>
          </w:p>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АНО «КЦПП»</w:t>
            </w:r>
          </w:p>
        </w:tc>
      </w:tr>
      <w:tr>
        <w:trPr>
          <w:trHeight w:val="600" w:hRule="atLeast"/>
        </w:trPr>
        <w:tc>
          <w:tcPr>
            <w:tcW w:w="792"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40" w:before="0" w:after="0"/>
              <w:ind w:hanging="0" w:left="0" w:right="0"/>
              <w:jc w:val="center"/>
              <w:rPr>
                <w:rFonts w:ascii="Times New Roman" w:hAnsi="Times New Roman"/>
                <w:sz w:val="22"/>
              </w:rPr>
            </w:pPr>
            <w:r>
              <w:rPr>
                <w:rFonts w:ascii="Times New Roman" w:hAnsi="Times New Roman"/>
                <w:kern w:val="0"/>
                <w:sz w:val="22"/>
                <w:szCs w:val="20"/>
              </w:rPr>
              <w:t>6.8.3.</w:t>
            </w:r>
          </w:p>
        </w:tc>
        <w:tc>
          <w:tcPr>
            <w:tcW w:w="2497" w:type="dxa"/>
            <w:tcBorders>
              <w:top w:val="single" w:sz="4" w:space="0" w:color="000000"/>
              <w:left w:val="single" w:sz="4" w:space="0" w:color="000000"/>
              <w:bottom w:val="single" w:sz="4" w:space="0" w:color="000000"/>
              <w:right w:val="single" w:sz="4" w:space="0" w:color="000000"/>
            </w:tcBorders>
          </w:tcPr>
          <w:p>
            <w:pPr>
              <w:pStyle w:val="ConsPlusNormal1111111111"/>
              <w:suppressAutoHyphens w:val="true"/>
              <w:spacing w:lineRule="auto" w:line="240" w:before="0" w:after="0"/>
              <w:ind w:hanging="0" w:left="0" w:right="0"/>
              <w:jc w:val="both"/>
              <w:rPr>
                <w:rFonts w:ascii="Times New Roman" w:hAnsi="Times New Roman"/>
                <w:sz w:val="22"/>
              </w:rPr>
            </w:pPr>
            <w:r>
              <w:rPr>
                <w:kern w:val="0"/>
                <w:sz w:val="22"/>
                <w:szCs w:val="20"/>
              </w:rPr>
              <w:t>Освещение вопросов о возможности привлечения финансовых ресурсов для осуществления предпринимательской деятельности при проведении курса «Основы предпринимательской деятельности»</w:t>
            </w:r>
          </w:p>
          <w:p>
            <w:pPr>
              <w:pStyle w:val="ConsPlusNormal1111111111"/>
              <w:suppressAutoHyphens w:val="true"/>
              <w:spacing w:lineRule="auto" w:line="240" w:before="0" w:after="0"/>
              <w:ind w:hanging="0" w:left="0" w:right="0"/>
              <w:jc w:val="both"/>
              <w:rPr>
                <w:rFonts w:ascii="Times New Roman" w:hAnsi="Times New Roman"/>
                <w:sz w:val="22"/>
              </w:rPr>
            </w:pPr>
            <w:r>
              <w:rPr>
                <w:sz w:val="22"/>
              </w:rPr>
            </w:r>
          </w:p>
        </w:tc>
        <w:tc>
          <w:tcPr>
            <w:tcW w:w="2746"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недостаточность финансовых ресурсов для осуществления предпринимательской деятельности и недостаточная осведомленность о возможности привлечения финансовых ресурсов (мер финансовой государственной поддержки)</w:t>
            </w:r>
          </w:p>
        </w:tc>
        <w:tc>
          <w:tcPr>
            <w:tcW w:w="2272"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не менее 4 курсов в год</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 xml:space="preserve">постоянно, до </w:t>
              <w:br/>
              <w:t>31 декабря текущего года</w:t>
            </w:r>
          </w:p>
          <w:p>
            <w:pPr>
              <w:pStyle w:val="ConsPlusNormal1111111111"/>
              <w:suppressAutoHyphens w:val="true"/>
              <w:spacing w:lineRule="auto" w:line="240" w:before="0" w:after="0"/>
              <w:ind w:hanging="0" w:left="0" w:right="0"/>
              <w:jc w:val="center"/>
              <w:rPr>
                <w:rFonts w:ascii="Times New Roman" w:hAnsi="Times New Roman"/>
                <w:sz w:val="22"/>
              </w:rPr>
            </w:pPr>
            <w:r>
              <w:rPr>
                <w:sz w:val="22"/>
              </w:rPr>
            </w:r>
          </w:p>
        </w:tc>
        <w:tc>
          <w:tcPr>
            <w:tcW w:w="2843"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отчет АНО «КЦПП», размещенный на официальном сайте</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Министерство экономического развития Камчатского края,</w:t>
            </w:r>
          </w:p>
          <w:p>
            <w:pPr>
              <w:pStyle w:val="ConsPlusNormal1111111111"/>
              <w:suppressAutoHyphens w:val="true"/>
              <w:spacing w:lineRule="auto" w:line="240" w:before="0" w:after="0"/>
              <w:ind w:hanging="0" w:left="0" w:right="0"/>
              <w:jc w:val="center"/>
              <w:rPr>
                <w:rFonts w:ascii="Times New Roman" w:hAnsi="Times New Roman"/>
                <w:sz w:val="22"/>
              </w:rPr>
            </w:pPr>
            <w:r>
              <w:rPr>
                <w:kern w:val="0"/>
                <w:sz w:val="22"/>
                <w:szCs w:val="20"/>
              </w:rPr>
              <w:t>АНО «КЦПП»</w:t>
            </w:r>
          </w:p>
          <w:p>
            <w:pPr>
              <w:pStyle w:val="ConsPlusNormal1111111111"/>
              <w:suppressAutoHyphens w:val="true"/>
              <w:spacing w:lineRule="auto" w:line="240" w:before="0" w:after="0"/>
              <w:ind w:hanging="0" w:left="0" w:right="0"/>
              <w:jc w:val="center"/>
              <w:rPr>
                <w:rFonts w:ascii="Times New Roman" w:hAnsi="Times New Roman"/>
                <w:sz w:val="22"/>
              </w:rPr>
            </w:pPr>
            <w:r>
              <w:rPr>
                <w:sz w:val="22"/>
              </w:rPr>
            </w:r>
          </w:p>
        </w:tc>
      </w:tr>
    </w:tbl>
    <w:p>
      <w:pPr>
        <w:pStyle w:val="Normal"/>
        <w:spacing w:lineRule="auto" w:line="240" w:before="0" w:after="0"/>
        <w:ind w:firstLine="709" w:left="0" w:right="0"/>
        <w:jc w:val="both"/>
        <w:rPr>
          <w:rFonts w:ascii="Times New Roman" w:hAnsi="Times New Roman"/>
          <w:sz w:val="28"/>
        </w:rPr>
      </w:pPr>
      <w:r>
        <w:rPr>
          <w:rFonts w:ascii="Times New Roman" w:hAnsi="Times New Roman"/>
          <w:sz w:val="28"/>
        </w:rPr>
      </w:r>
    </w:p>
    <w:sectPr>
      <w:headerReference w:type="default" r:id="rId4"/>
      <w:headerReference w:type="first" r:id="rId5"/>
      <w:footnotePr>
        <w:numFmt w:val="decimal"/>
      </w:footnotePr>
      <w:type w:val="nextPage"/>
      <w:pgSz w:orient="landscape" w:w="16838" w:h="11906"/>
      <w:pgMar w:left="1417"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Open Sans">
    <w:charset w:val="01"/>
    <w:family w:val="roman"/>
    <w:pitch w:val="variable"/>
  </w:font>
  <w:font w:name="Times New Roman">
    <w:charset w:val="01"/>
    <w:family w:val="roman"/>
    <w:pitch w:val="variable"/>
  </w:font>
  <w:font w:name="Segoe UI">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111"/>
        <w:rPr/>
      </w:pPr>
      <w:r>
        <w:rPr>
          <w:rStyle w:val="Style9"/>
        </w:rPr>
        <w:footnoteRef/>
      </w:r>
      <w:r>
        <w:rPr/>
        <w:t xml:space="preserve"> </w:t>
      </w:r>
      <w:r>
        <w:rPr>
          <w:rFonts w:ascii="Times New Roman" w:hAnsi="Times New Roman"/>
          <w:sz w:val="24"/>
        </w:rPr>
        <w:t>с филиалами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spacing w:before="0" w:after="160"/>
      <w:rPr/>
    </w:pPr>
    <w:r>
      <w:rPr/>
      <mc:AlternateContent>
        <mc:Choice Requires="wps">
          <w:drawing>
            <wp:anchor behindDoc="1" distT="0" distB="0" distL="0" distR="0" simplePos="0" locked="0" layoutInCell="0" allowOverlap="1" relativeHeight="118">
              <wp:simplePos x="0" y="0"/>
              <wp:positionH relativeFrom="margin">
                <wp:align>center</wp:align>
              </wp:positionH>
              <wp:positionV relativeFrom="paragraph">
                <wp:posOffset>635</wp:posOffset>
              </wp:positionV>
              <wp:extent cx="178435" cy="203200"/>
              <wp:effectExtent l="0" t="0" r="0" b="0"/>
              <wp:wrapSquare wrapText="bothSides"/>
              <wp:docPr id="2" name="Picture 7"/>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7" path="m0,0l-2147483645,0l-2147483645,-2147483646l0,-2147483646xe" stroked="f" o:allowincell="f" style="position:absolute;margin-left:233.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352">
              <wp:simplePos x="0" y="0"/>
              <wp:positionH relativeFrom="margin">
                <wp:align>center</wp:align>
              </wp:positionH>
              <wp:positionV relativeFrom="paragraph">
                <wp:posOffset>635</wp:posOffset>
              </wp:positionV>
              <wp:extent cx="89535" cy="203200"/>
              <wp:effectExtent l="0" t="0" r="0" b="0"/>
              <wp:wrapSquare wrapText="bothSides"/>
              <wp:docPr id="3" name="Picture 6"/>
              <a:graphic xmlns:a="http://schemas.openxmlformats.org/drawingml/2006/main">
                <a:graphicData uri="http://schemas.microsoft.com/office/word/2010/wordprocessingShape">
                  <wps:wsp>
                    <wps:cNvSpPr/>
                    <wps:spPr>
                      <a:xfrm>
                        <a:off x="0" y="0"/>
                        <a:ext cx="8964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6" path="m0,0l-2147483645,0l-2147483645,-2147483646l0,-2147483646xe" stroked="f" o:allowincell="f" style="position:absolute;margin-left:237.4pt;margin-top:0.05pt;width:7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412">
              <wp:simplePos x="0" y="0"/>
              <wp:positionH relativeFrom="margin">
                <wp:align>center</wp:align>
              </wp:positionH>
              <wp:positionV relativeFrom="paragraph">
                <wp:posOffset>635</wp:posOffset>
              </wp:positionV>
              <wp:extent cx="178435" cy="203200"/>
              <wp:effectExtent l="0" t="0" r="0" b="0"/>
              <wp:wrapSquare wrapText="bothSides"/>
              <wp:docPr id="4" name="Picture 5"/>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5" path="m0,0l-2147483645,0l-2147483645,-2147483646l0,-2147483646xe" stroked="f" o:allowincell="f" style="position:absolute;margin-left:233.9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530">
              <wp:simplePos x="0" y="0"/>
              <wp:positionH relativeFrom="margin">
                <wp:align>center</wp:align>
              </wp:positionH>
              <wp:positionV relativeFrom="paragraph">
                <wp:posOffset>635</wp:posOffset>
              </wp:positionV>
              <wp:extent cx="178435" cy="203200"/>
              <wp:effectExtent l="0" t="0" r="0" b="0"/>
              <wp:wrapSquare wrapText="bothSides"/>
              <wp:docPr id="5" name="Врезка1"/>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29</w:t>
                          </w:r>
                          <w:r>
                            <w:rPr>
                              <w:sz w:val="28"/>
                              <w:szCs w:val="28"/>
                              <w:rFonts w:ascii="Times New Roman" w:hAnsi="Times New Roman"/>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233.9pt;margin-top:0.05pt;width:14pt;height:15.95pt;mso-wrap-style:square;v-text-anchor:top;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29</w:t>
                    </w:r>
                    <w:r>
                      <w:rPr>
                        <w:sz w:val="28"/>
                        <w:szCs w:val="28"/>
                        <w:rFonts w:ascii="Times New Roman" w:hAnsi="Times New Roman"/>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uto" w:line="264" w:before="0" w:after="160"/>
      <w:ind w:hanging="0" w:left="0" w:right="0"/>
      <w:jc w:val="left"/>
      <w:rPr/>
    </w:pPr>
    <w:r>
      <w:rPr/>
    </w:r>
  </w:p>
  <w:p>
    <w:pPr>
      <w:pStyle w:val="Normal"/>
      <w:widowControl/>
      <w:spacing w:lineRule="auto" w:line="264" w:before="0" w:after="160"/>
      <w:ind w:hanging="0" w:left="0" w:right="0"/>
      <w:jc w:val="left"/>
      <w:rPr/>
    </w:pPr>
    <w:r>
      <w:rPr/>
      <mc:AlternateContent>
        <mc:Choice Requires="wps">
          <w:drawing>
            <wp:anchor behindDoc="1" distT="0" distB="0" distL="0" distR="0" simplePos="0" locked="0" layoutInCell="0" allowOverlap="1" relativeHeight="58">
              <wp:simplePos x="0" y="0"/>
              <wp:positionH relativeFrom="margin">
                <wp:align>center</wp:align>
              </wp:positionH>
              <wp:positionV relativeFrom="paragraph">
                <wp:posOffset>635</wp:posOffset>
              </wp:positionV>
              <wp:extent cx="142240" cy="169545"/>
              <wp:effectExtent l="0" t="635" r="0" b="0"/>
              <wp:wrapSquare wrapText="bothSides"/>
              <wp:docPr id="6" name="Picture 2"/>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2" path="m0,0l-2147483645,0l-2147483645,-2147483646l0,-2147483646xe" stroked="f" o:allowincell="f" style="position:absolute;margin-left:358.65pt;margin-top:0.05pt;width:11.15pt;height:13.3pt;mso-wrap-style:none;v-text-anchor:middle;mso-position-horizontal:center;mso-position-horizontal-relative:margin">
              <v:fill o:detectmouseclick="t" on="false"/>
              <v:stroke color="#3465a4" joinstyle="round" endcap="flat"/>
              <v:textbox>
                <w:txbxContent>
                  <w:p>
                    <w:pPr>
                      <w:pStyle w:val="Normal"/>
                      <w:spacing w:before="0" w:after="160"/>
                      <w:rPr/>
                    </w:pPr>
                    <w:r>
                      <w:rPr/>
                    </w:r>
                  </w:p>
                </w:txbxContent>
              </v:textbox>
              <w10:wrap type="square"/>
            </v:rect>
          </w:pict>
        </mc:Fallback>
      </mc:AlternateContent>
      <mc:AlternateContent>
        <mc:Choice Requires="wps">
          <w:drawing>
            <wp:anchor behindDoc="1" distT="0" distB="0" distL="0" distR="0" simplePos="0" locked="0" layoutInCell="0" allowOverlap="1" relativeHeight="176">
              <wp:simplePos x="0" y="0"/>
              <wp:positionH relativeFrom="margin">
                <wp:align>center</wp:align>
              </wp:positionH>
              <wp:positionV relativeFrom="paragraph">
                <wp:posOffset>635</wp:posOffset>
              </wp:positionV>
              <wp:extent cx="178435" cy="203200"/>
              <wp:effectExtent l="0" t="0" r="0" b="0"/>
              <wp:wrapSquare wrapText="bothSides"/>
              <wp:docPr id="7" name="Picture 4"/>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rPr>
                          </w:pPr>
                          <w:r>
                            <w:rPr>
                              <w:rFonts w:ascii="Times New Roman" w:hAnsi="Times New Roman"/>
                              <w:sz w:val="28"/>
                            </w:rPr>
                          </w:r>
                        </w:p>
                      </w:txbxContent>
                    </wps:txbx>
                    <wps:bodyPr lIns="0" rIns="0" tIns="0" bIns="0" anchor="t">
                      <a:spAutoFit/>
                    </wps:bodyPr>
                  </wps:wsp>
                </a:graphicData>
              </a:graphic>
            </wp:anchor>
          </w:drawing>
        </mc:Choice>
        <mc:Fallback>
          <w:pict>
            <v:rect id="shape_0" ID="Picture 4" path="m0,0l-2147483645,0l-2147483645,-2147483646l0,-2147483646xe" stroked="f" o:allowincell="f" style="position:absolute;margin-left:357.2pt;margin-top:0.05pt;width:14pt;height:15.95pt;mso-wrap-style:none;v-text-anchor:middle;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rPr>
                    </w:pPr>
                    <w:r>
                      <w:rPr>
                        <w:rFonts w:ascii="Times New Roman" w:hAnsi="Times New Roman"/>
                        <w:sz w:val="28"/>
                      </w:rPr>
                    </w:r>
                  </w:p>
                </w:txbxContent>
              </v:textbox>
              <w10:wrap type="square"/>
            </v:rect>
          </w:pict>
        </mc:Fallback>
      </mc:AlternateContent>
      <mc:AlternateContent>
        <mc:Choice Requires="wps">
          <w:drawing>
            <wp:anchor behindDoc="1" distT="0" distB="0" distL="0" distR="0" simplePos="0" locked="0" layoutInCell="0" allowOverlap="1" relativeHeight="234">
              <wp:simplePos x="0" y="0"/>
              <wp:positionH relativeFrom="margin">
                <wp:align>center</wp:align>
              </wp:positionH>
              <wp:positionV relativeFrom="paragraph">
                <wp:posOffset>635</wp:posOffset>
              </wp:positionV>
              <wp:extent cx="142240" cy="169545"/>
              <wp:effectExtent l="0" t="635" r="0" b="0"/>
              <wp:wrapSquare wrapText="bothSides"/>
              <wp:docPr id="8" name="Picture 3"/>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3" path="m0,0l-2147483645,0l-2147483645,-2147483646l0,-2147483646xe" stroked="f" o:allowincell="f" style="position:absolute;margin-left:358.65pt;margin-top:0.05pt;width:11.15pt;height:13.3pt;mso-wrap-style:none;v-text-anchor:middle;mso-position-horizontal:center;mso-position-horizontal-relative:margin">
              <v:fill o:detectmouseclick="t" on="false"/>
              <v:stroke color="#3465a4" joinstyle="round" endcap="flat"/>
              <v:textbox>
                <w:txbxContent>
                  <w:p>
                    <w:pPr>
                      <w:pStyle w:val="Normal"/>
                      <w:spacing w:before="0" w:after="160"/>
                      <w:rPr/>
                    </w:pPr>
                    <w:r>
                      <w:rPr/>
                    </w:r>
                  </w:p>
                </w:txbxContent>
              </v:textbox>
              <w10:wrap type="square"/>
            </v:rect>
          </w:pict>
        </mc:Fallback>
      </mc:AlternateContent>
      <mc:AlternateContent>
        <mc:Choice Requires="wps">
          <w:drawing>
            <wp:anchor behindDoc="1" distT="0" distB="0" distL="0" distR="0" simplePos="0" locked="0" layoutInCell="0" allowOverlap="1" relativeHeight="292">
              <wp:simplePos x="0" y="0"/>
              <wp:positionH relativeFrom="margin">
                <wp:align>center</wp:align>
              </wp:positionH>
              <wp:positionV relativeFrom="paragraph">
                <wp:posOffset>635</wp:posOffset>
              </wp:positionV>
              <wp:extent cx="142240" cy="169545"/>
              <wp:effectExtent l="0" t="635" r="0" b="0"/>
              <wp:wrapSquare wrapText="bothSides"/>
              <wp:docPr id="9" name="Picture 1"/>
              <a:graphic xmlns:a="http://schemas.openxmlformats.org/drawingml/2006/main">
                <a:graphicData uri="http://schemas.microsoft.com/office/word/2010/wordprocessingShape">
                  <wps:wsp>
                    <wps:cNvSpPr/>
                    <wps:spPr>
                      <a:xfrm>
                        <a:off x="0" y="0"/>
                        <a:ext cx="142200" cy="169560"/>
                      </a:xfrm>
                      <a:prstGeom prst="rect">
                        <a:avLst/>
                      </a:prstGeom>
                      <a:noFill/>
                      <a:ln w="0">
                        <a:noFill/>
                      </a:ln>
                    </wps:spPr>
                    <wps:style>
                      <a:lnRef idx="0"/>
                      <a:fillRef idx="0"/>
                      <a:effectRef idx="0"/>
                      <a:fontRef idx="minor"/>
                    </wps:style>
                    <wps:txbx>
                      <w:txbxContent>
                        <w:p>
                          <w:pPr>
                            <w:pStyle w:val="Normal"/>
                            <w:spacing w:before="0" w:after="160"/>
                            <w:rPr/>
                          </w:pPr>
                          <w:r>
                            <w:rPr/>
                          </w:r>
                        </w:p>
                      </w:txbxContent>
                    </wps:txbx>
                    <wps:bodyPr lIns="0" rIns="0" tIns="0" bIns="0" anchor="t">
                      <a:spAutoFit/>
                    </wps:bodyPr>
                  </wps:wsp>
                </a:graphicData>
              </a:graphic>
            </wp:anchor>
          </w:drawing>
        </mc:Choice>
        <mc:Fallback>
          <w:pict>
            <v:rect id="shape_0" ID="Picture 1" path="m0,0l-2147483645,0l-2147483645,-2147483646l0,-2147483646xe" stroked="f" o:allowincell="f" style="position:absolute;margin-left:358.65pt;margin-top:0.05pt;width:11.15pt;height:13.3pt;mso-wrap-style:none;v-text-anchor:middle;mso-position-horizontal:center;mso-position-horizontal-relative:margin">
              <v:fill o:detectmouseclick="t" on="false"/>
              <v:stroke color="#3465a4" joinstyle="round" endcap="flat"/>
              <v:textbox>
                <w:txbxContent>
                  <w:p>
                    <w:pPr>
                      <w:pStyle w:val="Normal"/>
                      <w:spacing w:before="0" w:after="160"/>
                      <w:rPr/>
                    </w:pPr>
                    <w:r>
                      <w:rPr/>
                    </w:r>
                  </w:p>
                </w:txbxContent>
              </v:textbox>
              <w10:wrap type="square"/>
            </v:rect>
          </w:pict>
        </mc:Fallback>
      </mc:AlternateContent>
      <mc:AlternateContent>
        <mc:Choice Requires="wps">
          <w:drawing>
            <wp:anchor behindDoc="1" distT="0" distB="0" distL="0" distR="0" simplePos="0" locked="0" layoutInCell="0" allowOverlap="1" relativeHeight="470">
              <wp:simplePos x="0" y="0"/>
              <wp:positionH relativeFrom="margin">
                <wp:align>center</wp:align>
              </wp:positionH>
              <wp:positionV relativeFrom="paragraph">
                <wp:posOffset>635</wp:posOffset>
              </wp:positionV>
              <wp:extent cx="178435" cy="203200"/>
              <wp:effectExtent l="0" t="0" r="0" b="0"/>
              <wp:wrapSquare wrapText="bothSides"/>
              <wp:docPr id="10" name="Врезка7"/>
              <a:graphic xmlns:a="http://schemas.openxmlformats.org/drawingml/2006/main">
                <a:graphicData uri="http://schemas.microsoft.com/office/word/2010/wordprocessingShape">
                  <wps:wsp>
                    <wps:cNvSpPr/>
                    <wps:spPr>
                      <a:xfrm>
                        <a:off x="0" y="0"/>
                        <a:ext cx="178560" cy="203040"/>
                      </a:xfrm>
                      <a:prstGeom prst="rect">
                        <a:avLst/>
                      </a:prstGeom>
                      <a:noFill/>
                      <a:ln w="0">
                        <a:noFill/>
                      </a:ln>
                    </wps:spPr>
                    <wps:style>
                      <a:lnRef idx="0"/>
                      <a:fillRef idx="0"/>
                      <a:effectRef idx="0"/>
                      <a:fontRef idx="minor"/>
                    </wps:style>
                    <wps:txbx>
                      <w:txbxContent>
                        <w:p>
                          <w:pPr>
                            <w:pStyle w:val="Normal"/>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60</w:t>
                          </w:r>
                          <w:r>
                            <w:rPr>
                              <w:sz w:val="28"/>
                              <w:szCs w:val="28"/>
                              <w:rFonts w:ascii="Times New Roman" w:hAnsi="Times New Roman"/>
                            </w:rPr>
                            <w:fldChar w:fldCharType="end"/>
                          </w:r>
                        </w:p>
                      </w:txbxContent>
                    </wps:txbx>
                    <wps:bodyPr lIns="0" rIns="0" tIns="0" bIns="0" anchor="t">
                      <a:spAutoFit/>
                    </wps:bodyPr>
                  </wps:wsp>
                </a:graphicData>
              </a:graphic>
            </wp:anchor>
          </w:drawing>
        </mc:Choice>
        <mc:Fallback>
          <w:pict>
            <v:rect id="shape_0" ID="Врезка7" path="m0,0l-2147483645,0l-2147483645,-2147483646l0,-2147483646xe" stroked="f" o:allowincell="f" style="position:absolute;margin-left:357.2pt;margin-top:0.05pt;width:14pt;height:15.95pt;mso-wrap-style:square;v-text-anchor:top;mso-position-horizontal:center;mso-position-horizontal-relative:margin">
              <v:fill o:detectmouseclick="t" on="false"/>
              <v:stroke color="#3465a4" joinstyle="round" endcap="flat"/>
              <v:textbox>
                <w:txbxContent>
                  <w:p>
                    <w:pPr>
                      <w:pStyle w:val="Normal"/>
                      <w:spacing w:before="0" w:after="160"/>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60</w:t>
                    </w:r>
                    <w:r>
                      <w:rPr>
                        <w:sz w:val="28"/>
                        <w:szCs w:val="28"/>
                        <w:rFonts w:ascii="Times New Roman" w:hAnsi="Times New Roman"/>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3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Lohit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64" w:before="0" w:after="16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Heading1">
    <w:name w:val="Heading 1"/>
    <w:next w:val="Normal"/>
    <w:uiPriority w:val="9"/>
    <w:qFormat/>
    <w:pPr>
      <w:widowControl/>
      <w:suppressAutoHyphens w:val="true"/>
      <w:bidi w:val="0"/>
      <w:spacing w:lineRule="auto" w:line="264" w:before="120" w:after="120"/>
      <w:ind w:hanging="0" w:left="0" w:right="0"/>
      <w:jc w:val="both"/>
      <w:outlineLvl w:val="0"/>
    </w:pPr>
    <w:rPr>
      <w:rFonts w:ascii="XO Thames" w:hAnsi="XO Thames" w:eastAsia="Tahoma" w:cs="Lohit Devanagari"/>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64" w:before="120" w:after="120"/>
      <w:ind w:hanging="0" w:left="0" w:right="0"/>
      <w:jc w:val="both"/>
      <w:outlineLvl w:val="1"/>
    </w:pPr>
    <w:rPr>
      <w:rFonts w:ascii="XO Thames" w:hAnsi="XO Thames" w:eastAsia="Tahoma" w:cs="Lohit Devanagari"/>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64" w:before="120" w:after="120"/>
      <w:ind w:hanging="0" w:left="0" w:right="0"/>
      <w:jc w:val="both"/>
      <w:outlineLvl w:val="2"/>
    </w:pPr>
    <w:rPr>
      <w:rFonts w:ascii="XO Thames" w:hAnsi="XO Thames" w:eastAsia="Tahoma" w:cs="Lohit Devanagari"/>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120" w:after="120"/>
      <w:ind w:hanging="0" w:left="0" w:right="0"/>
      <w:jc w:val="both"/>
      <w:outlineLvl w:val="3"/>
    </w:pPr>
    <w:rPr>
      <w:rFonts w:ascii="XO Thames" w:hAnsi="XO Thames" w:eastAsia="Tahoma" w:cs="Lohit Devanagari"/>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120" w:after="120"/>
      <w:ind w:hanging="0" w:left="0" w:right="0"/>
      <w:jc w:val="both"/>
      <w:outlineLvl w:val="4"/>
    </w:pPr>
    <w:rPr>
      <w:rFonts w:ascii="XO Thames" w:hAnsi="XO Thames" w:eastAsia="Tahoma" w:cs="Lohit Devanagari"/>
      <w:b/>
      <w:color w:val="000000"/>
      <w:spacing w:val="0"/>
      <w:kern w:val="0"/>
      <w:sz w:val="22"/>
      <w:szCs w:val="20"/>
      <w:lang w:val="ru-RU" w:eastAsia="zh-CN" w:bidi="hi-IN"/>
    </w:rPr>
  </w:style>
  <w:style w:type="character" w:styleId="Subtitle1111">
    <w:name w:val="Subtitle1111"/>
    <w:link w:val="Subtitle11111"/>
    <w:qFormat/>
    <w:rPr>
      <w:rFonts w:ascii="XO Thames" w:hAnsi="XO Thames"/>
      <w:i/>
      <w:color w:val="000000"/>
      <w:spacing w:val="0"/>
      <w:sz w:val="24"/>
    </w:rPr>
  </w:style>
  <w:style w:type="character" w:styleId="1">
    <w:name w:val="Колонтитул1"/>
    <w:link w:val="113"/>
    <w:qFormat/>
    <w:rPr>
      <w:rFonts w:ascii="XO Thames" w:hAnsi="XO Thames"/>
      <w:color w:val="000000"/>
      <w:spacing w:val="0"/>
      <w:sz w:val="20"/>
    </w:rPr>
  </w:style>
  <w:style w:type="character" w:styleId="11111">
    <w:name w:val="Обычный11111"/>
    <w:link w:val="1111113"/>
    <w:qFormat/>
    <w:rPr>
      <w:rFonts w:ascii="Calibri" w:hAnsi="Calibri" w:asciiTheme="minorAscii" w:hAnsiTheme="minorHAnsi"/>
      <w:color w:val="000000"/>
      <w:spacing w:val="0"/>
      <w:sz w:val="22"/>
    </w:rPr>
  </w:style>
  <w:style w:type="character" w:styleId="Contents5111">
    <w:name w:val="Contents 5111"/>
    <w:link w:val="Contents51111"/>
    <w:qFormat/>
    <w:rPr>
      <w:rFonts w:ascii="XO Thames" w:hAnsi="XO Thames"/>
      <w:color w:val="000000"/>
      <w:spacing w:val="0"/>
      <w:sz w:val="28"/>
    </w:rPr>
  </w:style>
  <w:style w:type="character" w:styleId="Contents111">
    <w:name w:val="Contents 111"/>
    <w:link w:val="Contents1111"/>
    <w:qFormat/>
    <w:rPr>
      <w:rFonts w:ascii="XO Thames" w:hAnsi="XO Thames"/>
      <w:b/>
      <w:color w:val="000000"/>
      <w:spacing w:val="0"/>
      <w:sz w:val="28"/>
    </w:rPr>
  </w:style>
  <w:style w:type="character" w:styleId="Contents2">
    <w:name w:val="Contents 2"/>
    <w:qFormat/>
    <w:rPr>
      <w:rFonts w:ascii="XO Thames" w:hAnsi="XO Thames"/>
      <w:color w:val="000000"/>
      <w:spacing w:val="0"/>
      <w:sz w:val="28"/>
    </w:rPr>
  </w:style>
  <w:style w:type="character" w:styleId="Heading5131">
    <w:name w:val="Heading 5131"/>
    <w:link w:val="Heading51311"/>
    <w:qFormat/>
    <w:rPr>
      <w:rFonts w:ascii="XO Thames" w:hAnsi="XO Thames"/>
      <w:b/>
      <w:color w:val="000000"/>
      <w:spacing w:val="0"/>
      <w:sz w:val="22"/>
    </w:rPr>
  </w:style>
  <w:style w:type="character" w:styleId="Heading3131">
    <w:name w:val="Heading 3131"/>
    <w:link w:val="Heading31311"/>
    <w:qFormat/>
    <w:rPr>
      <w:rFonts w:ascii="XO Thames" w:hAnsi="XO Thames"/>
      <w:b/>
      <w:color w:val="000000"/>
      <w:spacing w:val="0"/>
      <w:sz w:val="26"/>
    </w:rPr>
  </w:style>
  <w:style w:type="character" w:styleId="Contents4">
    <w:name w:val="Contents 4"/>
    <w:qFormat/>
    <w:rPr>
      <w:rFonts w:ascii="XO Thames" w:hAnsi="XO Thames"/>
      <w:color w:val="000000"/>
      <w:spacing w:val="0"/>
      <w:sz w:val="28"/>
    </w:rPr>
  </w:style>
  <w:style w:type="character" w:styleId="Contents3211">
    <w:name w:val="Contents 3211"/>
    <w:link w:val="Contents32111"/>
    <w:qFormat/>
    <w:rPr>
      <w:rFonts w:ascii="XO Thames" w:hAnsi="XO Thames"/>
      <w:color w:val="000000"/>
      <w:spacing w:val="0"/>
      <w:sz w:val="28"/>
    </w:rPr>
  </w:style>
  <w:style w:type="character" w:styleId="11">
    <w:name w:val="Указатель1"/>
    <w:link w:val="114"/>
    <w:qFormat/>
    <w:rPr/>
  </w:style>
  <w:style w:type="character" w:styleId="Header1">
    <w:name w:val="Header1"/>
    <w:qFormat/>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Contents231">
    <w:name w:val="Contents 231"/>
    <w:link w:val="Contents2311"/>
    <w:qFormat/>
    <w:rPr>
      <w:rFonts w:ascii="XO Thames" w:hAnsi="XO Thames"/>
      <w:color w:val="000000"/>
      <w:spacing w:val="0"/>
      <w:sz w:val="28"/>
    </w:rPr>
  </w:style>
  <w:style w:type="character" w:styleId="Contents82">
    <w:name w:val="Contents 82"/>
    <w:link w:val="Contents821"/>
    <w:qFormat/>
    <w:rPr>
      <w:rFonts w:ascii="XO Thames" w:hAnsi="XO Thames"/>
      <w:color w:val="000000"/>
      <w:spacing w:val="0"/>
      <w:sz w:val="28"/>
    </w:rPr>
  </w:style>
  <w:style w:type="character" w:styleId="Heading411">
    <w:name w:val="Heading 411"/>
    <w:link w:val="Heading4111"/>
    <w:qFormat/>
    <w:rPr>
      <w:rFonts w:ascii="XO Thames" w:hAnsi="XO Thames"/>
      <w:b/>
      <w:color w:val="000000"/>
      <w:spacing w:val="0"/>
      <w:sz w:val="24"/>
    </w:rPr>
  </w:style>
  <w:style w:type="character" w:styleId="Contents431">
    <w:name w:val="Contents 431"/>
    <w:link w:val="Contents4311"/>
    <w:qFormat/>
    <w:rPr>
      <w:rFonts w:ascii="XO Thames" w:hAnsi="XO Thames"/>
      <w:color w:val="000000"/>
      <w:spacing w:val="0"/>
      <w:sz w:val="28"/>
    </w:rPr>
  </w:style>
  <w:style w:type="character" w:styleId="Textbody">
    <w:name w:val="Text body"/>
    <w:link w:val="Textbody2"/>
    <w:qFormat/>
    <w:rPr/>
  </w:style>
  <w:style w:type="character" w:styleId="Internetlink111">
    <w:name w:val="Internet link111"/>
    <w:link w:val="Internetlink1111"/>
    <w:qFormat/>
    <w:rPr>
      <w:rFonts w:ascii="Calibri" w:hAnsi="Calibri"/>
      <w:color w:val="0000FF"/>
      <w:spacing w:val="0"/>
      <w:sz w:val="22"/>
      <w:u w:val="single"/>
    </w:rPr>
  </w:style>
  <w:style w:type="character" w:styleId="Footnote1111">
    <w:name w:val="Footnote1111"/>
    <w:link w:val="Footnote11111"/>
    <w:qFormat/>
    <w:rPr>
      <w:rFonts w:ascii="XO Thames" w:hAnsi="XO Thames"/>
      <w:color w:val="000000"/>
      <w:spacing w:val="0"/>
      <w:sz w:val="22"/>
    </w:rPr>
  </w:style>
  <w:style w:type="character" w:styleId="FootnoteSymbol">
    <w:name w:val="Footnote Symbol"/>
    <w:link w:val="FootnoteSymbol1"/>
    <w:qFormat/>
    <w:rPr>
      <w:rFonts w:ascii="Calibri" w:hAnsi="Calibri" w:asciiTheme="minorAscii" w:hAnsiTheme="minorHAnsi"/>
      <w:color w:val="000000"/>
      <w:spacing w:val="0"/>
      <w:sz w:val="22"/>
      <w:vertAlign w:val="superscript"/>
    </w:rPr>
  </w:style>
  <w:style w:type="character" w:styleId="Contents631">
    <w:name w:val="Contents 631"/>
    <w:link w:val="Contents6311"/>
    <w:qFormat/>
    <w:rPr>
      <w:rFonts w:ascii="XO Thames" w:hAnsi="XO Thames"/>
      <w:color w:val="000000"/>
      <w:spacing w:val="0"/>
      <w:sz w:val="28"/>
    </w:rPr>
  </w:style>
  <w:style w:type="character" w:styleId="Heading21211">
    <w:name w:val="Heading 21211"/>
    <w:link w:val="Heading212111"/>
    <w:qFormat/>
    <w:rPr>
      <w:rFonts w:ascii="XO Thames" w:hAnsi="XO Thames"/>
      <w:b/>
      <w:color w:val="000000"/>
      <w:spacing w:val="0"/>
      <w:sz w:val="28"/>
    </w:rPr>
  </w:style>
  <w:style w:type="character" w:styleId="Heading51211">
    <w:name w:val="Heading 51211"/>
    <w:link w:val="Heading512111"/>
    <w:qFormat/>
    <w:rPr>
      <w:rFonts w:ascii="XO Thames" w:hAnsi="XO Thames"/>
      <w:b/>
      <w:color w:val="000000"/>
      <w:spacing w:val="0"/>
      <w:sz w:val="22"/>
    </w:rPr>
  </w:style>
  <w:style w:type="character" w:styleId="Heading31">
    <w:name w:val="Heading 31"/>
    <w:qFormat/>
    <w:rPr>
      <w:rFonts w:ascii="XO Thames" w:hAnsi="XO Thames"/>
      <w:b/>
      <w:color w:val="000000"/>
      <w:spacing w:val="0"/>
      <w:sz w:val="26"/>
    </w:rPr>
  </w:style>
  <w:style w:type="character" w:styleId="List2">
    <w:name w:val="List2"/>
    <w:basedOn w:val="Textbody"/>
    <w:link w:val="List21"/>
    <w:qFormat/>
    <w:rPr/>
  </w:style>
  <w:style w:type="character" w:styleId="List1">
    <w:name w:val="List1"/>
    <w:basedOn w:val="Textbody1"/>
    <w:qFormat/>
    <w:rPr/>
  </w:style>
  <w:style w:type="character" w:styleId="Contents7211">
    <w:name w:val="Contents 7211"/>
    <w:link w:val="Contents72111"/>
    <w:qFormat/>
    <w:rPr>
      <w:rFonts w:ascii="XO Thames" w:hAnsi="XO Thames"/>
      <w:color w:val="000000"/>
      <w:spacing w:val="0"/>
      <w:sz w:val="28"/>
    </w:rPr>
  </w:style>
  <w:style w:type="character" w:styleId="Heading311">
    <w:name w:val="Heading 311"/>
    <w:link w:val="Heading313"/>
    <w:qFormat/>
    <w:rPr>
      <w:rFonts w:ascii="XO Thames" w:hAnsi="XO Thames"/>
      <w:b/>
      <w:color w:val="000000"/>
      <w:spacing w:val="0"/>
      <w:sz w:val="26"/>
    </w:rPr>
  </w:style>
  <w:style w:type="character" w:styleId="Style9">
    <w:name w:val="Символ сноски"/>
    <w:qFormat/>
    <w:rPr>
      <w:vertAlign w:val="superscript"/>
    </w:rPr>
  </w:style>
  <w:style w:type="character" w:styleId="FootnoteReference">
    <w:name w:val="Footnote Reference"/>
    <w:rPr>
      <w:vertAlign w:val="superscript"/>
    </w:rPr>
  </w:style>
  <w:style w:type="character" w:styleId="111111">
    <w:name w:val="Гиперссылка11111"/>
    <w:basedOn w:val="111112"/>
    <w:link w:val="1111114"/>
    <w:qFormat/>
    <w:rPr>
      <w:color w:themeColor="hyperlink" w:val="0563C1"/>
      <w:u w:val="single"/>
    </w:rPr>
  </w:style>
  <w:style w:type="character" w:styleId="111">
    <w:name w:val="Колонтитул111"/>
    <w:link w:val="11112"/>
    <w:qFormat/>
    <w:rPr>
      <w:rFonts w:ascii="XO Thames" w:hAnsi="XO Thames"/>
      <w:color w:val="000000"/>
      <w:spacing w:val="0"/>
      <w:sz w:val="20"/>
    </w:rPr>
  </w:style>
  <w:style w:type="character" w:styleId="PlainText1111">
    <w:name w:val="Plain Text1111"/>
    <w:link w:val="PlainText11111"/>
    <w:qFormat/>
    <w:rPr>
      <w:rFonts w:ascii="Calibri" w:hAnsi="Calibri"/>
    </w:rPr>
  </w:style>
  <w:style w:type="character" w:styleId="Title211">
    <w:name w:val="Title211"/>
    <w:link w:val="Title2111"/>
    <w:qFormat/>
    <w:rPr>
      <w:rFonts w:ascii="XO Thames" w:hAnsi="XO Thames"/>
      <w:b/>
      <w:caps/>
      <w:color w:val="000000"/>
      <w:spacing w:val="0"/>
      <w:sz w:val="40"/>
    </w:rPr>
  </w:style>
  <w:style w:type="character" w:styleId="Header21">
    <w:name w:val="Header21"/>
    <w:link w:val="Header211"/>
    <w:qFormat/>
    <w:rPr>
      <w:rFonts w:ascii="Calibri" w:hAnsi="Calibri" w:asciiTheme="minorAscii" w:hAnsiTheme="minorHAnsi"/>
      <w:color w:val="000000"/>
      <w:spacing w:val="0"/>
      <w:sz w:val="22"/>
    </w:rPr>
  </w:style>
  <w:style w:type="character" w:styleId="Internetlink211">
    <w:name w:val="Internet link211"/>
    <w:link w:val="Internetlink2111"/>
    <w:qFormat/>
    <w:rPr>
      <w:rFonts w:ascii="Calibri" w:hAnsi="Calibri"/>
      <w:color w:val="0000FF"/>
      <w:spacing w:val="0"/>
      <w:sz w:val="22"/>
      <w:u w:val="single"/>
    </w:rPr>
  </w:style>
  <w:style w:type="character" w:styleId="Style10">
    <w:name w:val="Содержимое врезки"/>
    <w:link w:val="17"/>
    <w:qFormat/>
    <w:rPr/>
  </w:style>
  <w:style w:type="character" w:styleId="FootnoteSymbol11">
    <w:name w:val="Footnote Symbol11"/>
    <w:link w:val="FootnoteSymbol111"/>
    <w:qFormat/>
    <w:rPr>
      <w:rFonts w:ascii="Calibri" w:hAnsi="Calibri" w:asciiTheme="minorAscii" w:hAnsiTheme="minorHAnsi"/>
      <w:color w:val="000000"/>
      <w:spacing w:val="0"/>
      <w:sz w:val="22"/>
      <w:vertAlign w:val="superscript"/>
    </w:rPr>
  </w:style>
  <w:style w:type="character" w:styleId="Contents81">
    <w:name w:val="Contents 81"/>
    <w:link w:val="Contents811"/>
    <w:qFormat/>
    <w:rPr>
      <w:rFonts w:ascii="XO Thames" w:hAnsi="XO Thames"/>
      <w:color w:val="000000"/>
      <w:spacing w:val="0"/>
      <w:sz w:val="28"/>
    </w:rPr>
  </w:style>
  <w:style w:type="character" w:styleId="Heading42">
    <w:name w:val="Heading 42"/>
    <w:link w:val="Heading421"/>
    <w:qFormat/>
    <w:rPr>
      <w:rFonts w:ascii="XO Thames" w:hAnsi="XO Thames"/>
      <w:b/>
      <w:color w:val="000000"/>
      <w:spacing w:val="0"/>
      <w:sz w:val="24"/>
    </w:rPr>
  </w:style>
  <w:style w:type="character" w:styleId="Heading52">
    <w:name w:val="Heading 52"/>
    <w:link w:val="Heading521"/>
    <w:qFormat/>
    <w:rPr>
      <w:rFonts w:ascii="XO Thames" w:hAnsi="XO Thames"/>
      <w:b/>
      <w:color w:val="000000"/>
      <w:spacing w:val="0"/>
      <w:sz w:val="22"/>
    </w:rPr>
  </w:style>
  <w:style w:type="character" w:styleId="1111111">
    <w:name w:val="Заголовок111111"/>
    <w:link w:val="11111111"/>
    <w:qFormat/>
    <w:rPr>
      <w:rFonts w:ascii="Open Sans" w:hAnsi="Open Sans"/>
      <w:sz w:val="28"/>
    </w:rPr>
  </w:style>
  <w:style w:type="character" w:styleId="Heading12">
    <w:name w:val="Heading 12"/>
    <w:link w:val="Heading121"/>
    <w:qFormat/>
    <w:rPr>
      <w:rFonts w:ascii="XO Thames" w:hAnsi="XO Thames"/>
      <w:b/>
      <w:color w:val="000000"/>
      <w:spacing w:val="0"/>
      <w:sz w:val="32"/>
    </w:rPr>
  </w:style>
  <w:style w:type="character" w:styleId="Heading2111">
    <w:name w:val="Heading 2111"/>
    <w:link w:val="Heading21111"/>
    <w:qFormat/>
    <w:rPr>
      <w:rFonts w:ascii="XO Thames" w:hAnsi="XO Thames"/>
      <w:b/>
      <w:color w:val="000000"/>
      <w:spacing w:val="0"/>
      <w:sz w:val="28"/>
    </w:rPr>
  </w:style>
  <w:style w:type="character" w:styleId="Footer1111">
    <w:name w:val="Footer1111"/>
    <w:link w:val="Footer11111"/>
    <w:qFormat/>
    <w:rPr>
      <w:rFonts w:ascii="Times New Roman" w:hAnsi="Times New Roman"/>
      <w:color w:val="000000"/>
      <w:spacing w:val="0"/>
      <w:sz w:val="28"/>
    </w:rPr>
  </w:style>
  <w:style w:type="character" w:styleId="12">
    <w:name w:val="Заголовок1"/>
    <w:link w:val="115"/>
    <w:qFormat/>
    <w:rPr>
      <w:rFonts w:ascii="Open Sans" w:hAnsi="Open Sans"/>
      <w:sz w:val="28"/>
    </w:rPr>
  </w:style>
  <w:style w:type="character" w:styleId="Subtitle11">
    <w:name w:val="Subtitle11"/>
    <w:link w:val="Subtitle111"/>
    <w:qFormat/>
    <w:rPr>
      <w:rFonts w:ascii="XO Thames" w:hAnsi="XO Thames"/>
      <w:i/>
      <w:color w:val="000000"/>
      <w:spacing w:val="0"/>
      <w:sz w:val="24"/>
    </w:rPr>
  </w:style>
  <w:style w:type="character" w:styleId="Footnote211">
    <w:name w:val="Footnote211"/>
    <w:link w:val="Footnote2111"/>
    <w:qFormat/>
    <w:rPr>
      <w:sz w:val="20"/>
    </w:rPr>
  </w:style>
  <w:style w:type="character" w:styleId="Title1111">
    <w:name w:val="Title1111"/>
    <w:link w:val="Title11111"/>
    <w:qFormat/>
    <w:rPr>
      <w:rFonts w:ascii="XO Thames" w:hAnsi="XO Thames"/>
      <w:b/>
      <w:caps/>
      <w:color w:val="000000"/>
      <w:spacing w:val="0"/>
      <w:sz w:val="40"/>
    </w:rPr>
  </w:style>
  <w:style w:type="character" w:styleId="Footer1">
    <w:name w:val="Footer1"/>
    <w:link w:val="Footer11"/>
    <w:qFormat/>
    <w:rPr>
      <w:rFonts w:ascii="Times New Roman" w:hAnsi="Times New Roman"/>
      <w:sz w:val="28"/>
    </w:rPr>
  </w:style>
  <w:style w:type="character" w:styleId="112">
    <w:name w:val="Содержимое врезки11"/>
    <w:link w:val="1115"/>
    <w:qFormat/>
    <w:rPr/>
  </w:style>
  <w:style w:type="character" w:styleId="13">
    <w:name w:val="Заголовок таблицы1"/>
    <w:basedOn w:val="15"/>
    <w:link w:val="116"/>
    <w:qFormat/>
    <w:rPr>
      <w:b/>
    </w:rPr>
  </w:style>
  <w:style w:type="character" w:styleId="Contents3">
    <w:name w:val="Contents 3"/>
    <w:qFormat/>
    <w:rPr>
      <w:rFonts w:ascii="XO Thames" w:hAnsi="XO Thames"/>
      <w:color w:val="000000"/>
      <w:spacing w:val="0"/>
      <w:sz w:val="28"/>
    </w:rPr>
  </w:style>
  <w:style w:type="character" w:styleId="Contents71">
    <w:name w:val="Contents 71"/>
    <w:link w:val="Contents73"/>
    <w:qFormat/>
    <w:rPr>
      <w:rFonts w:ascii="XO Thames" w:hAnsi="XO Thames"/>
      <w:color w:val="000000"/>
      <w:spacing w:val="0"/>
      <w:sz w:val="28"/>
    </w:rPr>
  </w:style>
  <w:style w:type="character" w:styleId="1121">
    <w:name w:val="Заголовок1121"/>
    <w:link w:val="112111"/>
    <w:qFormat/>
    <w:rPr>
      <w:rFonts w:ascii="Open Sans" w:hAnsi="Open Sans"/>
      <w:sz w:val="28"/>
    </w:rPr>
  </w:style>
  <w:style w:type="character" w:styleId="List121">
    <w:name w:val="List121"/>
    <w:basedOn w:val="Textbody21"/>
    <w:link w:val="List1211"/>
    <w:qFormat/>
    <w:rPr/>
  </w:style>
  <w:style w:type="character" w:styleId="Header1211">
    <w:name w:val="Header1211"/>
    <w:link w:val="Header12111"/>
    <w:qFormat/>
    <w:rPr>
      <w:rFonts w:ascii="Calibri" w:hAnsi="Calibri" w:asciiTheme="minorAscii" w:hAnsiTheme="minorHAnsi"/>
      <w:color w:val="000000"/>
      <w:spacing w:val="0"/>
      <w:sz w:val="22"/>
    </w:rPr>
  </w:style>
  <w:style w:type="character" w:styleId="14">
    <w:name w:val="Символ сноски1"/>
    <w:link w:val="117"/>
    <w:qFormat/>
    <w:rPr>
      <w:rFonts w:ascii="Calibri" w:hAnsi="Calibri" w:asciiTheme="minorAscii" w:hAnsiTheme="minorHAnsi"/>
      <w:color w:val="000000"/>
      <w:spacing w:val="0"/>
      <w:sz w:val="22"/>
      <w:vertAlign w:val="superscript"/>
    </w:rPr>
  </w:style>
  <w:style w:type="character" w:styleId="Contents331">
    <w:name w:val="Contents 331"/>
    <w:link w:val="Contents3311"/>
    <w:qFormat/>
    <w:rPr>
      <w:rFonts w:ascii="XO Thames" w:hAnsi="XO Thames"/>
      <w:color w:val="000000"/>
      <w:spacing w:val="0"/>
      <w:sz w:val="28"/>
    </w:rPr>
  </w:style>
  <w:style w:type="character" w:styleId="211">
    <w:name w:val="Колонтитул211"/>
    <w:link w:val="2111"/>
    <w:qFormat/>
    <w:rPr/>
  </w:style>
  <w:style w:type="character" w:styleId="Contents92">
    <w:name w:val="Contents 92"/>
    <w:link w:val="Contents921"/>
    <w:qFormat/>
    <w:rPr>
      <w:rFonts w:ascii="XO Thames" w:hAnsi="XO Thames"/>
      <w:color w:val="000000"/>
      <w:spacing w:val="0"/>
      <w:sz w:val="28"/>
    </w:rPr>
  </w:style>
  <w:style w:type="character" w:styleId="Heading41111">
    <w:name w:val="Heading 41111"/>
    <w:link w:val="Heading411111"/>
    <w:qFormat/>
    <w:rPr>
      <w:rFonts w:ascii="XO Thames" w:hAnsi="XO Thames"/>
      <w:b/>
      <w:color w:val="000000"/>
      <w:spacing w:val="0"/>
      <w:sz w:val="24"/>
    </w:rPr>
  </w:style>
  <w:style w:type="character" w:styleId="Contents9211">
    <w:name w:val="Contents 9211"/>
    <w:link w:val="Contents92111"/>
    <w:qFormat/>
    <w:rPr>
      <w:rFonts w:ascii="XO Thames" w:hAnsi="XO Thames"/>
      <w:color w:val="000000"/>
      <w:spacing w:val="0"/>
      <w:sz w:val="28"/>
    </w:rPr>
  </w:style>
  <w:style w:type="character" w:styleId="Contents51">
    <w:name w:val="Contents 51"/>
    <w:link w:val="Contents511"/>
    <w:qFormat/>
    <w:rPr>
      <w:rFonts w:ascii="XO Thames" w:hAnsi="XO Thames"/>
      <w:color w:val="000000"/>
      <w:spacing w:val="0"/>
      <w:sz w:val="28"/>
    </w:rPr>
  </w:style>
  <w:style w:type="character" w:styleId="Contents32">
    <w:name w:val="Contents 32"/>
    <w:link w:val="Contents321"/>
    <w:qFormat/>
    <w:rPr>
      <w:rFonts w:ascii="XO Thames" w:hAnsi="XO Thames"/>
      <w:color w:val="000000"/>
      <w:spacing w:val="0"/>
      <w:sz w:val="28"/>
    </w:rPr>
  </w:style>
  <w:style w:type="character" w:styleId="Header111">
    <w:name w:val="Header111"/>
    <w:link w:val="Header1111"/>
    <w:qFormat/>
    <w:rPr>
      <w:rFonts w:ascii="Calibri" w:hAnsi="Calibri" w:asciiTheme="minorAscii" w:hAnsiTheme="minorHAnsi"/>
      <w:color w:val="000000"/>
      <w:spacing w:val="0"/>
      <w:sz w:val="22"/>
    </w:rPr>
  </w:style>
  <w:style w:type="character" w:styleId="Heading111">
    <w:name w:val="Heading 111"/>
    <w:link w:val="Heading1111"/>
    <w:qFormat/>
    <w:rPr>
      <w:rFonts w:ascii="XO Thames" w:hAnsi="XO Thames"/>
      <w:b/>
      <w:color w:val="000000"/>
      <w:spacing w:val="0"/>
      <w:sz w:val="32"/>
    </w:rPr>
  </w:style>
  <w:style w:type="character" w:styleId="111112">
    <w:name w:val="Основной шрифт абзаца11111"/>
    <w:link w:val="1111115"/>
    <w:qFormat/>
    <w:rPr>
      <w:rFonts w:ascii="Calibri" w:hAnsi="Calibri" w:asciiTheme="minorAscii" w:hAnsiTheme="minorHAnsi"/>
      <w:color w:val="000000"/>
      <w:spacing w:val="0"/>
      <w:sz w:val="22"/>
    </w:rPr>
  </w:style>
  <w:style w:type="character" w:styleId="15">
    <w:name w:val="Содержимое таблицы1"/>
    <w:link w:val="118"/>
    <w:qFormat/>
    <w:rPr/>
  </w:style>
  <w:style w:type="character" w:styleId="Contents42">
    <w:name w:val="Contents 42"/>
    <w:link w:val="Contents421"/>
    <w:qFormat/>
    <w:rPr>
      <w:rFonts w:ascii="XO Thames" w:hAnsi="XO Thames"/>
      <w:color w:val="000000"/>
      <w:spacing w:val="0"/>
      <w:sz w:val="28"/>
    </w:rPr>
  </w:style>
  <w:style w:type="character" w:styleId="Internetlink1">
    <w:name w:val="Internet link1"/>
    <w:link w:val="Internetlink11"/>
    <w:qFormat/>
    <w:rPr>
      <w:rFonts w:ascii="Calibri" w:hAnsi="Calibri"/>
      <w:color w:val="0000FF"/>
      <w:spacing w:val="0"/>
      <w:sz w:val="22"/>
      <w:u w:val="single"/>
    </w:rPr>
  </w:style>
  <w:style w:type="character" w:styleId="List11">
    <w:name w:val="List11"/>
    <w:basedOn w:val="Textbody11"/>
    <w:link w:val="List111"/>
    <w:qFormat/>
    <w:rPr/>
  </w:style>
  <w:style w:type="character" w:styleId="11121">
    <w:name w:val="Заголовок11121"/>
    <w:link w:val="1112111"/>
    <w:qFormat/>
    <w:rPr>
      <w:rFonts w:ascii="Open Sans" w:hAnsi="Open Sans"/>
      <w:sz w:val="28"/>
    </w:rPr>
  </w:style>
  <w:style w:type="character" w:styleId="Heading51">
    <w:name w:val="Heading 51"/>
    <w:qFormat/>
    <w:rPr>
      <w:rFonts w:ascii="XO Thames" w:hAnsi="XO Thames"/>
      <w:b/>
      <w:color w:val="000000"/>
      <w:spacing w:val="0"/>
      <w:sz w:val="22"/>
    </w:rPr>
  </w:style>
  <w:style w:type="character" w:styleId="EndnoteSymbol">
    <w:name w:val="Endnote Symbol"/>
    <w:link w:val="EndnoteSymbol1"/>
    <w:qFormat/>
    <w:rPr>
      <w:rFonts w:ascii="Calibri" w:hAnsi="Calibri" w:asciiTheme="minorAscii" w:hAnsiTheme="minorHAnsi"/>
      <w:color w:val="000000"/>
      <w:spacing w:val="0"/>
      <w:sz w:val="22"/>
      <w:vertAlign w:val="superscript"/>
    </w:rPr>
  </w:style>
  <w:style w:type="character" w:styleId="1111112">
    <w:name w:val="Указатель111111"/>
    <w:link w:val="11111112"/>
    <w:qFormat/>
    <w:rPr/>
  </w:style>
  <w:style w:type="character" w:styleId="311">
    <w:name w:val="Колонтитул311"/>
    <w:link w:val="3111"/>
    <w:qFormat/>
    <w:rPr/>
  </w:style>
  <w:style w:type="character" w:styleId="1111">
    <w:name w:val="Символ концевой сноски111"/>
    <w:link w:val="11113"/>
    <w:qFormat/>
    <w:rPr>
      <w:rFonts w:ascii="Calibri" w:hAnsi="Calibri" w:asciiTheme="minorAscii" w:hAnsiTheme="minorHAnsi"/>
      <w:color w:val="000000"/>
      <w:spacing w:val="0"/>
      <w:sz w:val="22"/>
    </w:rPr>
  </w:style>
  <w:style w:type="character" w:styleId="Heading11">
    <w:name w:val="Heading 11"/>
    <w:qFormat/>
    <w:rPr>
      <w:rFonts w:ascii="XO Thames" w:hAnsi="XO Thames"/>
      <w:b/>
      <w:color w:val="000000"/>
      <w:spacing w:val="0"/>
      <w:sz w:val="32"/>
    </w:rPr>
  </w:style>
  <w:style w:type="character" w:styleId="Contents8211">
    <w:name w:val="Contents 8211"/>
    <w:link w:val="Contents82111"/>
    <w:qFormat/>
    <w:rPr>
      <w:rFonts w:ascii="XO Thames" w:hAnsi="XO Thames"/>
      <w:color w:val="000000"/>
      <w:spacing w:val="0"/>
      <w:sz w:val="28"/>
    </w:rPr>
  </w:style>
  <w:style w:type="character" w:styleId="Caption11">
    <w:name w:val="Caption11"/>
    <w:link w:val="Caption111"/>
    <w:qFormat/>
    <w:rPr>
      <w:rFonts w:ascii="Calibri" w:hAnsi="Calibri" w:asciiTheme="minorAscii" w:hAnsiTheme="minorHAnsi"/>
      <w:i/>
      <w:color w:val="000000"/>
      <w:spacing w:val="0"/>
      <w:sz w:val="24"/>
    </w:rPr>
  </w:style>
  <w:style w:type="character" w:styleId="Contents21">
    <w:name w:val="Contents 21"/>
    <w:link w:val="Contents23"/>
    <w:qFormat/>
    <w:rPr>
      <w:rFonts w:ascii="XO Thames" w:hAnsi="XO Thames"/>
      <w:color w:val="000000"/>
      <w:spacing w:val="0"/>
      <w:sz w:val="28"/>
    </w:rPr>
  </w:style>
  <w:style w:type="character" w:styleId="Heading312">
    <w:name w:val="Heading 312"/>
    <w:link w:val="Heading3121"/>
    <w:qFormat/>
    <w:rPr>
      <w:rFonts w:ascii="XO Thames" w:hAnsi="XO Thames"/>
      <w:b/>
      <w:color w:val="000000"/>
      <w:spacing w:val="0"/>
      <w:sz w:val="26"/>
    </w:rPr>
  </w:style>
  <w:style w:type="character" w:styleId="Contents4211">
    <w:name w:val="Contents 4211"/>
    <w:link w:val="Contents42111"/>
    <w:qFormat/>
    <w:rPr>
      <w:rFonts w:ascii="XO Thames" w:hAnsi="XO Thames"/>
      <w:color w:val="000000"/>
      <w:spacing w:val="0"/>
      <w:sz w:val="28"/>
    </w:rPr>
  </w:style>
  <w:style w:type="character" w:styleId="Caption2">
    <w:name w:val="Caption2"/>
    <w:link w:val="Caption21"/>
    <w:qFormat/>
    <w:rPr>
      <w:i/>
      <w:sz w:val="24"/>
    </w:rPr>
  </w:style>
  <w:style w:type="character" w:styleId="DefaultParagraphFont1111">
    <w:name w:val="Default Paragraph Font1111"/>
    <w:link w:val="DefaultParagraphFont11111"/>
    <w:qFormat/>
    <w:rPr>
      <w:rFonts w:ascii="Calibri" w:hAnsi="Calibri" w:asciiTheme="minorAscii" w:hAnsiTheme="minorHAnsi"/>
      <w:color w:val="000000"/>
      <w:spacing w:val="0"/>
      <w:sz w:val="22"/>
    </w:rPr>
  </w:style>
  <w:style w:type="character" w:styleId="Heading511">
    <w:name w:val="Heading 511"/>
    <w:link w:val="Heading5111"/>
    <w:qFormat/>
    <w:rPr>
      <w:rFonts w:ascii="XO Thames" w:hAnsi="XO Thames"/>
      <w:b/>
      <w:color w:val="000000"/>
      <w:spacing w:val="0"/>
      <w:sz w:val="22"/>
    </w:rPr>
  </w:style>
  <w:style w:type="character" w:styleId="Hyperlink">
    <w:name w:val="Hyperlink"/>
    <w:rPr>
      <w:color w:val="0000FF"/>
      <w:u w:val="single"/>
    </w:rPr>
  </w:style>
  <w:style w:type="character" w:styleId="Footnote">
    <w:name w:val="Footnote"/>
    <w:link w:val="Footnote1"/>
    <w:qFormat/>
    <w:rPr/>
  </w:style>
  <w:style w:type="character" w:styleId="Contents1">
    <w:name w:val="Contents 1"/>
    <w:qFormat/>
    <w:rPr>
      <w:rFonts w:ascii="XO Thames" w:hAnsi="XO Thames"/>
      <w:b/>
      <w:color w:val="000000"/>
      <w:spacing w:val="0"/>
      <w:sz w:val="28"/>
    </w:rPr>
  </w:style>
  <w:style w:type="character" w:styleId="BalloonText1111">
    <w:name w:val="Balloon Text1111"/>
    <w:link w:val="BalloonText11111"/>
    <w:qFormat/>
    <w:rPr>
      <w:rFonts w:ascii="Segoe UI" w:hAnsi="Segoe UI"/>
      <w:sz w:val="18"/>
    </w:rPr>
  </w:style>
  <w:style w:type="character" w:styleId="1112">
    <w:name w:val="Содержимое таблицы111"/>
    <w:link w:val="11114"/>
    <w:qFormat/>
    <w:rPr/>
  </w:style>
  <w:style w:type="character" w:styleId="Subtitle2">
    <w:name w:val="Subtitle2"/>
    <w:link w:val="Subtitle21"/>
    <w:qFormat/>
    <w:rPr>
      <w:rFonts w:ascii="XO Thames" w:hAnsi="XO Thames"/>
      <w:i/>
      <w:color w:val="000000"/>
      <w:spacing w:val="0"/>
      <w:sz w:val="24"/>
    </w:rPr>
  </w:style>
  <w:style w:type="character" w:styleId="Contents91">
    <w:name w:val="Contents 91"/>
    <w:link w:val="Contents911"/>
    <w:qFormat/>
    <w:rPr>
      <w:rFonts w:ascii="XO Thames" w:hAnsi="XO Thames"/>
      <w:color w:val="000000"/>
      <w:spacing w:val="0"/>
      <w:sz w:val="28"/>
    </w:rPr>
  </w:style>
  <w:style w:type="character" w:styleId="HeaderandFooter">
    <w:name w:val="Header and Footer"/>
    <w:qFormat/>
    <w:rPr>
      <w:rFonts w:ascii="XO Thames" w:hAnsi="XO Thames"/>
      <w:sz w:val="20"/>
    </w:rPr>
  </w:style>
  <w:style w:type="character" w:styleId="Textbody11">
    <w:name w:val="Text body11"/>
    <w:link w:val="Textbody111"/>
    <w:qFormat/>
    <w:rPr>
      <w:rFonts w:ascii="Calibri" w:hAnsi="Calibri" w:asciiTheme="minorAscii" w:hAnsiTheme="minorHAnsi"/>
      <w:color w:val="000000"/>
      <w:spacing w:val="0"/>
      <w:sz w:val="22"/>
    </w:rPr>
  </w:style>
  <w:style w:type="character" w:styleId="Header11">
    <w:name w:val="Header11"/>
    <w:link w:val="Header12"/>
    <w:qFormat/>
    <w:rPr/>
  </w:style>
  <w:style w:type="character" w:styleId="FootnoteSymbol21">
    <w:name w:val="Footnote Symbol21"/>
    <w:link w:val="FootnoteSymbol211"/>
    <w:qFormat/>
    <w:rPr>
      <w:rFonts w:ascii="Calibri" w:hAnsi="Calibri" w:asciiTheme="minorAscii" w:hAnsiTheme="minorHAnsi"/>
      <w:color w:val="000000"/>
      <w:spacing w:val="0"/>
      <w:sz w:val="22"/>
      <w:vertAlign w:val="superscript"/>
    </w:rPr>
  </w:style>
  <w:style w:type="character" w:styleId="Contents1211">
    <w:name w:val="Contents 1211"/>
    <w:link w:val="Contents12111"/>
    <w:qFormat/>
    <w:rPr>
      <w:rFonts w:ascii="XO Thames" w:hAnsi="XO Thames"/>
      <w:b/>
      <w:color w:val="000000"/>
      <w:spacing w:val="0"/>
      <w:sz w:val="28"/>
    </w:rPr>
  </w:style>
  <w:style w:type="character" w:styleId="ConsPlusNormal111111111">
    <w:name w:val="ConsPlusNormal111111111"/>
    <w:link w:val="ConsPlusNormal1111111111"/>
    <w:qFormat/>
    <w:rPr>
      <w:rFonts w:ascii="Times New Roman" w:hAnsi="Times New Roman"/>
      <w:color w:val="00000A"/>
      <w:spacing w:val="0"/>
      <w:sz w:val="24"/>
    </w:rPr>
  </w:style>
  <w:style w:type="character" w:styleId="1111111111111111">
    <w:name w:val="Содержимое таблицы1111111111111111"/>
    <w:link w:val="11111111111111111"/>
    <w:qFormat/>
    <w:rPr/>
  </w:style>
  <w:style w:type="character" w:styleId="Contents22">
    <w:name w:val="Contents 22"/>
    <w:link w:val="Contents221"/>
    <w:qFormat/>
    <w:rPr>
      <w:rFonts w:ascii="XO Thames" w:hAnsi="XO Thames"/>
      <w:color w:val="000000"/>
      <w:spacing w:val="0"/>
      <w:sz w:val="28"/>
    </w:rPr>
  </w:style>
  <w:style w:type="character" w:styleId="Contents62">
    <w:name w:val="Contents 62"/>
    <w:link w:val="Contents621"/>
    <w:qFormat/>
    <w:rPr>
      <w:rFonts w:ascii="XO Thames" w:hAnsi="XO Thames"/>
      <w:color w:val="000000"/>
      <w:spacing w:val="0"/>
      <w:sz w:val="28"/>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Caption121">
    <w:name w:val="Caption121"/>
    <w:link w:val="Caption1211"/>
    <w:qFormat/>
    <w:rPr>
      <w:rFonts w:ascii="Calibri" w:hAnsi="Calibri" w:asciiTheme="minorAscii" w:hAnsiTheme="minorHAnsi"/>
      <w:i/>
      <w:color w:val="000000"/>
      <w:spacing w:val="0"/>
      <w:sz w:val="24"/>
    </w:rPr>
  </w:style>
  <w:style w:type="character" w:styleId="Contents9">
    <w:name w:val="Contents 9"/>
    <w:qFormat/>
    <w:rPr>
      <w:rFonts w:ascii="XO Thames" w:hAnsi="XO Thames"/>
      <w:color w:val="000000"/>
      <w:spacing w:val="0"/>
      <w:sz w:val="28"/>
    </w:rPr>
  </w:style>
  <w:style w:type="character" w:styleId="121">
    <w:name w:val="Указатель121"/>
    <w:link w:val="12111"/>
    <w:qFormat/>
    <w:rPr/>
  </w:style>
  <w:style w:type="character" w:styleId="Heading21">
    <w:name w:val="Heading 21"/>
    <w:link w:val="Heading211"/>
    <w:qFormat/>
    <w:rPr>
      <w:rFonts w:ascii="XO Thames" w:hAnsi="XO Thames"/>
      <w:b/>
      <w:color w:val="000000"/>
      <w:spacing w:val="0"/>
      <w:sz w:val="28"/>
    </w:rPr>
  </w:style>
  <w:style w:type="character" w:styleId="111211">
    <w:name w:val="Указатель11121"/>
    <w:link w:val="1112112"/>
    <w:qFormat/>
    <w:rPr/>
  </w:style>
  <w:style w:type="character" w:styleId="Contents31">
    <w:name w:val="Contents 31"/>
    <w:link w:val="Contents33"/>
    <w:qFormat/>
    <w:rPr>
      <w:rFonts w:ascii="XO Thames" w:hAnsi="XO Thames"/>
      <w:color w:val="000000"/>
      <w:spacing w:val="0"/>
      <w:sz w:val="28"/>
    </w:rPr>
  </w:style>
  <w:style w:type="character" w:styleId="Textbody21">
    <w:name w:val="Text body21"/>
    <w:link w:val="Textbody211"/>
    <w:qFormat/>
    <w:rPr>
      <w:rFonts w:ascii="Calibri" w:hAnsi="Calibri" w:asciiTheme="minorAscii" w:hAnsiTheme="minorHAnsi"/>
      <w:color w:val="000000"/>
      <w:spacing w:val="0"/>
      <w:sz w:val="22"/>
    </w:rPr>
  </w:style>
  <w:style w:type="character" w:styleId="Contents5211">
    <w:name w:val="Contents 5211"/>
    <w:link w:val="Contents52111"/>
    <w:qFormat/>
    <w:rPr>
      <w:rFonts w:ascii="XO Thames" w:hAnsi="XO Thames"/>
      <w:color w:val="000000"/>
      <w:spacing w:val="0"/>
      <w:sz w:val="28"/>
    </w:rPr>
  </w:style>
  <w:style w:type="character" w:styleId="Footnote2">
    <w:name w:val="Footnote2"/>
    <w:link w:val="Footnote21"/>
    <w:qFormat/>
    <w:rPr/>
  </w:style>
  <w:style w:type="character" w:styleId="Subtitle211">
    <w:name w:val="Subtitle211"/>
    <w:link w:val="Subtitle2111"/>
    <w:qFormat/>
    <w:rPr>
      <w:rFonts w:ascii="XO Thames" w:hAnsi="XO Thames"/>
      <w:i/>
      <w:color w:val="000000"/>
      <w:spacing w:val="0"/>
      <w:sz w:val="24"/>
    </w:rPr>
  </w:style>
  <w:style w:type="character" w:styleId="Contents8">
    <w:name w:val="Contents 8"/>
    <w:qFormat/>
    <w:rPr>
      <w:rFonts w:ascii="XO Thames" w:hAnsi="XO Thames"/>
      <w:color w:val="000000"/>
      <w:spacing w:val="0"/>
      <w:sz w:val="28"/>
    </w:rPr>
  </w:style>
  <w:style w:type="character" w:styleId="Footer2">
    <w:name w:val="Footer2"/>
    <w:qFormat/>
    <w:rPr>
      <w:rFonts w:ascii="Times New Roman" w:hAnsi="Times New Roman"/>
      <w:sz w:val="28"/>
    </w:rPr>
  </w:style>
  <w:style w:type="character" w:styleId="Contents61">
    <w:name w:val="Contents 61"/>
    <w:link w:val="Contents63"/>
    <w:qFormat/>
    <w:rPr>
      <w:rFonts w:ascii="XO Thames" w:hAnsi="XO Thames"/>
      <w:color w:val="000000"/>
      <w:spacing w:val="0"/>
      <w:sz w:val="28"/>
    </w:rPr>
  </w:style>
  <w:style w:type="character" w:styleId="Internetlink2">
    <w:name w:val="Internet link2"/>
    <w:link w:val="Internetlink21"/>
    <w:qFormat/>
    <w:rPr>
      <w:rFonts w:ascii="Calibri" w:hAnsi="Calibri"/>
      <w:color w:val="0000FF"/>
      <w:spacing w:val="0"/>
      <w:sz w:val="22"/>
      <w:u w:val="single"/>
    </w:rPr>
  </w:style>
  <w:style w:type="character" w:styleId="Textbody1">
    <w:name w:val="Text body1"/>
    <w:qFormat/>
    <w:rPr/>
  </w:style>
  <w:style w:type="character" w:styleId="Contents8111">
    <w:name w:val="Contents 8111"/>
    <w:link w:val="Contents81111"/>
    <w:qFormat/>
    <w:rPr>
      <w:rFonts w:ascii="XO Thames" w:hAnsi="XO Thames"/>
      <w:color w:val="000000"/>
      <w:spacing w:val="0"/>
      <w:sz w:val="28"/>
    </w:rPr>
  </w:style>
  <w:style w:type="character" w:styleId="1113">
    <w:name w:val="Заголовок таблицы111"/>
    <w:basedOn w:val="1112"/>
    <w:link w:val="11115"/>
    <w:qFormat/>
    <w:rPr>
      <w:b/>
    </w:rPr>
  </w:style>
  <w:style w:type="character" w:styleId="Footnote11">
    <w:name w:val="Footnote11"/>
    <w:link w:val="Footnote111"/>
    <w:qFormat/>
    <w:rPr>
      <w:rFonts w:ascii="XO Thames" w:hAnsi="XO Thames"/>
      <w:color w:val="000000"/>
      <w:spacing w:val="0"/>
      <w:sz w:val="22"/>
    </w:rPr>
  </w:style>
  <w:style w:type="character" w:styleId="Contents5">
    <w:name w:val="Contents 5"/>
    <w:qFormat/>
    <w:rPr>
      <w:rFonts w:ascii="XO Thames" w:hAnsi="XO Thames"/>
      <w:color w:val="000000"/>
      <w:spacing w:val="0"/>
      <w:sz w:val="28"/>
    </w:rPr>
  </w:style>
  <w:style w:type="character" w:styleId="Heading11211">
    <w:name w:val="Heading 11211"/>
    <w:link w:val="Heading112111"/>
    <w:qFormat/>
    <w:rPr>
      <w:rFonts w:ascii="XO Thames" w:hAnsi="XO Thames"/>
      <w:b/>
      <w:color w:val="000000"/>
      <w:spacing w:val="0"/>
      <w:sz w:val="32"/>
    </w:rPr>
  </w:style>
  <w:style w:type="character" w:styleId="Caption1">
    <w:name w:val="Caption1"/>
    <w:qFormat/>
    <w:rPr>
      <w:i/>
      <w:sz w:val="24"/>
    </w:rPr>
  </w:style>
  <w:style w:type="character" w:styleId="Heading31211">
    <w:name w:val="Heading 31211"/>
    <w:link w:val="Heading312111"/>
    <w:qFormat/>
    <w:rPr>
      <w:rFonts w:ascii="XO Thames" w:hAnsi="XO Thames"/>
      <w:b/>
      <w:color w:val="000000"/>
      <w:spacing w:val="0"/>
      <w:sz w:val="26"/>
    </w:rPr>
  </w:style>
  <w:style w:type="character" w:styleId="411">
    <w:name w:val="Колонтитул411"/>
    <w:link w:val="4111"/>
    <w:qFormat/>
    <w:rPr/>
  </w:style>
  <w:style w:type="character" w:styleId="11211">
    <w:name w:val="Указатель1121"/>
    <w:link w:val="112112"/>
    <w:qFormat/>
    <w:rPr/>
  </w:style>
  <w:style w:type="character" w:styleId="Heading221">
    <w:name w:val="Heading 221"/>
    <w:link w:val="Heading2211"/>
    <w:qFormat/>
    <w:rPr>
      <w:rFonts w:ascii="XO Thames" w:hAnsi="XO Thames"/>
      <w:b/>
      <w:color w:val="000000"/>
      <w:spacing w:val="0"/>
      <w:sz w:val="28"/>
    </w:rPr>
  </w:style>
  <w:style w:type="character" w:styleId="Heading1131">
    <w:name w:val="Heading 1131"/>
    <w:link w:val="Heading11311"/>
    <w:qFormat/>
    <w:rPr>
      <w:rFonts w:ascii="XO Thames" w:hAnsi="XO Thames"/>
      <w:b/>
      <w:color w:val="000000"/>
      <w:spacing w:val="0"/>
      <w:sz w:val="32"/>
    </w:rPr>
  </w:style>
  <w:style w:type="character" w:styleId="1114">
    <w:name w:val="Символ сноски111"/>
    <w:link w:val="11116"/>
    <w:qFormat/>
    <w:rPr>
      <w:rFonts w:ascii="Calibri" w:hAnsi="Calibri" w:asciiTheme="minorAscii" w:hAnsiTheme="minorHAnsi"/>
      <w:color w:val="000000"/>
      <w:spacing w:val="0"/>
      <w:sz w:val="22"/>
    </w:rPr>
  </w:style>
  <w:style w:type="character" w:styleId="Contents52">
    <w:name w:val="Contents 52"/>
    <w:link w:val="Contents521"/>
    <w:qFormat/>
    <w:rPr>
      <w:rFonts w:ascii="XO Thames" w:hAnsi="XO Thames"/>
      <w:color w:val="000000"/>
      <w:spacing w:val="0"/>
      <w:sz w:val="28"/>
    </w:rPr>
  </w:style>
  <w:style w:type="character" w:styleId="Contents731">
    <w:name w:val="Contents 731"/>
    <w:link w:val="Contents7311"/>
    <w:qFormat/>
    <w:rPr>
      <w:rFonts w:ascii="XO Thames" w:hAnsi="XO Thames"/>
      <w:color w:val="000000"/>
      <w:spacing w:val="0"/>
      <w:sz w:val="28"/>
    </w:rPr>
  </w:style>
  <w:style w:type="character" w:styleId="16">
    <w:name w:val="Символ концевой сноски1"/>
    <w:link w:val="119"/>
    <w:qFormat/>
    <w:rPr>
      <w:rFonts w:ascii="Calibri" w:hAnsi="Calibri" w:asciiTheme="minorAscii" w:hAnsiTheme="minorHAnsi"/>
      <w:color w:val="000000"/>
      <w:spacing w:val="0"/>
      <w:sz w:val="22"/>
      <w:vertAlign w:val="superscript"/>
    </w:rPr>
  </w:style>
  <w:style w:type="character" w:styleId="Subtitle1">
    <w:name w:val="Subtitle1"/>
    <w:qFormat/>
    <w:rPr>
      <w:rFonts w:ascii="XO Thames" w:hAnsi="XO Thames"/>
      <w:i/>
      <w:color w:val="000000"/>
      <w:spacing w:val="0"/>
      <w:sz w:val="24"/>
    </w:rPr>
  </w:style>
  <w:style w:type="character" w:styleId="11111111111111">
    <w:name w:val="Содержимое таблицы11111111111111"/>
    <w:link w:val="111111111111111"/>
    <w:qFormat/>
    <w:rPr/>
  </w:style>
  <w:style w:type="character" w:styleId="1211">
    <w:name w:val="Заголовок121"/>
    <w:link w:val="12112"/>
    <w:qFormat/>
    <w:rPr>
      <w:rFonts w:ascii="Open Sans" w:hAnsi="Open Sans"/>
      <w:sz w:val="28"/>
    </w:rPr>
  </w:style>
  <w:style w:type="character" w:styleId="Contents9111">
    <w:name w:val="Contents 9111"/>
    <w:link w:val="Contents91111"/>
    <w:qFormat/>
    <w:rPr>
      <w:rFonts w:ascii="XO Thames" w:hAnsi="XO Thames"/>
      <w:color w:val="000000"/>
      <w:spacing w:val="0"/>
      <w:sz w:val="28"/>
    </w:rPr>
  </w:style>
  <w:style w:type="character" w:styleId="Contents2211">
    <w:name w:val="Contents 2211"/>
    <w:link w:val="Contents22111"/>
    <w:qFormat/>
    <w:rPr>
      <w:rFonts w:ascii="XO Thames" w:hAnsi="XO Thames"/>
      <w:color w:val="000000"/>
      <w:spacing w:val="0"/>
      <w:sz w:val="28"/>
    </w:rPr>
  </w:style>
  <w:style w:type="character" w:styleId="Title1">
    <w:name w:val="Title1"/>
    <w:qFormat/>
    <w:rPr>
      <w:rFonts w:ascii="XO Thames" w:hAnsi="XO Thames"/>
      <w:b/>
      <w:caps/>
      <w:color w:val="000000"/>
      <w:spacing w:val="0"/>
      <w:sz w:val="40"/>
    </w:rPr>
  </w:style>
  <w:style w:type="character" w:styleId="Contents131">
    <w:name w:val="Contents 131"/>
    <w:link w:val="Contents1311"/>
    <w:qFormat/>
    <w:rPr>
      <w:rFonts w:ascii="XO Thames" w:hAnsi="XO Thames"/>
      <w:b/>
      <w:color w:val="000000"/>
      <w:spacing w:val="0"/>
      <w:sz w:val="28"/>
    </w:rPr>
  </w:style>
  <w:style w:type="character" w:styleId="Heading41">
    <w:name w:val="Heading 41"/>
    <w:qFormat/>
    <w:rPr>
      <w:rFonts w:ascii="XO Thames" w:hAnsi="XO Thames"/>
      <w:b/>
      <w:color w:val="000000"/>
      <w:spacing w:val="0"/>
      <w:sz w:val="24"/>
    </w:rPr>
  </w:style>
  <w:style w:type="character" w:styleId="EndnoteSymbol11">
    <w:name w:val="Endnote Symbol11"/>
    <w:link w:val="EndnoteSymbol111"/>
    <w:qFormat/>
    <w:rPr>
      <w:rFonts w:ascii="Calibri" w:hAnsi="Calibri" w:asciiTheme="minorAscii" w:hAnsiTheme="minorHAnsi"/>
      <w:color w:val="000000"/>
      <w:spacing w:val="0"/>
      <w:sz w:val="22"/>
      <w:vertAlign w:val="superscript"/>
    </w:rPr>
  </w:style>
  <w:style w:type="character" w:styleId="Contents6211">
    <w:name w:val="Contents 6211"/>
    <w:link w:val="Contents62111"/>
    <w:qFormat/>
    <w:rPr>
      <w:rFonts w:ascii="XO Thames" w:hAnsi="XO Thames"/>
      <w:color w:val="000000"/>
      <w:spacing w:val="0"/>
      <w:sz w:val="28"/>
    </w:rPr>
  </w:style>
  <w:style w:type="character" w:styleId="Contents41">
    <w:name w:val="Contents 41"/>
    <w:link w:val="Contents43"/>
    <w:qFormat/>
    <w:rPr>
      <w:rFonts w:ascii="XO Thames" w:hAnsi="XO Thames"/>
      <w:color w:val="000000"/>
      <w:spacing w:val="0"/>
      <w:sz w:val="28"/>
    </w:rPr>
  </w:style>
  <w:style w:type="character" w:styleId="Title2">
    <w:name w:val="Title2"/>
    <w:link w:val="Title21"/>
    <w:qFormat/>
    <w:rPr>
      <w:rFonts w:ascii="XO Thames" w:hAnsi="XO Thames"/>
      <w:b/>
      <w:caps/>
      <w:color w:val="000000"/>
      <w:spacing w:val="0"/>
      <w:sz w:val="40"/>
    </w:rPr>
  </w:style>
  <w:style w:type="character" w:styleId="Contents11">
    <w:name w:val="Contents 11"/>
    <w:link w:val="Contents12"/>
    <w:qFormat/>
    <w:rPr>
      <w:rFonts w:ascii="XO Thames" w:hAnsi="XO Thames"/>
      <w:b/>
      <w:color w:val="000000"/>
      <w:spacing w:val="0"/>
      <w:sz w:val="28"/>
    </w:rPr>
  </w:style>
  <w:style w:type="character" w:styleId="ListParagraph111111111">
    <w:name w:val="List Paragraph111111111"/>
    <w:link w:val="ListParagraph1111111111"/>
    <w:qFormat/>
    <w:rPr/>
  </w:style>
  <w:style w:type="character" w:styleId="Footer12">
    <w:name w:val="Footer12"/>
    <w:link w:val="Footer121"/>
    <w:qFormat/>
    <w:rPr>
      <w:rFonts w:ascii="Times New Roman" w:hAnsi="Times New Roman"/>
      <w:color w:val="000000"/>
      <w:spacing w:val="0"/>
      <w:sz w:val="28"/>
    </w:rPr>
  </w:style>
  <w:style w:type="character" w:styleId="Heading22">
    <w:name w:val="Heading 22"/>
    <w:qFormat/>
    <w:rPr>
      <w:rFonts w:ascii="XO Thames" w:hAnsi="XO Thames"/>
      <w:b/>
      <w:color w:val="000000"/>
      <w:spacing w:val="0"/>
      <w:sz w:val="28"/>
    </w:rPr>
  </w:style>
  <w:style w:type="character" w:styleId="Footer211">
    <w:name w:val="Footer211"/>
    <w:link w:val="Footer2111"/>
    <w:qFormat/>
    <w:rPr>
      <w:rFonts w:ascii="Times New Roman" w:hAnsi="Times New Roman"/>
      <w:color w:val="000000"/>
      <w:spacing w:val="0"/>
      <w:sz w:val="28"/>
    </w:rPr>
  </w:style>
  <w:style w:type="character" w:styleId="EndnoteSymbol21">
    <w:name w:val="Endnote Symbol21"/>
    <w:link w:val="EndnoteSymbol211"/>
    <w:qFormat/>
    <w:rPr>
      <w:rFonts w:ascii="Calibri" w:hAnsi="Calibri" w:asciiTheme="minorAscii" w:hAnsiTheme="minorHAnsi"/>
      <w:color w:val="000000"/>
      <w:spacing w:val="0"/>
      <w:sz w:val="22"/>
      <w:vertAlign w:val="superscript"/>
    </w:rPr>
  </w:style>
  <w:style w:type="character" w:styleId="Contents72">
    <w:name w:val="Contents 72"/>
    <w:link w:val="Contents721"/>
    <w:qFormat/>
    <w:rPr>
      <w:rFonts w:ascii="XO Thames" w:hAnsi="XO Thames"/>
      <w:color w:val="000000"/>
      <w:spacing w:val="0"/>
      <w:sz w:val="28"/>
    </w:rPr>
  </w:style>
  <w:style w:type="character" w:styleId="Heading4211">
    <w:name w:val="Heading 4211"/>
    <w:link w:val="Heading42111"/>
    <w:qFormat/>
    <w:rPr>
      <w:rFonts w:ascii="XO Thames" w:hAnsi="XO Thames"/>
      <w:b/>
      <w:color w:val="000000"/>
      <w:spacing w:val="0"/>
      <w:sz w:val="24"/>
    </w:rPr>
  </w:style>
  <w:style w:type="character" w:styleId="Title11">
    <w:name w:val="Title11"/>
    <w:link w:val="Title111"/>
    <w:qFormat/>
    <w:rPr>
      <w:rFonts w:ascii="XO Thames" w:hAnsi="XO Thames"/>
      <w:b/>
      <w:caps/>
      <w:color w:val="000000"/>
      <w:spacing w:val="0"/>
      <w:sz w:val="40"/>
    </w:rPr>
  </w:style>
  <w:style w:type="paragraph" w:styleId="Style12">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Style13">
    <w:name w:val="Указатель"/>
    <w:basedOn w:val="Normal"/>
    <w:qFormat/>
    <w:pPr>
      <w:suppressLineNumbers/>
    </w:pPr>
    <w:rPr>
      <w:rFonts w:cs="Lohit Devanagari"/>
    </w:rPr>
  </w:style>
  <w:style w:type="paragraph" w:styleId="Subtitle11111">
    <w:name w:val="Subtitle11111"/>
    <w:link w:val="Subtitle1111"/>
    <w:qFormat/>
    <w:pPr>
      <w:widowControl/>
      <w:suppressAutoHyphens w:val="true"/>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113">
    <w:name w:val="Колонтитул11"/>
    <w:link w:val="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0"/>
      <w:szCs w:val="20"/>
      <w:lang w:val="ru-RU" w:eastAsia="zh-CN" w:bidi="hi-IN"/>
    </w:rPr>
  </w:style>
  <w:style w:type="paragraph" w:styleId="1111113">
    <w:name w:val="Обычный111111"/>
    <w:link w:val="11111"/>
    <w:qFormat/>
    <w:pPr>
      <w:widowControl/>
      <w:suppressAutoHyphens w:val="true"/>
      <w:bidi w:val="0"/>
      <w:spacing w:lineRule="auto" w:line="264" w:before="0" w:after="16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Contents51111">
    <w:name w:val="Contents 51111"/>
    <w:link w:val="Contents51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1111">
    <w:name w:val="Contents 1111"/>
    <w:link w:val="Contents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TOC2">
    <w:name w:val="TOC 2"/>
    <w:next w:val="Normal"/>
    <w:uiPriority w:val="39"/>
    <w:pPr>
      <w:widowControl/>
      <w:suppressAutoHyphens w:val="true"/>
      <w:bidi w:val="0"/>
      <w:spacing w:lineRule="auto" w:line="264" w:before="0" w:after="160"/>
      <w:ind w:hanging="0" w:left="200" w:right="0"/>
      <w:jc w:val="left"/>
    </w:pPr>
    <w:rPr>
      <w:rFonts w:ascii="XO Thames" w:hAnsi="XO Thames" w:eastAsia="Tahoma" w:cs="Lohit Devanagari"/>
      <w:color w:val="000000"/>
      <w:spacing w:val="0"/>
      <w:kern w:val="0"/>
      <w:sz w:val="28"/>
      <w:szCs w:val="20"/>
      <w:lang w:val="ru-RU" w:eastAsia="zh-CN" w:bidi="hi-IN"/>
    </w:rPr>
  </w:style>
  <w:style w:type="paragraph" w:styleId="Heading51311">
    <w:name w:val="Heading 51311"/>
    <w:link w:val="Heading513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Heading31311">
    <w:name w:val="Heading 31311"/>
    <w:link w:val="Heading313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TOC4">
    <w:name w:val="TOC 4"/>
    <w:next w:val="Normal"/>
    <w:uiPriority w:val="39"/>
    <w:pPr>
      <w:widowControl/>
      <w:suppressAutoHyphens w:val="true"/>
      <w:bidi w:val="0"/>
      <w:spacing w:lineRule="auto" w:line="264" w:before="0" w:after="160"/>
      <w:ind w:hanging="0" w:left="600" w:right="0"/>
      <w:jc w:val="left"/>
    </w:pPr>
    <w:rPr>
      <w:rFonts w:ascii="XO Thames" w:hAnsi="XO Thames" w:eastAsia="Tahoma" w:cs="Lohit Devanagari"/>
      <w:color w:val="000000"/>
      <w:spacing w:val="0"/>
      <w:kern w:val="0"/>
      <w:sz w:val="28"/>
      <w:szCs w:val="20"/>
      <w:lang w:val="ru-RU" w:eastAsia="zh-CN" w:bidi="hi-IN"/>
    </w:rPr>
  </w:style>
  <w:style w:type="paragraph" w:styleId="Contents32111">
    <w:name w:val="Contents 32111"/>
    <w:link w:val="Contents3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4">
    <w:name w:val="Указатель11"/>
    <w:basedOn w:val="Normal"/>
    <w:link w:val="11"/>
    <w:qFormat/>
    <w:pPr/>
    <w:rPr/>
  </w:style>
  <w:style w:type="paragraph" w:styleId="Style14">
    <w:name w:val="Колонтитул"/>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0"/>
      <w:szCs w:val="20"/>
      <w:lang w:val="ru-RU" w:eastAsia="zh-CN" w:bidi="hi-IN"/>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TOC6">
    <w:name w:val="TOC 6"/>
    <w:next w:val="Normal"/>
    <w:uiPriority w:val="39"/>
    <w:pPr>
      <w:widowControl/>
      <w:suppressAutoHyphens w:val="true"/>
      <w:bidi w:val="0"/>
      <w:spacing w:lineRule="auto" w:line="264" w:before="0" w:after="160"/>
      <w:ind w:hanging="0" w:left="1000" w:right="0"/>
      <w:jc w:val="left"/>
    </w:pPr>
    <w:rPr>
      <w:rFonts w:ascii="XO Thames" w:hAnsi="XO Thames" w:eastAsia="Tahoma" w:cs="Lohit Devanagari"/>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64" w:before="0" w:after="160"/>
      <w:ind w:hanging="0" w:left="1200" w:right="0"/>
      <w:jc w:val="left"/>
    </w:pPr>
    <w:rPr>
      <w:rFonts w:ascii="XO Thames" w:hAnsi="XO Thames" w:eastAsia="Tahoma" w:cs="Lohit Devanagari"/>
      <w:color w:val="000000"/>
      <w:spacing w:val="0"/>
      <w:kern w:val="0"/>
      <w:sz w:val="28"/>
      <w:szCs w:val="20"/>
      <w:lang w:val="ru-RU" w:eastAsia="zh-CN" w:bidi="hi-IN"/>
    </w:rPr>
  </w:style>
  <w:style w:type="paragraph" w:styleId="Contents2311">
    <w:name w:val="Contents 2311"/>
    <w:link w:val="Contents2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821">
    <w:name w:val="Contents 821"/>
    <w:link w:val="Contents8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Contents4311">
    <w:name w:val="Contents 4311"/>
    <w:link w:val="Contents4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extbody2">
    <w:name w:val="Text body2"/>
    <w:link w:val="Textbody"/>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Internetlink1111">
    <w:name w:val="Internet link1111"/>
    <w:link w:val="Internetlink111"/>
    <w:qFormat/>
    <w:pPr>
      <w:widowControl/>
      <w:suppressAutoHyphens w:val="true"/>
      <w:bidi w:val="0"/>
      <w:spacing w:lineRule="auto" w:line="264" w:before="0" w:after="16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Footnote11111">
    <w:name w:val="Footnote11111"/>
    <w:link w:val="Footnote1111"/>
    <w:qFormat/>
    <w:pPr>
      <w:widowControl/>
      <w:suppressAutoHyphens w:val="true"/>
      <w:bidi w:val="0"/>
      <w:spacing w:lineRule="auto" w:line="264" w:before="0" w:after="16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FootnoteSymbol1">
    <w:name w:val="Footnote Symbol1"/>
    <w:link w:val="FootnoteSymbol"/>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Contents6311">
    <w:name w:val="Contents 6311"/>
    <w:link w:val="Contents6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212111">
    <w:name w:val="Heading 212111"/>
    <w:link w:val="Heading21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Heading512111">
    <w:name w:val="Heading 512111"/>
    <w:link w:val="Heading51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List21">
    <w:name w:val="List21"/>
    <w:basedOn w:val="Textbody2"/>
    <w:link w:val="List2"/>
    <w:qFormat/>
    <w:pPr/>
    <w:rPr/>
  </w:style>
  <w:style w:type="paragraph" w:styleId="Contents72111">
    <w:name w:val="Contents 72111"/>
    <w:link w:val="Contents7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313">
    <w:name w:val="Heading 313"/>
    <w:link w:val="Heading3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FootnoteSymbol2">
    <w:name w:val="Footnote Symbol2"/>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1111114">
    <w:name w:val="Гиперссылка111111"/>
    <w:basedOn w:val="1111115"/>
    <w:link w:val="111111"/>
    <w:qFormat/>
    <w:pPr/>
    <w:rPr>
      <w:color w:themeColor="hyperlink" w:val="0563C1"/>
      <w:u w:val="single"/>
    </w:rPr>
  </w:style>
  <w:style w:type="paragraph" w:styleId="11112">
    <w:name w:val="Колонтитул1111"/>
    <w:link w:val="111"/>
    <w:qFormat/>
    <w:pPr>
      <w:widowControl/>
      <w:suppressAutoHyphens w:val="true"/>
      <w:bidi w:val="0"/>
      <w:spacing w:lineRule="auto" w:line="240" w:before="0" w:after="160"/>
      <w:ind w:hanging="0" w:left="0" w:right="0"/>
      <w:jc w:val="both"/>
    </w:pPr>
    <w:rPr>
      <w:rFonts w:ascii="XO Thames" w:hAnsi="XO Thames" w:eastAsia="Tahoma" w:cs="Lohit Devanagari"/>
      <w:color w:val="000000"/>
      <w:spacing w:val="0"/>
      <w:kern w:val="0"/>
      <w:sz w:val="20"/>
      <w:szCs w:val="20"/>
      <w:lang w:val="ru-RU" w:eastAsia="zh-CN" w:bidi="hi-IN"/>
    </w:rPr>
  </w:style>
  <w:style w:type="paragraph" w:styleId="PlainText11111">
    <w:name w:val="Plain Text11111"/>
    <w:basedOn w:val="Normal"/>
    <w:link w:val="PlainText1111"/>
    <w:qFormat/>
    <w:pPr>
      <w:spacing w:lineRule="auto" w:line="240" w:before="0" w:after="0"/>
    </w:pPr>
    <w:rPr>
      <w:rFonts w:ascii="Calibri" w:hAnsi="Calibri"/>
    </w:rPr>
  </w:style>
  <w:style w:type="paragraph" w:styleId="Title2111">
    <w:name w:val="Title2111"/>
    <w:link w:val="Title211"/>
    <w:qFormat/>
    <w:pPr>
      <w:widowControl/>
      <w:suppressAutoHyphens w:val="true"/>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Header211">
    <w:name w:val="Header211"/>
    <w:link w:val="Header2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Internetlink2111">
    <w:name w:val="Internet link2111"/>
    <w:link w:val="Internetlink211"/>
    <w:qFormat/>
    <w:pPr>
      <w:widowControl/>
      <w:suppressAutoHyphens w:val="true"/>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17">
    <w:name w:val="Содержимое врезки1"/>
    <w:basedOn w:val="Normal"/>
    <w:link w:val="Style10"/>
    <w:qFormat/>
    <w:pPr/>
    <w:rPr/>
  </w:style>
  <w:style w:type="paragraph" w:styleId="FootnoteSymbol111">
    <w:name w:val="Footnote Symbol111"/>
    <w:link w:val="FootnoteSymbol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Contents811">
    <w:name w:val="Contents 811"/>
    <w:link w:val="Contents8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11111111">
    <w:name w:val="Заголовок1111111"/>
    <w:basedOn w:val="Normal"/>
    <w:next w:val="BodyText"/>
    <w:link w:val="1111111"/>
    <w:qFormat/>
    <w:pPr>
      <w:keepNext w:val="true"/>
      <w:spacing w:before="240" w:after="120"/>
    </w:pPr>
    <w:rPr>
      <w:rFonts w:ascii="Open Sans" w:hAnsi="Open Sans"/>
      <w:sz w:val="28"/>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Heading21111">
    <w:name w:val="Heading 21111"/>
    <w:link w:val="Heading2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Footer11111">
    <w:name w:val="Footer11111"/>
    <w:link w:val="Footer1111"/>
    <w:qFormat/>
    <w:pPr>
      <w:widowControl/>
      <w:suppressAutoHyphens w:val="true"/>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115">
    <w:name w:val="Заголовок11"/>
    <w:basedOn w:val="Normal"/>
    <w:next w:val="BodyText"/>
    <w:link w:val="12"/>
    <w:qFormat/>
    <w:pPr>
      <w:keepNext w:val="true"/>
      <w:spacing w:before="240" w:after="120"/>
    </w:pPr>
    <w:rPr>
      <w:rFonts w:ascii="Open Sans" w:hAnsi="Open Sans"/>
      <w:sz w:val="28"/>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Footnote2111">
    <w:name w:val="Footnote2111"/>
    <w:basedOn w:val="Normal"/>
    <w:link w:val="Footnote211"/>
    <w:qFormat/>
    <w:pPr>
      <w:ind w:hanging="340" w:left="340"/>
    </w:pPr>
    <w:rPr>
      <w:sz w:val="20"/>
    </w:rPr>
  </w:style>
  <w:style w:type="paragraph" w:styleId="Title11111">
    <w:name w:val="Title11111"/>
    <w:link w:val="Title1111"/>
    <w:qFormat/>
    <w:pPr>
      <w:widowControl/>
      <w:suppressAutoHyphens w:val="true"/>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Footer11">
    <w:name w:val="Footer11"/>
    <w:link w:val="Footer1"/>
    <w:qFormat/>
    <w:pPr>
      <w:widowControl/>
      <w:suppressAutoHyphens w:val="true"/>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1115">
    <w:name w:val="Содержимое врезки111"/>
    <w:basedOn w:val="Normal"/>
    <w:link w:val="112"/>
    <w:qFormat/>
    <w:pPr/>
    <w:rPr/>
  </w:style>
  <w:style w:type="paragraph" w:styleId="116">
    <w:name w:val="Заголовок таблицы11"/>
    <w:basedOn w:val="118"/>
    <w:link w:val="13"/>
    <w:qFormat/>
    <w:pPr>
      <w:jc w:val="center"/>
    </w:pPr>
    <w:rPr>
      <w:b/>
    </w:rPr>
  </w:style>
  <w:style w:type="paragraph" w:styleId="TOC3">
    <w:name w:val="TOC 3"/>
    <w:next w:val="Normal"/>
    <w:uiPriority w:val="39"/>
    <w:pPr>
      <w:widowControl/>
      <w:suppressAutoHyphens w:val="true"/>
      <w:bidi w:val="0"/>
      <w:spacing w:lineRule="auto" w:line="264" w:before="0" w:after="160"/>
      <w:ind w:hanging="0" w:left="400" w:right="0"/>
      <w:jc w:val="left"/>
    </w:pPr>
    <w:rPr>
      <w:rFonts w:ascii="XO Thames" w:hAnsi="XO Thames" w:eastAsia="Tahoma" w:cs="Lohit Devanagari"/>
      <w:color w:val="000000"/>
      <w:spacing w:val="0"/>
      <w:kern w:val="0"/>
      <w:sz w:val="28"/>
      <w:szCs w:val="20"/>
      <w:lang w:val="ru-RU" w:eastAsia="zh-CN" w:bidi="hi-IN"/>
    </w:rPr>
  </w:style>
  <w:style w:type="paragraph" w:styleId="Contents73">
    <w:name w:val="Contents 73"/>
    <w:link w:val="Contents7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2111">
    <w:name w:val="Заголовок11211"/>
    <w:basedOn w:val="Normal"/>
    <w:next w:val="BodyText"/>
    <w:link w:val="1121"/>
    <w:qFormat/>
    <w:pPr>
      <w:keepNext w:val="true"/>
      <w:spacing w:before="240" w:after="120"/>
    </w:pPr>
    <w:rPr>
      <w:rFonts w:ascii="Open Sans" w:hAnsi="Open Sans"/>
      <w:sz w:val="28"/>
    </w:rPr>
  </w:style>
  <w:style w:type="paragraph" w:styleId="List1211">
    <w:name w:val="List1211"/>
    <w:basedOn w:val="Textbody211"/>
    <w:link w:val="List121"/>
    <w:qFormat/>
    <w:pPr/>
    <w:rPr/>
  </w:style>
  <w:style w:type="paragraph" w:styleId="Header12111">
    <w:name w:val="Header12111"/>
    <w:link w:val="Header12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117">
    <w:name w:val="Символ сноски11"/>
    <w:link w:val="14"/>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Contents3311">
    <w:name w:val="Contents 3311"/>
    <w:link w:val="Contents3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2111">
    <w:name w:val="Колонтитул2111"/>
    <w:basedOn w:val="Normal"/>
    <w:link w:val="211"/>
    <w:qFormat/>
    <w:pPr/>
    <w:rPr/>
  </w:style>
  <w:style w:type="paragraph" w:styleId="Contents921">
    <w:name w:val="Contents 921"/>
    <w:link w:val="Contents9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411111">
    <w:name w:val="Heading 411111"/>
    <w:link w:val="Heading41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Contents92111">
    <w:name w:val="Contents 92111"/>
    <w:link w:val="Contents9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511">
    <w:name w:val="Contents 511"/>
    <w:link w:val="Contents5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321">
    <w:name w:val="Contents 321"/>
    <w:link w:val="Contents3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er1111">
    <w:name w:val="Header1111"/>
    <w:link w:val="Header1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Heading1111">
    <w:name w:val="Heading 1111"/>
    <w:link w:val="Heading1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1111115">
    <w:name w:val="Основной шрифт абзаца111111"/>
    <w:link w:val="111112"/>
    <w:qFormat/>
    <w:pPr>
      <w:widowControl/>
      <w:suppressAutoHyphens w:val="true"/>
      <w:bidi w:val="0"/>
      <w:spacing w:lineRule="auto" w:line="264" w:before="0" w:after="16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118">
    <w:name w:val="Содержимое таблицы11"/>
    <w:basedOn w:val="Normal"/>
    <w:link w:val="15"/>
    <w:qFormat/>
    <w:pPr>
      <w:widowControl w:val="false"/>
    </w:pPr>
    <w:rPr/>
  </w:style>
  <w:style w:type="paragraph" w:styleId="Contents421">
    <w:name w:val="Contents 421"/>
    <w:link w:val="Contents4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Internetlink11">
    <w:name w:val="Internet link11"/>
    <w:link w:val="Internetlink1"/>
    <w:qFormat/>
    <w:pPr>
      <w:widowControl/>
      <w:suppressAutoHyphens w:val="true"/>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List111">
    <w:name w:val="List111"/>
    <w:basedOn w:val="Textbody111"/>
    <w:link w:val="List11"/>
    <w:qFormat/>
    <w:pPr/>
    <w:rPr/>
  </w:style>
  <w:style w:type="paragraph" w:styleId="1112111">
    <w:name w:val="Заголовок111211"/>
    <w:basedOn w:val="Normal"/>
    <w:next w:val="BodyText"/>
    <w:link w:val="11121"/>
    <w:qFormat/>
    <w:pPr>
      <w:keepNext w:val="true"/>
      <w:spacing w:before="240" w:after="120"/>
    </w:pPr>
    <w:rPr>
      <w:rFonts w:ascii="Open Sans" w:hAnsi="Open Sans"/>
      <w:sz w:val="28"/>
    </w:rPr>
  </w:style>
  <w:style w:type="paragraph" w:styleId="EndnoteSymbol1">
    <w:name w:val="Endnote Symbol1"/>
    <w:link w:val="EndnoteSymbol"/>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11111112">
    <w:name w:val="Указатель1111111"/>
    <w:basedOn w:val="Normal"/>
    <w:link w:val="1111112"/>
    <w:qFormat/>
    <w:pPr/>
    <w:rPr/>
  </w:style>
  <w:style w:type="paragraph" w:styleId="3111">
    <w:name w:val="Колонтитул3111"/>
    <w:basedOn w:val="Normal"/>
    <w:link w:val="311"/>
    <w:qFormat/>
    <w:pPr/>
    <w:rPr/>
  </w:style>
  <w:style w:type="paragraph" w:styleId="11113">
    <w:name w:val="Символ концевой сноски1111"/>
    <w:link w:val="11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Contents82111">
    <w:name w:val="Contents 82111"/>
    <w:link w:val="Contents8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aption111">
    <w:name w:val="Caption111"/>
    <w:link w:val="Caption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i/>
      <w:color w:val="000000"/>
      <w:spacing w:val="0"/>
      <w:kern w:val="0"/>
      <w:sz w:val="24"/>
      <w:szCs w:val="20"/>
      <w:lang w:val="ru-RU" w:eastAsia="zh-CN" w:bidi="hi-IN"/>
    </w:rPr>
  </w:style>
  <w:style w:type="paragraph" w:styleId="Contents23">
    <w:name w:val="Contents 23"/>
    <w:link w:val="Contents2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3121">
    <w:name w:val="Heading 3121"/>
    <w:link w:val="Heading312"/>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Contents42111">
    <w:name w:val="Contents 42111"/>
    <w:link w:val="Contents4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aption21">
    <w:name w:val="Caption21"/>
    <w:link w:val="Caption2"/>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i/>
      <w:color w:val="000000"/>
      <w:spacing w:val="0"/>
      <w:kern w:val="0"/>
      <w:sz w:val="24"/>
      <w:szCs w:val="20"/>
      <w:lang w:val="ru-RU" w:eastAsia="zh-CN" w:bidi="hi-IN"/>
    </w:rPr>
  </w:style>
  <w:style w:type="paragraph" w:styleId="DefaultParagraphFont11111">
    <w:name w:val="Default Paragraph Font11111"/>
    <w:link w:val="DefaultParagraphFont1111"/>
    <w:qFormat/>
    <w:pPr>
      <w:widowControl/>
      <w:suppressAutoHyphens w:val="true"/>
      <w:bidi w:val="0"/>
      <w:spacing w:lineRule="auto" w:line="264" w:before="0" w:after="16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2"/>
      <w:szCs w:val="20"/>
      <w:lang w:val="ru-RU" w:eastAsia="zh-CN" w:bidi="hi-IN"/>
    </w:rPr>
  </w:style>
  <w:style w:type="paragraph" w:styleId="Internetlink">
    <w:name w:val="Internet link"/>
    <w:qFormat/>
    <w:pPr>
      <w:widowControl/>
      <w:suppressAutoHyphens w:val="true"/>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Footnote1">
    <w:name w:val="Footnote1"/>
    <w:basedOn w:val="Normal"/>
    <w:link w:val="Footnote"/>
    <w:qFormat/>
    <w:pPr/>
    <w:rPr/>
  </w:style>
  <w:style w:type="paragraph" w:styleId="TOC1">
    <w:name w:val="TOC 1"/>
    <w:next w:val="Normal"/>
    <w:uiPriority w:val="39"/>
    <w:pPr>
      <w:widowControl/>
      <w:suppressAutoHyphens w:val="true"/>
      <w:bidi w:val="0"/>
      <w:spacing w:lineRule="auto" w:line="264" w:before="0" w:after="16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BalloonText11111">
    <w:name w:val="Balloon Text11111"/>
    <w:basedOn w:val="Normal"/>
    <w:link w:val="BalloonText1111"/>
    <w:qFormat/>
    <w:pPr>
      <w:spacing w:lineRule="auto" w:line="240" w:before="0" w:after="0"/>
    </w:pPr>
    <w:rPr>
      <w:rFonts w:ascii="Segoe UI" w:hAnsi="Segoe UI"/>
      <w:sz w:val="18"/>
    </w:rPr>
  </w:style>
  <w:style w:type="paragraph" w:styleId="11114">
    <w:name w:val="Содержимое таблицы1111"/>
    <w:basedOn w:val="Normal"/>
    <w:link w:val="1112"/>
    <w:qFormat/>
    <w:pPr>
      <w:widowControl w:val="false"/>
    </w:pPr>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Contents911">
    <w:name w:val="Contents 911"/>
    <w:link w:val="Contents9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extbody111">
    <w:name w:val="Text body111"/>
    <w:link w:val="Textbody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Header12">
    <w:name w:val="Header12"/>
    <w:link w:val="Header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FootnoteSymbol211">
    <w:name w:val="Footnote Symbol211"/>
    <w:link w:val="FootnoteSymbol2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Contents12111">
    <w:name w:val="Contents 12111"/>
    <w:link w:val="Contents1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ConsPlusNormal1111111111">
    <w:name w:val="ConsPlusNormal1111111111"/>
    <w:link w:val="ConsPlusNormal111111111"/>
    <w:qFormat/>
    <w:pPr>
      <w:widowControl w:val="false"/>
      <w:suppressAutoHyphens w:val="true"/>
      <w:bidi w:val="0"/>
      <w:spacing w:lineRule="auto" w:line="240" w:before="0" w:after="0"/>
      <w:ind w:hanging="0" w:left="0" w:right="0"/>
      <w:jc w:val="left"/>
    </w:pPr>
    <w:rPr>
      <w:rFonts w:ascii="Times New Roman" w:hAnsi="Times New Roman" w:eastAsia="Tahoma" w:cs="Lohit Devanagari"/>
      <w:color w:val="00000A"/>
      <w:spacing w:val="0"/>
      <w:kern w:val="0"/>
      <w:sz w:val="24"/>
      <w:szCs w:val="20"/>
      <w:lang w:val="ru-RU" w:eastAsia="zh-CN" w:bidi="hi-IN"/>
    </w:rPr>
  </w:style>
  <w:style w:type="paragraph" w:styleId="11111111111111111">
    <w:name w:val="Содержимое таблицы11111111111111111"/>
    <w:basedOn w:val="Normal"/>
    <w:link w:val="1111111111111111"/>
    <w:qFormat/>
    <w:pPr>
      <w:widowControl w:val="false"/>
    </w:pPr>
    <w:rPr/>
  </w:style>
  <w:style w:type="paragraph" w:styleId="Contents221">
    <w:name w:val="Contents 221"/>
    <w:link w:val="Contents2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621">
    <w:name w:val="Contents 621"/>
    <w:link w:val="Contents6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EndnoteSymbol2">
    <w:name w:val="Endnote Symbol2"/>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Caption1211">
    <w:name w:val="Caption1211"/>
    <w:link w:val="Caption12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i/>
      <w:color w:val="000000"/>
      <w:spacing w:val="0"/>
      <w:kern w:val="0"/>
      <w:sz w:val="24"/>
      <w:szCs w:val="20"/>
      <w:lang w:val="ru-RU" w:eastAsia="zh-CN" w:bidi="hi-IN"/>
    </w:rPr>
  </w:style>
  <w:style w:type="paragraph" w:styleId="TOC9">
    <w:name w:val="TOC 9"/>
    <w:next w:val="Normal"/>
    <w:uiPriority w:val="39"/>
    <w:pPr>
      <w:widowControl/>
      <w:suppressAutoHyphens w:val="true"/>
      <w:bidi w:val="0"/>
      <w:spacing w:lineRule="auto" w:line="264" w:before="0" w:after="160"/>
      <w:ind w:hanging="0" w:left="1600" w:right="0"/>
      <w:jc w:val="left"/>
    </w:pPr>
    <w:rPr>
      <w:rFonts w:ascii="XO Thames" w:hAnsi="XO Thames" w:eastAsia="Tahoma" w:cs="Lohit Devanagari"/>
      <w:color w:val="000000"/>
      <w:spacing w:val="0"/>
      <w:kern w:val="0"/>
      <w:sz w:val="28"/>
      <w:szCs w:val="20"/>
      <w:lang w:val="ru-RU" w:eastAsia="zh-CN" w:bidi="hi-IN"/>
    </w:rPr>
  </w:style>
  <w:style w:type="paragraph" w:styleId="12111">
    <w:name w:val="Указатель1211"/>
    <w:basedOn w:val="Normal"/>
    <w:link w:val="121"/>
    <w:qFormat/>
    <w:pPr/>
    <w:rPr/>
  </w:style>
  <w:style w:type="paragraph" w:styleId="Heading211">
    <w:name w:val="Heading 211"/>
    <w:link w:val="Heading2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1112112">
    <w:name w:val="Указатель111211"/>
    <w:basedOn w:val="Normal"/>
    <w:link w:val="111211"/>
    <w:qFormat/>
    <w:pPr/>
    <w:rPr/>
  </w:style>
  <w:style w:type="paragraph" w:styleId="Contents33">
    <w:name w:val="Contents 33"/>
    <w:link w:val="Contents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extbody211">
    <w:name w:val="Text body211"/>
    <w:link w:val="Textbody2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Contents52111">
    <w:name w:val="Contents 52111"/>
    <w:link w:val="Contents5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Footnote21">
    <w:name w:val="Footnote21"/>
    <w:basedOn w:val="Normal"/>
    <w:link w:val="Footnote2"/>
    <w:qFormat/>
    <w:pPr/>
    <w:rPr/>
  </w:style>
  <w:style w:type="paragraph" w:styleId="Subtitle2111">
    <w:name w:val="Subtitle2111"/>
    <w:link w:val="Subtitle211"/>
    <w:qFormat/>
    <w:pPr>
      <w:widowControl/>
      <w:suppressAutoHyphens w:val="true"/>
      <w:bidi w:val="0"/>
      <w:spacing w:lineRule="auto" w:line="240" w:before="0" w:after="0"/>
      <w:ind w:hanging="0" w:left="0" w:right="0"/>
      <w:jc w:val="left"/>
    </w:pPr>
    <w:rPr>
      <w:rFonts w:ascii="XO Thames" w:hAnsi="XO Thames" w:eastAsia="Tahoma" w:cs="Lohit Devanagari"/>
      <w:i/>
      <w:color w:val="000000"/>
      <w:spacing w:val="0"/>
      <w:kern w:val="0"/>
      <w:sz w:val="24"/>
      <w:szCs w:val="20"/>
      <w:lang w:val="ru-RU" w:eastAsia="zh-CN" w:bidi="hi-IN"/>
    </w:rPr>
  </w:style>
  <w:style w:type="paragraph" w:styleId="TOC8">
    <w:name w:val="TOC 8"/>
    <w:next w:val="Normal"/>
    <w:uiPriority w:val="39"/>
    <w:pPr>
      <w:widowControl/>
      <w:suppressAutoHyphens w:val="true"/>
      <w:bidi w:val="0"/>
      <w:spacing w:lineRule="auto" w:line="264" w:before="0" w:after="160"/>
      <w:ind w:hanging="0" w:left="1400" w:right="0"/>
      <w:jc w:val="left"/>
    </w:pPr>
    <w:rPr>
      <w:rFonts w:ascii="XO Thames" w:hAnsi="XO Thames" w:eastAsia="Tahoma" w:cs="Lohit Devanagari"/>
      <w:color w:val="000000"/>
      <w:spacing w:val="0"/>
      <w:kern w:val="0"/>
      <w:sz w:val="28"/>
      <w:szCs w:val="20"/>
      <w:lang w:val="ru-RU" w:eastAsia="zh-CN" w:bidi="hi-IN"/>
    </w:rPr>
  </w:style>
  <w:style w:type="paragraph" w:styleId="Footer">
    <w:name w:val="Footer"/>
    <w:basedOn w:val="Normal"/>
    <w:pPr>
      <w:tabs>
        <w:tab w:val="clear" w:pos="708"/>
        <w:tab w:val="center" w:pos="4677" w:leader="none"/>
        <w:tab w:val="right" w:pos="9355" w:leader="none"/>
      </w:tabs>
      <w:spacing w:lineRule="auto" w:line="240" w:before="0" w:after="0"/>
    </w:pPr>
    <w:rPr>
      <w:rFonts w:ascii="Times New Roman" w:hAnsi="Times New Roman"/>
      <w:sz w:val="28"/>
    </w:rPr>
  </w:style>
  <w:style w:type="paragraph" w:styleId="Contents63">
    <w:name w:val="Contents 63"/>
    <w:link w:val="Contents6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Internetlink21">
    <w:name w:val="Internet link21"/>
    <w:link w:val="Internetlink2"/>
    <w:qFormat/>
    <w:pPr>
      <w:widowControl/>
      <w:suppressAutoHyphens w:val="true"/>
      <w:bidi w:val="0"/>
      <w:spacing w:lineRule="auto" w:line="240" w:before="0" w:after="0"/>
      <w:ind w:hanging="0" w:left="0" w:right="0"/>
      <w:jc w:val="left"/>
    </w:pPr>
    <w:rPr>
      <w:rFonts w:ascii="Calibri" w:hAnsi="Calibri" w:eastAsia="Tahoma" w:cs="Lohit Devanagari"/>
      <w:color w:val="0000FF"/>
      <w:spacing w:val="0"/>
      <w:kern w:val="0"/>
      <w:sz w:val="22"/>
      <w:szCs w:val="20"/>
      <w:u w:val="single"/>
      <w:lang w:val="ru-RU" w:eastAsia="zh-CN" w:bidi="hi-IN"/>
    </w:rPr>
  </w:style>
  <w:style w:type="paragraph" w:styleId="Contents81111">
    <w:name w:val="Contents 81111"/>
    <w:link w:val="Contents81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115">
    <w:name w:val="Заголовок таблицы1111"/>
    <w:basedOn w:val="11114"/>
    <w:link w:val="1113"/>
    <w:qFormat/>
    <w:pPr>
      <w:jc w:val="center"/>
    </w:pPr>
    <w:rPr>
      <w:b/>
    </w:rPr>
  </w:style>
  <w:style w:type="paragraph" w:styleId="Footnote111">
    <w:name w:val="Footnote111"/>
    <w:link w:val="Footnote11"/>
    <w:qFormat/>
    <w:pPr>
      <w:widowControl/>
      <w:suppressAutoHyphens w:val="true"/>
      <w:bidi w:val="0"/>
      <w:spacing w:lineRule="auto" w:line="240" w:before="0" w:after="0"/>
      <w:ind w:firstLine="851" w:left="0" w:right="0"/>
      <w:jc w:val="both"/>
    </w:pPr>
    <w:rPr>
      <w:rFonts w:ascii="XO Thames" w:hAnsi="XO Thames" w:eastAsia="Tahoma" w:cs="Lohit Devanagari"/>
      <w:color w:val="000000"/>
      <w:spacing w:val="0"/>
      <w:kern w:val="0"/>
      <w:sz w:val="22"/>
      <w:szCs w:val="20"/>
      <w:lang w:val="ru-RU" w:eastAsia="zh-CN" w:bidi="hi-IN"/>
    </w:rPr>
  </w:style>
  <w:style w:type="paragraph" w:styleId="TOC5">
    <w:name w:val="TOC 5"/>
    <w:next w:val="Normal"/>
    <w:uiPriority w:val="39"/>
    <w:pPr>
      <w:widowControl/>
      <w:suppressAutoHyphens w:val="true"/>
      <w:bidi w:val="0"/>
      <w:spacing w:lineRule="auto" w:line="264" w:before="0" w:after="160"/>
      <w:ind w:hanging="0" w:left="800" w:right="0"/>
      <w:jc w:val="left"/>
    </w:pPr>
    <w:rPr>
      <w:rFonts w:ascii="XO Thames" w:hAnsi="XO Thames" w:eastAsia="Tahoma" w:cs="Lohit Devanagari"/>
      <w:color w:val="000000"/>
      <w:spacing w:val="0"/>
      <w:kern w:val="0"/>
      <w:sz w:val="28"/>
      <w:szCs w:val="20"/>
      <w:lang w:val="ru-RU" w:eastAsia="zh-CN" w:bidi="hi-IN"/>
    </w:rPr>
  </w:style>
  <w:style w:type="paragraph" w:styleId="Heading112111">
    <w:name w:val="Heading 112111"/>
    <w:link w:val="Heading11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Heading312111">
    <w:name w:val="Heading 312111"/>
    <w:link w:val="Heading31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6"/>
      <w:szCs w:val="20"/>
      <w:lang w:val="ru-RU" w:eastAsia="zh-CN" w:bidi="hi-IN"/>
    </w:rPr>
  </w:style>
  <w:style w:type="paragraph" w:styleId="4111">
    <w:name w:val="Колонтитул4111"/>
    <w:basedOn w:val="Normal"/>
    <w:link w:val="411"/>
    <w:qFormat/>
    <w:pPr/>
    <w:rPr/>
  </w:style>
  <w:style w:type="paragraph" w:styleId="112112">
    <w:name w:val="Указатель11211"/>
    <w:basedOn w:val="Normal"/>
    <w:link w:val="11211"/>
    <w:qFormat/>
    <w:pPr/>
    <w:rPr/>
  </w:style>
  <w:style w:type="paragraph" w:styleId="Heading2211">
    <w:name w:val="Heading 2211"/>
    <w:link w:val="Heading22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Heading11311">
    <w:name w:val="Heading 11311"/>
    <w:link w:val="Heading113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32"/>
      <w:szCs w:val="20"/>
      <w:lang w:val="ru-RU" w:eastAsia="zh-CN" w:bidi="hi-IN"/>
    </w:rPr>
  </w:style>
  <w:style w:type="paragraph" w:styleId="11116">
    <w:name w:val="Символ сноски1111"/>
    <w:link w:val="1114"/>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lang w:val="ru-RU" w:eastAsia="zh-CN" w:bidi="hi-IN"/>
    </w:rPr>
  </w:style>
  <w:style w:type="paragraph" w:styleId="Contents521">
    <w:name w:val="Contents 521"/>
    <w:link w:val="Contents5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7311">
    <w:name w:val="Contents 7311"/>
    <w:link w:val="Contents73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119">
    <w:name w:val="Символ концевой сноски11"/>
    <w:link w:val="16"/>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Subtitle">
    <w:name w:val="Subtitle"/>
    <w:next w:val="Normal"/>
    <w:uiPriority w:val="11"/>
    <w:qFormat/>
    <w:pPr>
      <w:widowControl/>
      <w:suppressAutoHyphens w:val="true"/>
      <w:bidi w:val="0"/>
      <w:spacing w:lineRule="auto" w:line="264" w:before="0" w:after="160"/>
      <w:ind w:hanging="0" w:left="0" w:right="0"/>
      <w:jc w:val="both"/>
    </w:pPr>
    <w:rPr>
      <w:rFonts w:ascii="XO Thames" w:hAnsi="XO Thames" w:eastAsia="Tahoma" w:cs="Lohit Devanagari"/>
      <w:i/>
      <w:color w:val="000000"/>
      <w:spacing w:val="0"/>
      <w:kern w:val="0"/>
      <w:sz w:val="24"/>
      <w:szCs w:val="20"/>
      <w:lang w:val="ru-RU" w:eastAsia="zh-CN" w:bidi="hi-IN"/>
    </w:rPr>
  </w:style>
  <w:style w:type="paragraph" w:styleId="111111111111111">
    <w:name w:val="Содержимое таблицы111111111111111"/>
    <w:basedOn w:val="Normal"/>
    <w:link w:val="11111111111111"/>
    <w:qFormat/>
    <w:pPr>
      <w:widowControl w:val="false"/>
    </w:pPr>
    <w:rPr/>
  </w:style>
  <w:style w:type="paragraph" w:styleId="12112">
    <w:name w:val="Заголовок1211"/>
    <w:basedOn w:val="Normal"/>
    <w:next w:val="BodyText"/>
    <w:link w:val="1211"/>
    <w:qFormat/>
    <w:pPr>
      <w:keepNext w:val="true"/>
      <w:spacing w:before="240" w:after="120"/>
    </w:pPr>
    <w:rPr>
      <w:rFonts w:ascii="Open Sans" w:hAnsi="Open Sans"/>
      <w:sz w:val="28"/>
    </w:rPr>
  </w:style>
  <w:style w:type="paragraph" w:styleId="Contents91111">
    <w:name w:val="Contents 91111"/>
    <w:link w:val="Contents91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22111">
    <w:name w:val="Contents 22111"/>
    <w:link w:val="Contents2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itle">
    <w:name w:val="Title"/>
    <w:next w:val="Normal"/>
    <w:uiPriority w:val="10"/>
    <w:qFormat/>
    <w:pPr>
      <w:widowControl/>
      <w:suppressAutoHyphens w:val="true"/>
      <w:bidi w:val="0"/>
      <w:spacing w:lineRule="auto" w:line="264" w:before="567" w:after="567"/>
      <w:ind w:hanging="0" w:left="0" w:right="0"/>
      <w:jc w:val="center"/>
    </w:pPr>
    <w:rPr>
      <w:rFonts w:ascii="XO Thames" w:hAnsi="XO Thames" w:eastAsia="Tahoma" w:cs="Lohit Devanagari"/>
      <w:b/>
      <w:caps/>
      <w:color w:val="000000"/>
      <w:spacing w:val="0"/>
      <w:kern w:val="0"/>
      <w:sz w:val="40"/>
      <w:szCs w:val="20"/>
      <w:lang w:val="ru-RU" w:eastAsia="zh-CN" w:bidi="hi-IN"/>
    </w:rPr>
  </w:style>
  <w:style w:type="paragraph" w:styleId="Contents1311">
    <w:name w:val="Contents 1311"/>
    <w:link w:val="Contents13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EndnoteSymbol111">
    <w:name w:val="Endnote Symbol111"/>
    <w:link w:val="EndnoteSymbol1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Contents62111">
    <w:name w:val="Contents 62111"/>
    <w:link w:val="Contents621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Contents43">
    <w:name w:val="Contents 43"/>
    <w:link w:val="Contents41"/>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Title21">
    <w:name w:val="Title21"/>
    <w:link w:val="Title2"/>
    <w:qFormat/>
    <w:pPr>
      <w:widowControl/>
      <w:suppressAutoHyphens w:val="true"/>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Contents12">
    <w:name w:val="Contents 12"/>
    <w:link w:val="Contents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8"/>
      <w:szCs w:val="20"/>
      <w:lang w:val="ru-RU" w:eastAsia="zh-CN" w:bidi="hi-IN"/>
    </w:rPr>
  </w:style>
  <w:style w:type="paragraph" w:styleId="ListParagraph1111111111">
    <w:name w:val="List Paragraph1111111111"/>
    <w:basedOn w:val="Normal"/>
    <w:link w:val="ListParagraph111111111"/>
    <w:qFormat/>
    <w:pPr>
      <w:spacing w:before="0" w:after="160"/>
      <w:ind w:hanging="0" w:left="720"/>
      <w:contextualSpacing/>
    </w:pPr>
    <w:rPr/>
  </w:style>
  <w:style w:type="paragraph" w:styleId="Footer121">
    <w:name w:val="Footer121"/>
    <w:link w:val="Footer12"/>
    <w:qFormat/>
    <w:pPr>
      <w:widowControl/>
      <w:suppressAutoHyphens w:val="true"/>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Footer2111">
    <w:name w:val="Footer2111"/>
    <w:link w:val="Footer211"/>
    <w:qFormat/>
    <w:pPr>
      <w:widowControl/>
      <w:suppressAutoHyphens w:val="true"/>
      <w:bidi w:val="0"/>
      <w:spacing w:lineRule="auto" w:line="240" w:before="0" w:after="0"/>
      <w:ind w:hanging="0" w:left="0" w:right="0"/>
      <w:jc w:val="left"/>
    </w:pPr>
    <w:rPr>
      <w:rFonts w:ascii="Times New Roman" w:hAnsi="Times New Roman" w:eastAsia="Tahoma" w:cs="Lohit Devanagari"/>
      <w:color w:val="000000"/>
      <w:spacing w:val="0"/>
      <w:kern w:val="0"/>
      <w:sz w:val="28"/>
      <w:szCs w:val="20"/>
      <w:lang w:val="ru-RU" w:eastAsia="zh-CN" w:bidi="hi-IN"/>
    </w:rPr>
  </w:style>
  <w:style w:type="paragraph" w:styleId="EndnoteSymbol211">
    <w:name w:val="Endnote Symbol211"/>
    <w:link w:val="EndnoteSymbol21"/>
    <w:qFormat/>
    <w:pPr>
      <w:widowControl/>
      <w:suppressAutoHyphens w:val="true"/>
      <w:bidi w:val="0"/>
      <w:spacing w:lineRule="auto" w:line="240" w:before="0" w:after="0"/>
      <w:ind w:hanging="0" w:left="0" w:right="0"/>
      <w:jc w:val="left"/>
    </w:pPr>
    <w:rPr>
      <w:rFonts w:ascii="Calibri" w:hAnsi="Calibri" w:eastAsia="Tahoma" w:cs="Lohit Devanagari" w:asciiTheme="minorAscii" w:hAnsiTheme="minorHAnsi"/>
      <w:color w:val="000000"/>
      <w:spacing w:val="0"/>
      <w:kern w:val="0"/>
      <w:sz w:val="22"/>
      <w:szCs w:val="20"/>
      <w:vertAlign w:val="superscript"/>
      <w:lang w:val="ru-RU" w:eastAsia="zh-CN" w:bidi="hi-IN"/>
    </w:rPr>
  </w:style>
  <w:style w:type="paragraph" w:styleId="Contents721">
    <w:name w:val="Contents 721"/>
    <w:link w:val="Contents72"/>
    <w:qFormat/>
    <w:pPr>
      <w:widowControl/>
      <w:suppressAutoHyphens w:val="true"/>
      <w:bidi w:val="0"/>
      <w:spacing w:lineRule="auto" w:line="240" w:before="0" w:after="0"/>
      <w:ind w:hanging="0" w:left="0" w:right="0"/>
      <w:jc w:val="left"/>
    </w:pPr>
    <w:rPr>
      <w:rFonts w:ascii="XO Thames" w:hAnsi="XO Thames" w:eastAsia="Tahoma" w:cs="Lohit Devanagari"/>
      <w:color w:val="000000"/>
      <w:spacing w:val="0"/>
      <w:kern w:val="0"/>
      <w:sz w:val="28"/>
      <w:szCs w:val="20"/>
      <w:lang w:val="ru-RU" w:eastAsia="zh-CN" w:bidi="hi-IN"/>
    </w:rPr>
  </w:style>
  <w:style w:type="paragraph" w:styleId="Heading42111">
    <w:name w:val="Heading 42111"/>
    <w:link w:val="Heading4211"/>
    <w:qFormat/>
    <w:pPr>
      <w:widowControl/>
      <w:suppressAutoHyphens w:val="true"/>
      <w:bidi w:val="0"/>
      <w:spacing w:lineRule="auto" w:line="240" w:before="0" w:after="0"/>
      <w:ind w:hanging="0" w:left="0" w:right="0"/>
      <w:jc w:val="left"/>
    </w:pPr>
    <w:rPr>
      <w:rFonts w:ascii="XO Thames" w:hAnsi="XO Thames" w:eastAsia="Tahoma" w:cs="Lohit Devanagari"/>
      <w:b/>
      <w:color w:val="000000"/>
      <w:spacing w:val="0"/>
      <w:kern w:val="0"/>
      <w:sz w:val="24"/>
      <w:szCs w:val="20"/>
      <w:lang w:val="ru-RU" w:eastAsia="zh-CN" w:bidi="hi-IN"/>
    </w:rPr>
  </w:style>
  <w:style w:type="paragraph" w:styleId="Title111">
    <w:name w:val="Title111"/>
    <w:link w:val="Title11"/>
    <w:qFormat/>
    <w:pPr>
      <w:widowControl/>
      <w:suppressAutoHyphens w:val="true"/>
      <w:bidi w:val="0"/>
      <w:spacing w:lineRule="auto" w:line="240" w:before="0" w:after="0"/>
      <w:ind w:hanging="0" w:left="0" w:right="0"/>
      <w:jc w:val="left"/>
    </w:pPr>
    <w:rPr>
      <w:rFonts w:ascii="XO Thames" w:hAnsi="XO Thames" w:eastAsia="Tahoma" w:cs="Lohit Devanagari"/>
      <w:b/>
      <w:caps/>
      <w:color w:val="000000"/>
      <w:spacing w:val="0"/>
      <w:kern w:val="0"/>
      <w:sz w:val="40"/>
      <w:szCs w:val="20"/>
      <w:lang w:val="ru-RU" w:eastAsia="zh-CN" w:bidi="hi-IN"/>
    </w:rPr>
  </w:style>
  <w:style w:type="paragraph" w:styleId="FootnoteText">
    <w:name w:val="Footnote Text"/>
    <w:basedOn w:val="Normal"/>
    <w:pPr/>
    <w:rPr/>
  </w:style>
  <w:style w:type="paragraph" w:styleId="2">
    <w:name w:val="Содержимое врезки2"/>
    <w:basedOn w:val="Normal"/>
    <w:qFormat/>
    <w:pPr/>
    <w:rPr/>
  </w:style>
  <w:style w:type="paragraph" w:styleId="3">
    <w:name w:val="Содержимое врезки3"/>
    <w:basedOn w:val="Normal"/>
    <w:qFormat/>
    <w:pPr/>
    <w:rPr/>
  </w:style>
  <w:style w:type="paragraph" w:styleId="4">
    <w:name w:val="Содержимое врезки4"/>
    <w:basedOn w:val="Normal"/>
    <w:qFormat/>
    <w:pPr/>
    <w:rPr/>
  </w:style>
  <w:style w:type="paragraph" w:styleId="5">
    <w:name w:val="Содержимое врезки5"/>
    <w:basedOn w:val="Normal"/>
    <w:qFormat/>
    <w:pPr/>
    <w:rPr/>
  </w:style>
  <w:style w:type="paragraph" w:styleId="6">
    <w:name w:val="Содержимое врезки6"/>
    <w:basedOn w:val="Normal"/>
    <w:qFormat/>
    <w:pPr/>
    <w:rPr/>
  </w:style>
  <w:style w:type="paragraph" w:styleId="7">
    <w:name w:val="Содержимое врезки7"/>
    <w:basedOn w:val="Normal"/>
    <w:qFormat/>
    <w:pPr/>
    <w:rPr/>
  </w:style>
  <w:style w:type="paragraph" w:styleId="8">
    <w:name w:val="Содержимое врезки8"/>
    <w:basedOn w:val="Normal"/>
    <w:qFormat/>
    <w:pPr/>
    <w:rPr/>
  </w:style>
  <w:style w:type="paragraph" w:styleId="9">
    <w:name w:val="Содержимое врезки9"/>
    <w:basedOn w:val="Normal"/>
    <w:qFormat/>
    <w:pPr/>
    <w:rPr/>
  </w:style>
  <w:style w:type="paragraph" w:styleId="10">
    <w:name w:val="Содержимое врезки10"/>
    <w:basedOn w:val="Normal"/>
    <w:qFormat/>
    <w:pPr/>
    <w:rPr/>
  </w:style>
  <w:style w:type="paragraph" w:styleId="122">
    <w:name w:val="Содержимое врезки12"/>
    <w:basedOn w:val="Normal"/>
    <w:qFormat/>
    <w:pPr/>
    <w:rPr/>
  </w:style>
  <w:style w:type="paragraph" w:styleId="131">
    <w:name w:val="Содержимое врезки13"/>
    <w:basedOn w:val="Normal"/>
    <w:qFormat/>
    <w:pPr/>
    <w:rPr/>
  </w:style>
  <w:style w:type="table" w:styleId="Style_3">
    <w:name w:val="Table Grid"/>
    <w:basedOn w:val="Style_2"/>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60">
    <w:name w:val="Сетка таблицы1"/>
    <w:basedOn w:val="Style_2"/>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161">
    <w:name w:val="Сетка таблицы2"/>
    <w:basedOn w:val="Style_2"/>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2">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42</TotalTime>
  <Application>LibreOffice/7.6.7.2$Linux_X86_64 LibreOffice_project/60$Build-2</Application>
  <AppVersion>15.0000</AppVersion>
  <Pages>60</Pages>
  <Words>13561</Words>
  <Characters>100996</Characters>
  <CharactersWithSpaces>113133</CharactersWithSpaces>
  <Paragraphs>1555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2026-04-24T13:46:07Z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