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AA" w:rsidRDefault="00BC21E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 w:bidi="ar-S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60" y="0"/>
                <wp:lineTo x="-160" y="20759"/>
                <wp:lineTo x="20808" y="20759"/>
                <wp:lineTo x="20808" y="0"/>
                <wp:lineTo x="-16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BAA" w:rsidRDefault="00074BA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74BAA" w:rsidRDefault="00074B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74BAA" w:rsidRDefault="00074BA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МИНИСТЕРСТВО ПО ДЕЛАМ МОЛОДЕЖИ</w:t>
      </w: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74BAA" w:rsidRDefault="00074BA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ПРИКАЗ</w:t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4BAA">
        <w:trPr>
          <w:trHeight w:val="427"/>
        </w:trPr>
        <w:tc>
          <w:tcPr>
            <w:tcW w:w="4253" w:type="dxa"/>
          </w:tcPr>
          <w:p w:rsidR="00074BAA" w:rsidRDefault="00BC21E8">
            <w:pPr>
              <w:spacing w:after="240" w:line="240" w:lineRule="auto"/>
              <w:ind w:left="142" w:hanging="142"/>
              <w:rPr>
                <w:rFonts w:ascii="Times New Roman" w:hAnsi="Times New Roman"/>
                <w:color w:val="FFFFFF" w:themeColor="background1"/>
              </w:rPr>
            </w:pPr>
            <w:bookmarkStart w:id="0" w:name="REGNUMDATESTAMP"/>
            <w:r>
              <w:rPr>
                <w:rFonts w:ascii="Times New Roman" w:hAnsi="Times New Roman"/>
                <w:color w:val="FFFFFF" w:themeColor="background1"/>
                <w:sz w:val="28"/>
              </w:rPr>
              <w:t>[Д</w:t>
            </w:r>
            <w:r>
              <w:rPr>
                <w:rFonts w:ascii="Times New Roman" w:hAnsi="Times New Roman"/>
                <w:color w:val="FFFFFF" w:themeColor="background1"/>
              </w:rPr>
              <w:t xml:space="preserve">ата регистрации] 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  <w:t>№ [Н</w:t>
            </w:r>
            <w:r>
              <w:rPr>
                <w:rFonts w:ascii="Times New Roman" w:hAnsi="Times New Roman"/>
                <w:color w:val="FFFFFF" w:themeColor="background1"/>
              </w:rPr>
              <w:t>омер документа]</w:t>
            </w:r>
            <w:bookmarkEnd w:id="0"/>
          </w:p>
        </w:tc>
      </w:tr>
      <w:tr w:rsidR="00074BAA">
        <w:trPr>
          <w:trHeight w:val="247"/>
        </w:trPr>
        <w:tc>
          <w:tcPr>
            <w:tcW w:w="4253" w:type="dxa"/>
          </w:tcPr>
          <w:p w:rsidR="00074BAA" w:rsidRDefault="00BC2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г. Петропавловск</w:t>
            </w:r>
            <w:r w:rsidR="00DA07BC">
              <w:rPr>
                <w:rFonts w:ascii="Times New Roman" w:hAnsi="Times New Roman"/>
                <w:color w:val="000000" w:themeColor="text1"/>
                <w:sz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Камчатский</w:t>
            </w:r>
          </w:p>
        </w:tc>
      </w:tr>
      <w:tr w:rsidR="00074BAA">
        <w:trPr>
          <w:trHeight w:val="80"/>
        </w:trPr>
        <w:tc>
          <w:tcPr>
            <w:tcW w:w="4253" w:type="dxa"/>
          </w:tcPr>
          <w:p w:rsidR="00074BAA" w:rsidRDefault="00074B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074BAA" w:rsidRDefault="00074B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d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74BAA" w:rsidTr="00A3495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74BAA" w:rsidRPr="00A34952" w:rsidRDefault="00A34952" w:rsidP="004F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952"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Об утверждении </w:t>
            </w:r>
            <w:r w:rsidR="004F7B06" w:rsidRPr="004F7B06">
              <w:rPr>
                <w:b/>
                <w:color w:val="auto"/>
                <w:sz w:val="28"/>
                <w:szCs w:val="28"/>
              </w:rPr>
              <w:t>Положени</w:t>
            </w:r>
            <w:r w:rsidR="004F7B06">
              <w:rPr>
                <w:b/>
                <w:color w:val="auto"/>
                <w:sz w:val="28"/>
                <w:szCs w:val="28"/>
              </w:rPr>
              <w:t>я</w:t>
            </w:r>
            <w:r w:rsidR="004F7B06" w:rsidRPr="004F7B06">
              <w:rPr>
                <w:b/>
                <w:color w:val="auto"/>
                <w:sz w:val="28"/>
                <w:szCs w:val="28"/>
              </w:rPr>
              <w:t xml:space="preserve"> о порядке оказания государственной услуги в социальной сфере Камчатского края краевым государственным автономным учреждением </w:t>
            </w:r>
            <w:r w:rsidR="00DA07BC">
              <w:rPr>
                <w:b/>
                <w:color w:val="auto"/>
                <w:sz w:val="28"/>
                <w:szCs w:val="28"/>
              </w:rPr>
              <w:t>«</w:t>
            </w:r>
            <w:r w:rsidR="004F7B06" w:rsidRPr="004F7B06">
              <w:rPr>
                <w:b/>
                <w:color w:val="auto"/>
                <w:sz w:val="28"/>
                <w:szCs w:val="28"/>
              </w:rPr>
              <w:t>Дворец молодежи</w:t>
            </w:r>
            <w:r w:rsidR="00DA07BC">
              <w:rPr>
                <w:b/>
                <w:color w:val="auto"/>
                <w:sz w:val="28"/>
                <w:szCs w:val="28"/>
              </w:rPr>
              <w:t>»</w:t>
            </w:r>
            <w:r w:rsidR="004F7B06" w:rsidRPr="004F7B06">
              <w:rPr>
                <w:b/>
                <w:color w:val="auto"/>
                <w:sz w:val="28"/>
                <w:szCs w:val="28"/>
              </w:rPr>
              <w:t xml:space="preserve"> в пределах установленного государственного задания</w:t>
            </w:r>
          </w:p>
        </w:tc>
      </w:tr>
    </w:tbl>
    <w:p w:rsidR="00074BAA" w:rsidRDefault="00074BA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74BAA" w:rsidRDefault="004F7B06">
      <w:pPr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 w:rsidRPr="004F7B06">
        <w:rPr>
          <w:color w:val="auto"/>
          <w:sz w:val="28"/>
          <w:szCs w:val="28"/>
          <w:lang w:eastAsia="ru-RU" w:bidi="ru-RU"/>
        </w:rPr>
        <w:t xml:space="preserve">В соответствии </w:t>
      </w:r>
      <w:r w:rsidRPr="004F7B06">
        <w:rPr>
          <w:color w:val="auto"/>
          <w:sz w:val="28"/>
          <w:szCs w:val="28"/>
        </w:rPr>
        <w:t>с абзацем 4 пункта 3 статьи 69</w:t>
      </w:r>
      <w:r w:rsidRPr="004F7B06">
        <w:rPr>
          <w:color w:val="auto"/>
          <w:sz w:val="28"/>
          <w:szCs w:val="28"/>
          <w:vertAlign w:val="superscript"/>
        </w:rPr>
        <w:t>2</w:t>
      </w:r>
      <w:r w:rsidRPr="004F7B06">
        <w:rPr>
          <w:color w:val="auto"/>
          <w:sz w:val="28"/>
          <w:szCs w:val="28"/>
        </w:rPr>
        <w:t xml:space="preserve"> и абзацем 3 пункта 1 статьи 85 Бюджетного кодекса Российской Федерации,</w:t>
      </w:r>
      <w:r w:rsidRPr="004F7B06">
        <w:rPr>
          <w:color w:val="auto"/>
          <w:sz w:val="28"/>
          <w:szCs w:val="28"/>
        </w:rPr>
        <w:t xml:space="preserve"> </w:t>
      </w:r>
      <w:r w:rsidR="00DA07BC" w:rsidRPr="003A4834">
        <w:rPr>
          <w:rFonts w:ascii="Times New Roman" w:hAnsi="Times New Roman" w:cs="Times New Roman"/>
          <w:sz w:val="28"/>
          <w:szCs w:val="28"/>
        </w:rPr>
        <w:t>пунктом 2 части 3 статьи 7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 Федерального закона от 13</w:t>
      </w:r>
      <w:r w:rsidR="00A34952" w:rsidRPr="004F7B06">
        <w:rPr>
          <w:color w:val="auto"/>
          <w:sz w:val="28"/>
          <w:szCs w:val="28"/>
          <w:lang w:eastAsia="ru-RU" w:bidi="ru-RU"/>
        </w:rPr>
        <w:t>.07.</w:t>
      </w:r>
      <w:r w:rsidR="00A34952" w:rsidRPr="004F7B06">
        <w:rPr>
          <w:color w:val="auto"/>
          <w:sz w:val="28"/>
          <w:szCs w:val="28"/>
          <w:lang w:eastAsia="ru-RU" w:bidi="ru-RU"/>
        </w:rPr>
        <w:t>2020 № 189</w:t>
      </w:r>
      <w:r w:rsidR="00DA07BC">
        <w:rPr>
          <w:color w:val="auto"/>
          <w:sz w:val="28"/>
          <w:szCs w:val="28"/>
          <w:lang w:eastAsia="ru-RU" w:bidi="ru-RU"/>
        </w:rPr>
        <w:t>-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ФЗ </w:t>
      </w:r>
      <w:r w:rsidR="00DA07BC">
        <w:rPr>
          <w:color w:val="auto"/>
          <w:sz w:val="28"/>
          <w:szCs w:val="28"/>
          <w:lang w:eastAsia="ru-RU" w:bidi="ru-RU"/>
        </w:rPr>
        <w:t>«</w:t>
      </w:r>
      <w:r w:rsidR="00A34952" w:rsidRPr="004F7B06">
        <w:rPr>
          <w:color w:val="auto"/>
          <w:sz w:val="28"/>
          <w:szCs w:val="28"/>
          <w:lang w:eastAsia="ru-RU" w:bidi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DA07BC">
        <w:rPr>
          <w:color w:val="auto"/>
          <w:sz w:val="28"/>
          <w:szCs w:val="28"/>
          <w:lang w:eastAsia="ru-RU" w:bidi="ru-RU"/>
        </w:rPr>
        <w:t>»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, </w:t>
      </w:r>
      <w:r w:rsidRPr="004F7B06">
        <w:rPr>
          <w:color w:val="auto"/>
          <w:sz w:val="28"/>
          <w:szCs w:val="28"/>
          <w:lang w:eastAsia="ru-RU" w:bidi="ru-RU"/>
        </w:rPr>
        <w:t>п</w:t>
      </w:r>
      <w:r w:rsidRPr="004F7B06">
        <w:rPr>
          <w:color w:val="auto"/>
          <w:sz w:val="28"/>
          <w:szCs w:val="28"/>
        </w:rPr>
        <w:t>остановлени</w:t>
      </w:r>
      <w:r w:rsidRPr="004F7B06">
        <w:rPr>
          <w:color w:val="auto"/>
          <w:sz w:val="28"/>
          <w:szCs w:val="28"/>
        </w:rPr>
        <w:t>ем</w:t>
      </w:r>
      <w:r w:rsidRPr="004F7B06">
        <w:rPr>
          <w:color w:val="auto"/>
          <w:sz w:val="28"/>
          <w:szCs w:val="28"/>
        </w:rPr>
        <w:t xml:space="preserve"> Правительства Камчатского края от 26.04.2022 </w:t>
      </w:r>
      <w:r w:rsidRPr="004F7B06">
        <w:rPr>
          <w:color w:val="auto"/>
          <w:sz w:val="28"/>
          <w:szCs w:val="28"/>
        </w:rPr>
        <w:t>№ 216</w:t>
      </w:r>
      <w:r w:rsidR="00DA07BC">
        <w:rPr>
          <w:color w:val="auto"/>
          <w:sz w:val="28"/>
          <w:szCs w:val="28"/>
        </w:rPr>
        <w:t>-</w:t>
      </w:r>
      <w:r w:rsidRPr="004F7B06">
        <w:rPr>
          <w:color w:val="auto"/>
          <w:sz w:val="28"/>
          <w:szCs w:val="28"/>
        </w:rPr>
        <w:t xml:space="preserve">П </w:t>
      </w:r>
      <w:r w:rsidR="00DA07BC">
        <w:rPr>
          <w:color w:val="auto"/>
          <w:sz w:val="28"/>
          <w:szCs w:val="28"/>
        </w:rPr>
        <w:t>«</w:t>
      </w:r>
      <w:r w:rsidRPr="004F7B06">
        <w:rPr>
          <w:color w:val="auto"/>
          <w:sz w:val="28"/>
          <w:szCs w:val="28"/>
        </w:rPr>
        <w:t>О порядке формирования государственного задания на оказание государственных услуг (выполнение работ) в отношении краевых государственных учреждений и финансового обеспечения выполнения государственного задания</w:t>
      </w:r>
      <w:r w:rsidR="00DA07BC">
        <w:rPr>
          <w:color w:val="auto"/>
          <w:sz w:val="28"/>
          <w:szCs w:val="28"/>
        </w:rPr>
        <w:t>»</w:t>
      </w:r>
      <w:r w:rsidRPr="004F7B06">
        <w:rPr>
          <w:color w:val="auto"/>
          <w:sz w:val="28"/>
          <w:szCs w:val="28"/>
        </w:rPr>
        <w:t xml:space="preserve">, </w:t>
      </w:r>
      <w:r w:rsidR="00A34952" w:rsidRPr="004F7B06">
        <w:rPr>
          <w:color w:val="auto"/>
          <w:sz w:val="28"/>
          <w:szCs w:val="28"/>
          <w:lang w:eastAsia="ru-RU" w:bidi="ru-RU"/>
        </w:rPr>
        <w:t>постановлением</w:t>
      </w:r>
      <w:r w:rsidR="004C528B">
        <w:rPr>
          <w:color w:val="auto"/>
          <w:sz w:val="28"/>
          <w:szCs w:val="28"/>
          <w:lang w:eastAsia="ru-RU" w:bidi="ru-RU"/>
        </w:rPr>
        <w:t xml:space="preserve"> Правительства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 </w:t>
      </w:r>
      <w:r w:rsidR="00A34952" w:rsidRPr="004F7B06">
        <w:rPr>
          <w:color w:val="auto"/>
          <w:sz w:val="28"/>
          <w:szCs w:val="28"/>
          <w:lang w:eastAsia="ru-RU" w:bidi="ru-RU"/>
        </w:rPr>
        <w:t>Камчатского края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 от </w:t>
      </w:r>
      <w:r w:rsidR="00A34952" w:rsidRPr="004F7B06">
        <w:rPr>
          <w:color w:val="auto"/>
          <w:sz w:val="28"/>
          <w:szCs w:val="28"/>
          <w:lang w:eastAsia="ru-RU" w:bidi="ru-RU"/>
        </w:rPr>
        <w:t>25.03.2026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 № </w:t>
      </w:r>
      <w:r w:rsidR="00A34952" w:rsidRPr="004F7B06">
        <w:rPr>
          <w:color w:val="auto"/>
          <w:sz w:val="28"/>
          <w:szCs w:val="28"/>
          <w:lang w:eastAsia="ru-RU" w:bidi="ru-RU"/>
        </w:rPr>
        <w:t>168</w:t>
      </w:r>
      <w:r w:rsidR="00DA07BC">
        <w:rPr>
          <w:color w:val="auto"/>
          <w:sz w:val="28"/>
          <w:szCs w:val="28"/>
          <w:lang w:eastAsia="ru-RU" w:bidi="ru-RU"/>
        </w:rPr>
        <w:t>-</w:t>
      </w:r>
      <w:r w:rsidR="00B832EF" w:rsidRPr="004F7B06">
        <w:rPr>
          <w:color w:val="auto"/>
          <w:sz w:val="28"/>
          <w:szCs w:val="28"/>
          <w:lang w:eastAsia="ru-RU" w:bidi="ru-RU"/>
        </w:rPr>
        <w:t>П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 </w:t>
      </w:r>
      <w:r w:rsidR="00DA07BC">
        <w:rPr>
          <w:color w:val="auto"/>
          <w:sz w:val="28"/>
          <w:szCs w:val="28"/>
          <w:lang w:eastAsia="ru-RU" w:bidi="ru-RU"/>
        </w:rPr>
        <w:t>«</w:t>
      </w:r>
      <w:r w:rsidR="00A34952" w:rsidRPr="004F7B06">
        <w:rPr>
          <w:color w:val="auto"/>
          <w:sz w:val="28"/>
          <w:szCs w:val="28"/>
          <w:lang w:eastAsia="ru-RU" w:bidi="ru-RU"/>
        </w:rPr>
        <w:t>Об отдельных вопросах оказани</w:t>
      </w:r>
      <w:r w:rsidR="00A34952" w:rsidRPr="004F7B06">
        <w:rPr>
          <w:color w:val="auto"/>
          <w:sz w:val="28"/>
          <w:szCs w:val="28"/>
          <w:lang w:eastAsia="ru-RU" w:bidi="ru-RU"/>
        </w:rPr>
        <w:t>я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 государственных услуг в социальной сфере</w:t>
      </w:r>
      <w:r w:rsidR="00A34952" w:rsidRPr="004F7B06">
        <w:rPr>
          <w:color w:val="auto"/>
          <w:sz w:val="28"/>
          <w:szCs w:val="28"/>
          <w:lang w:eastAsia="ru-RU" w:bidi="ru-RU"/>
        </w:rPr>
        <w:t xml:space="preserve"> Камчатского края</w:t>
      </w:r>
      <w:r w:rsidR="00DA07BC">
        <w:rPr>
          <w:color w:val="auto"/>
          <w:sz w:val="28"/>
          <w:szCs w:val="28"/>
          <w:lang w:eastAsia="ru-RU" w:bidi="ru-RU"/>
        </w:rPr>
        <w:t>»</w:t>
      </w:r>
    </w:p>
    <w:p w:rsidR="00074BAA" w:rsidRDefault="00BC21E8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ПРИКАЗЫВАЮ:</w:t>
      </w:r>
    </w:p>
    <w:p w:rsidR="00A34952" w:rsidRPr="004F7B06" w:rsidRDefault="00A34952" w:rsidP="00A34952">
      <w:pPr>
        <w:pStyle w:val="18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4F7B06">
        <w:rPr>
          <w:b w:val="0"/>
          <w:sz w:val="28"/>
          <w:szCs w:val="28"/>
          <w:lang w:eastAsia="ru-RU" w:bidi="ru-RU"/>
        </w:rPr>
        <w:t xml:space="preserve">1. Утвердить </w:t>
      </w:r>
      <w:r w:rsidR="004F7B06" w:rsidRPr="004F7B06">
        <w:rPr>
          <w:b w:val="0"/>
          <w:color w:val="auto"/>
          <w:sz w:val="28"/>
          <w:szCs w:val="28"/>
        </w:rPr>
        <w:t>Положение о порядке оказания государственной услуги</w:t>
      </w:r>
      <w:r w:rsidR="004F7B06" w:rsidRPr="004F7B06">
        <w:rPr>
          <w:b w:val="0"/>
          <w:color w:val="auto"/>
          <w:sz w:val="28"/>
          <w:szCs w:val="28"/>
        </w:rPr>
        <w:t xml:space="preserve"> в социальной сфере Камчатского края</w:t>
      </w:r>
      <w:r w:rsidR="004F7B06" w:rsidRPr="004F7B06">
        <w:rPr>
          <w:b w:val="0"/>
          <w:color w:val="auto"/>
          <w:sz w:val="28"/>
          <w:szCs w:val="28"/>
        </w:rPr>
        <w:t xml:space="preserve"> краевым государственным </w:t>
      </w:r>
      <w:r w:rsidR="004F7B06" w:rsidRPr="004F7B06">
        <w:rPr>
          <w:b w:val="0"/>
          <w:color w:val="auto"/>
          <w:sz w:val="28"/>
          <w:szCs w:val="28"/>
        </w:rPr>
        <w:t>автономным</w:t>
      </w:r>
      <w:r w:rsidR="004F7B06" w:rsidRPr="004F7B06">
        <w:rPr>
          <w:b w:val="0"/>
          <w:color w:val="auto"/>
          <w:sz w:val="28"/>
          <w:szCs w:val="28"/>
        </w:rPr>
        <w:t xml:space="preserve"> учреждением </w:t>
      </w:r>
      <w:r w:rsidR="00DA07BC">
        <w:rPr>
          <w:b w:val="0"/>
          <w:color w:val="auto"/>
          <w:sz w:val="28"/>
          <w:szCs w:val="28"/>
        </w:rPr>
        <w:t>«</w:t>
      </w:r>
      <w:r w:rsidR="004F7B06" w:rsidRPr="004F7B06">
        <w:rPr>
          <w:b w:val="0"/>
          <w:color w:val="auto"/>
          <w:sz w:val="28"/>
          <w:szCs w:val="28"/>
        </w:rPr>
        <w:t>Дворец молодежи</w:t>
      </w:r>
      <w:r w:rsidR="00DA07BC">
        <w:rPr>
          <w:b w:val="0"/>
          <w:color w:val="auto"/>
          <w:sz w:val="28"/>
          <w:szCs w:val="28"/>
        </w:rPr>
        <w:t>»</w:t>
      </w:r>
      <w:r w:rsidR="004F7B06" w:rsidRPr="004F7B06">
        <w:rPr>
          <w:b w:val="0"/>
          <w:color w:val="auto"/>
          <w:sz w:val="28"/>
          <w:szCs w:val="28"/>
        </w:rPr>
        <w:t xml:space="preserve"> в пределах установленного государственного задания</w:t>
      </w:r>
      <w:r w:rsidRPr="004F7B06">
        <w:rPr>
          <w:b w:val="0"/>
          <w:color w:val="auto"/>
          <w:sz w:val="28"/>
          <w:szCs w:val="28"/>
          <w:lang w:eastAsia="ru-RU" w:bidi="ru-RU"/>
        </w:rPr>
        <w:t xml:space="preserve"> </w:t>
      </w:r>
      <w:r w:rsidRPr="004F7B06">
        <w:rPr>
          <w:b w:val="0"/>
          <w:sz w:val="28"/>
          <w:szCs w:val="28"/>
          <w:lang w:eastAsia="ru-RU" w:bidi="ru-RU"/>
        </w:rPr>
        <w:t xml:space="preserve">согласно </w:t>
      </w:r>
      <w:proofErr w:type="gramStart"/>
      <w:r w:rsidRPr="004F7B06">
        <w:rPr>
          <w:b w:val="0"/>
          <w:sz w:val="28"/>
          <w:szCs w:val="28"/>
          <w:lang w:eastAsia="ru-RU" w:bidi="ru-RU"/>
        </w:rPr>
        <w:t>приложению</w:t>
      </w:r>
      <w:proofErr w:type="gramEnd"/>
      <w:r w:rsidRPr="004F7B06">
        <w:rPr>
          <w:b w:val="0"/>
          <w:sz w:val="28"/>
          <w:szCs w:val="28"/>
          <w:lang w:eastAsia="ru-RU" w:bidi="ru-RU"/>
        </w:rPr>
        <w:t xml:space="preserve"> к настоящему приказу.</w:t>
      </w:r>
    </w:p>
    <w:p w:rsidR="004F7B06" w:rsidRDefault="00A34952" w:rsidP="004F7B06">
      <w:pPr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A34952">
        <w:rPr>
          <w:sz w:val="28"/>
          <w:szCs w:val="28"/>
          <w:lang w:eastAsia="ru-RU" w:bidi="ru-RU"/>
        </w:rPr>
        <w:t>2. Контроль за исполнением настоящего приказа оставляю за собой.</w:t>
      </w:r>
    </w:p>
    <w:p w:rsidR="00353355" w:rsidRPr="004F7B06" w:rsidRDefault="004F7B06" w:rsidP="004F7B06">
      <w:pPr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3. </w:t>
      </w:r>
      <w:r w:rsidR="00353355" w:rsidRPr="00353355">
        <w:rPr>
          <w:sz w:val="28"/>
          <w:szCs w:val="28"/>
        </w:rPr>
        <w:t xml:space="preserve">Настоящий </w:t>
      </w:r>
      <w:r w:rsidR="00353355" w:rsidRPr="00353355">
        <w:rPr>
          <w:sz w:val="28"/>
          <w:szCs w:val="28"/>
        </w:rPr>
        <w:t>п</w:t>
      </w:r>
      <w:r w:rsidR="00353355" w:rsidRPr="00353355">
        <w:rPr>
          <w:sz w:val="28"/>
          <w:szCs w:val="28"/>
        </w:rPr>
        <w:t>риказ вступает в силу после дня его официального опубликования.</w:t>
      </w:r>
    </w:p>
    <w:p w:rsidR="00074BAA" w:rsidRDefault="00074BAA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4BAA" w:rsidRDefault="00074BAA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03868" w:rsidRDefault="00E03868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4391"/>
        <w:gridCol w:w="2814"/>
      </w:tblGrid>
      <w:tr w:rsidR="00074BAA" w:rsidTr="00DA07BC">
        <w:trPr>
          <w:trHeight w:val="176"/>
        </w:trPr>
        <w:tc>
          <w:tcPr>
            <w:tcW w:w="2954" w:type="dxa"/>
          </w:tcPr>
          <w:p w:rsidR="00074BAA" w:rsidRDefault="00BC21E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391" w:type="dxa"/>
          </w:tcPr>
          <w:p w:rsidR="00074BAA" w:rsidRDefault="00BC21E8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</w:tc>
        <w:tc>
          <w:tcPr>
            <w:tcW w:w="2814" w:type="dxa"/>
          </w:tcPr>
          <w:p w:rsidR="00074BAA" w:rsidRDefault="00BC21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В.И. Ариарти</w:t>
            </w:r>
          </w:p>
        </w:tc>
      </w:tr>
      <w:tr w:rsidR="00E03868" w:rsidTr="00DA07BC">
        <w:trPr>
          <w:trHeight w:val="176"/>
        </w:trPr>
        <w:tc>
          <w:tcPr>
            <w:tcW w:w="2954" w:type="dxa"/>
          </w:tcPr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w="4391" w:type="dxa"/>
          </w:tcPr>
          <w:p w:rsidR="00E03868" w:rsidRDefault="00E0386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  <w:tc>
          <w:tcPr>
            <w:tcW w:w="2814" w:type="dxa"/>
          </w:tcPr>
          <w:p w:rsidR="00E03868" w:rsidRDefault="00E038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EE7119" w:rsidRPr="00F30D81" w:rsidRDefault="00EE7119">
      <w:pPr>
        <w:spacing w:line="240" w:lineRule="auto"/>
        <w:rPr>
          <w:rFonts w:ascii="Times New Roman" w:hAnsi="Times New Roman"/>
          <w:sz w:val="28"/>
          <w:lang w:val="en-US"/>
        </w:rPr>
      </w:pPr>
    </w:p>
    <w:tbl>
      <w:tblPr>
        <w:tblW w:w="5948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</w:tblGrid>
      <w:tr w:rsidR="00074BAA">
        <w:trPr>
          <w:jc w:val="right"/>
        </w:trPr>
        <w:tc>
          <w:tcPr>
            <w:tcW w:w="5948" w:type="dxa"/>
          </w:tcPr>
          <w:p w:rsidR="00074BAA" w:rsidRDefault="00BC21E8" w:rsidP="005F3154">
            <w:pPr>
              <w:pStyle w:val="af2"/>
              <w:spacing w:line="240" w:lineRule="auto"/>
              <w:ind w:left="2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A3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по делам молодежи Камчатского края</w:t>
            </w:r>
          </w:p>
        </w:tc>
      </w:tr>
    </w:tbl>
    <w:tbl>
      <w:tblPr>
        <w:tblStyle w:val="ad"/>
        <w:tblW w:w="3969" w:type="dxa"/>
        <w:jc w:val="right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83"/>
        <w:gridCol w:w="1701"/>
      </w:tblGrid>
      <w:tr w:rsidR="00074BAA" w:rsidTr="009B7D5B">
        <w:trPr>
          <w:jc w:val="righ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65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09" w:right="-114"/>
              <w:jc w:val="both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1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11"/>
              <w:jc w:val="both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BB4F4A" w:rsidRDefault="00BB4F4A" w:rsidP="00BB4F4A">
      <w:pPr>
        <w:pStyle w:val="18"/>
        <w:spacing w:before="0" w:after="0" w:line="240" w:lineRule="auto"/>
        <w:ind w:firstLine="709"/>
        <w:rPr>
          <w:b w:val="0"/>
          <w:sz w:val="28"/>
          <w:szCs w:val="28"/>
          <w:lang w:eastAsia="ru-RU" w:bidi="ru-RU"/>
        </w:rPr>
      </w:pPr>
    </w:p>
    <w:p w:rsidR="00F30D81" w:rsidRDefault="00F30D81" w:rsidP="00BB4F4A">
      <w:pPr>
        <w:pStyle w:val="18"/>
        <w:spacing w:before="0" w:after="0" w:line="240" w:lineRule="auto"/>
        <w:rPr>
          <w:b w:val="0"/>
          <w:color w:val="auto"/>
          <w:sz w:val="28"/>
          <w:szCs w:val="28"/>
        </w:rPr>
      </w:pPr>
    </w:p>
    <w:p w:rsidR="00BB4F4A" w:rsidRPr="00DA07BC" w:rsidRDefault="00A80612" w:rsidP="00BB4F4A">
      <w:pPr>
        <w:pStyle w:val="18"/>
        <w:spacing w:before="0" w:after="0" w:line="240" w:lineRule="auto"/>
        <w:rPr>
          <w:b w:val="0"/>
          <w:sz w:val="28"/>
          <w:szCs w:val="28"/>
          <w:lang w:eastAsia="ru-RU" w:bidi="ru-RU"/>
        </w:rPr>
      </w:pPr>
      <w:r w:rsidRPr="004F7B06">
        <w:rPr>
          <w:b w:val="0"/>
          <w:color w:val="auto"/>
          <w:sz w:val="28"/>
          <w:szCs w:val="28"/>
        </w:rPr>
        <w:t xml:space="preserve">Положение о порядке оказания государственной услуги в социальной сфере Камчатского края краевым государственным автономным учреждением </w:t>
      </w:r>
      <w:r w:rsidR="00DA07BC">
        <w:rPr>
          <w:b w:val="0"/>
          <w:color w:val="auto"/>
          <w:sz w:val="28"/>
          <w:szCs w:val="28"/>
        </w:rPr>
        <w:t>«</w:t>
      </w:r>
      <w:r w:rsidRPr="004F7B06">
        <w:rPr>
          <w:b w:val="0"/>
          <w:color w:val="auto"/>
          <w:sz w:val="28"/>
          <w:szCs w:val="28"/>
        </w:rPr>
        <w:t>Дворец молодежи</w:t>
      </w:r>
      <w:r w:rsidR="00DA07BC">
        <w:rPr>
          <w:b w:val="0"/>
          <w:color w:val="auto"/>
          <w:sz w:val="28"/>
          <w:szCs w:val="28"/>
        </w:rPr>
        <w:t>»</w:t>
      </w:r>
      <w:r w:rsidRPr="004F7B06">
        <w:rPr>
          <w:b w:val="0"/>
          <w:color w:val="auto"/>
          <w:sz w:val="28"/>
          <w:szCs w:val="28"/>
        </w:rPr>
        <w:t xml:space="preserve"> в пределах установленного государственного задания</w:t>
      </w:r>
    </w:p>
    <w:p w:rsidR="00BB4F4A" w:rsidRPr="00BB4F4A" w:rsidRDefault="00BB4F4A" w:rsidP="00BB4F4A">
      <w:pPr>
        <w:pStyle w:val="18"/>
        <w:spacing w:before="0" w:after="0" w:line="240" w:lineRule="auto"/>
        <w:ind w:firstLine="709"/>
        <w:rPr>
          <w:b w:val="0"/>
          <w:sz w:val="28"/>
          <w:szCs w:val="28"/>
        </w:rPr>
      </w:pPr>
    </w:p>
    <w:p w:rsidR="00BB4F4A" w:rsidRPr="00DA07BC" w:rsidRDefault="00BB4F4A" w:rsidP="00DA07BC">
      <w:pPr>
        <w:pStyle w:val="18"/>
        <w:numPr>
          <w:ilvl w:val="0"/>
          <w:numId w:val="7"/>
        </w:numPr>
        <w:shd w:val="clear" w:color="auto" w:fill="auto"/>
        <w:tabs>
          <w:tab w:val="left" w:pos="309"/>
        </w:tabs>
        <w:suppressAutoHyphens w:val="0"/>
        <w:spacing w:before="0" w:after="0" w:line="240" w:lineRule="auto"/>
        <w:ind w:left="0"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A07BC">
        <w:rPr>
          <w:rFonts w:ascii="Times New Roman" w:hAnsi="Times New Roman" w:cs="Times New Roman"/>
          <w:b w:val="0"/>
          <w:color w:val="auto"/>
          <w:sz w:val="28"/>
          <w:szCs w:val="28"/>
          <w:lang w:eastAsia="ru-RU" w:bidi="ru-RU"/>
        </w:rPr>
        <w:t>Общие положения</w:t>
      </w:r>
    </w:p>
    <w:p w:rsidR="00BB4F4A" w:rsidRPr="00DA07BC" w:rsidRDefault="00BB4F4A" w:rsidP="00DA07BC">
      <w:pPr>
        <w:pStyle w:val="18"/>
        <w:shd w:val="clear" w:color="auto" w:fill="auto"/>
        <w:tabs>
          <w:tab w:val="left" w:pos="309"/>
        </w:tabs>
        <w:suppressAutoHyphens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C528B" w:rsidRPr="00A05536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1. Настоящее Положение регулирует правила оказания государственной услуги, отношения, возникающие между исполнителем, заказчиком и потребителем услуги, а также определяет требования к качеству и результатам ее предоставления</w:t>
      </w:r>
      <w:r w:rsidR="00EC7867" w:rsidRPr="00A05536">
        <w:rPr>
          <w:rFonts w:ascii="Times New Roman" w:hAnsi="Times New Roman" w:cs="Times New Roman"/>
          <w:sz w:val="28"/>
          <w:szCs w:val="28"/>
        </w:rPr>
        <w:t xml:space="preserve"> на основании государственного социального заказа на оказание государственных услуг в социальной сфере</w:t>
      </w:r>
      <w:r w:rsidRPr="00A05536">
        <w:rPr>
          <w:rFonts w:ascii="Times New Roman" w:hAnsi="Times New Roman" w:cs="Times New Roman"/>
          <w:sz w:val="28"/>
          <w:szCs w:val="28"/>
        </w:rPr>
        <w:t>.</w:t>
      </w:r>
    </w:p>
    <w:p w:rsidR="00EC7867" w:rsidRPr="00A05536" w:rsidRDefault="00EC7867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Положение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разработан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целях реализации Стратегии реализации молод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жной политики в Российской Федерации на период до 2030 года, утвержденной распоряжением Правительства Российской Федерации от 17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.08.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2024 года 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2233-р.</w:t>
      </w:r>
    </w:p>
    <w:p w:rsidR="004C528B" w:rsidRPr="00A05536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основные понятия: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Государственная услуга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услуга, оказываемая (выполняемая) государственным учреждением;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Государственное задание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документ, устанавливающий требования к составу, качеству и объему (содержанию), условиям, порядку и результатам оказания государственной услуги утверждаемый Министерством по </w:t>
      </w:r>
      <w:r w:rsidR="004C528B" w:rsidRPr="00A05536">
        <w:rPr>
          <w:rFonts w:ascii="Times New Roman" w:hAnsi="Times New Roman" w:cs="Times New Roman"/>
          <w:sz w:val="28"/>
          <w:szCs w:val="28"/>
        </w:rPr>
        <w:t>делам молодежи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Камчатского края;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Соглашение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документ, определяющий порядок и условия предоставления субсидии на финансовое обеспечение выполнения государственного задания на оказание государственной услуги;</w:t>
      </w:r>
    </w:p>
    <w:p w:rsidR="004C528B" w:rsidRPr="00A05536" w:rsidRDefault="00DA07BC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Исполнитель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юридическое лицо, в том числе государственное учреждение, оказывающее государственную услугу потребителям государственной услуги и с которым уполномоченным органом заключено соглашение о предоставлении субсидии на финансовое обеспечение выполнения государственного задания в соответствии с пунктом 2 части 3 статьи 7 Федерального закона от 13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.07.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2020 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 189-ФЗ «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(далее </w:t>
      </w:r>
      <w:r w:rsidR="000507D7" w:rsidRPr="00A05536">
        <w:rPr>
          <w:rFonts w:ascii="Times New Roman" w:hAnsi="Times New Roman" w:cs="Times New Roman"/>
          <w:sz w:val="28"/>
          <w:szCs w:val="28"/>
        </w:rPr>
        <w:t>–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Учреждение</w:t>
      </w:r>
      <w:r w:rsidR="00EC7867"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4C528B" w:rsidRPr="00A05536">
        <w:rPr>
          <w:rFonts w:ascii="Times New Roman" w:hAnsi="Times New Roman" w:cs="Times New Roman"/>
          <w:sz w:val="28"/>
          <w:szCs w:val="28"/>
        </w:rPr>
        <w:t>;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Заказчик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имеющее намерение заказать либо заказывающее государственную услугу для себя или других лиц на основании договора на оказание образовательных услуг;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Потребитель (слушатель)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физическое лицо, получающее государственную </w:t>
      </w:r>
      <w:r w:rsidR="004C528B" w:rsidRPr="00A05536">
        <w:rPr>
          <w:rFonts w:ascii="Times New Roman" w:hAnsi="Times New Roman" w:cs="Times New Roman"/>
          <w:sz w:val="28"/>
          <w:szCs w:val="28"/>
        </w:rPr>
        <w:lastRenderedPageBreak/>
        <w:t>услугу лично;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Заяв</w:t>
      </w:r>
      <w:r w:rsidRPr="00A05536">
        <w:rPr>
          <w:rFonts w:ascii="Times New Roman" w:hAnsi="Times New Roman" w:cs="Times New Roman"/>
          <w:sz w:val="28"/>
          <w:szCs w:val="28"/>
        </w:rPr>
        <w:t>ка»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документ, образец которого установлен Исполнителем, заполненный и поданный физическим лицом для получения государственной услуги;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любая информация, относящаяся к прямо или косвенно </w:t>
      </w:r>
      <w:proofErr w:type="gramStart"/>
      <w:r w:rsidR="004C528B" w:rsidRPr="00A05536">
        <w:rPr>
          <w:rFonts w:ascii="Times New Roman" w:hAnsi="Times New Roman" w:cs="Times New Roman"/>
          <w:sz w:val="28"/>
          <w:szCs w:val="28"/>
        </w:rPr>
        <w:t>определенному</w:t>
      </w:r>
      <w:proofErr w:type="gramEnd"/>
      <w:r w:rsidR="004C528B" w:rsidRPr="00A05536">
        <w:rPr>
          <w:rFonts w:ascii="Times New Roman" w:hAnsi="Times New Roman" w:cs="Times New Roman"/>
          <w:sz w:val="28"/>
          <w:szCs w:val="28"/>
        </w:rPr>
        <w:t xml:space="preserve"> или определяемому физическому лицу (субъекту персональных данных);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Субъект персональных данных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заказчик и (или) потребитель (слушатель), а также иное лицо, чьи персональные данные стали известны Учреждению при предоставлении государственной услуги;</w:t>
      </w:r>
    </w:p>
    <w:p w:rsidR="004C528B" w:rsidRPr="00A05536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Обработка персональных данных</w:t>
      </w:r>
      <w:r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</w:t>
      </w:r>
      <w:r w:rsidRPr="00A05536">
        <w:rPr>
          <w:rFonts w:ascii="Times New Roman" w:hAnsi="Times New Roman" w:cs="Times New Roman"/>
          <w:sz w:val="28"/>
          <w:szCs w:val="28"/>
        </w:rPr>
        <w:t>–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C7867" w:rsidRPr="00A05536" w:rsidRDefault="00EC7867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3</w:t>
      </w:r>
      <w:r w:rsidRPr="00A05536">
        <w:rPr>
          <w:rFonts w:ascii="Times New Roman" w:hAnsi="Times New Roman" w:cs="Times New Roman"/>
          <w:sz w:val="28"/>
          <w:szCs w:val="28"/>
        </w:rPr>
        <w:t xml:space="preserve">. Наименование государственной услуги: </w:t>
      </w:r>
      <w:r w:rsidRPr="00A05536">
        <w:rPr>
          <w:rFonts w:ascii="Times New Roman" w:hAnsi="Times New Roman" w:cs="Times New Roman"/>
          <w:sz w:val="28"/>
          <w:szCs w:val="28"/>
          <w:lang w:bidi="ru-RU"/>
        </w:rPr>
        <w:t>организация обучения и повышения квалификации сотрудников сферы молодежной политики.</w:t>
      </w:r>
    </w:p>
    <w:p w:rsidR="00EC7867" w:rsidRPr="00A05536" w:rsidRDefault="00EC7867" w:rsidP="00EC7867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Уполномоченны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по делам молодежи Камчатского края</w:t>
      </w:r>
      <w:r w:rsidRPr="00A055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C528B" w:rsidRPr="00A05536" w:rsidRDefault="00EC7867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5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. Объем финансового обеспечения выполнения государственного задания определяется в соответствии с </w:t>
      </w:r>
      <w:r w:rsidR="00F30D81" w:rsidRPr="00A05536">
        <w:rPr>
          <w:rFonts w:ascii="Times New Roman" w:hAnsi="Times New Roman" w:cs="Times New Roman"/>
          <w:sz w:val="28"/>
          <w:szCs w:val="28"/>
        </w:rPr>
        <w:t>п</w:t>
      </w:r>
      <w:r w:rsidR="004C528B" w:rsidRPr="00A05536">
        <w:rPr>
          <w:rFonts w:ascii="Times New Roman" w:hAnsi="Times New Roman" w:cs="Times New Roman"/>
          <w:sz w:val="28"/>
          <w:szCs w:val="28"/>
        </w:rPr>
        <w:t>остановлением Пр</w:t>
      </w:r>
      <w:bookmarkStart w:id="2" w:name="_GoBack"/>
      <w:bookmarkEnd w:id="2"/>
      <w:r w:rsidR="004C528B" w:rsidRPr="00A05536">
        <w:rPr>
          <w:rFonts w:ascii="Times New Roman" w:hAnsi="Times New Roman" w:cs="Times New Roman"/>
          <w:sz w:val="28"/>
          <w:szCs w:val="28"/>
        </w:rPr>
        <w:t xml:space="preserve">авительства Камчатского края от 26.04.2022 </w:t>
      </w:r>
      <w:r w:rsidR="00DA07BC" w:rsidRPr="00A05536">
        <w:rPr>
          <w:rFonts w:ascii="Times New Roman" w:hAnsi="Times New Roman" w:cs="Times New Roman"/>
          <w:sz w:val="28"/>
          <w:szCs w:val="28"/>
        </w:rPr>
        <w:t>№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 216</w:t>
      </w:r>
      <w:r w:rsidR="00DA07BC" w:rsidRPr="00A05536">
        <w:rPr>
          <w:rFonts w:ascii="Times New Roman" w:hAnsi="Times New Roman" w:cs="Times New Roman"/>
          <w:sz w:val="28"/>
          <w:szCs w:val="28"/>
        </w:rPr>
        <w:t>-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П </w:t>
      </w:r>
      <w:r w:rsidR="00DA07BC" w:rsidRPr="00A05536">
        <w:rPr>
          <w:rFonts w:ascii="Times New Roman" w:hAnsi="Times New Roman" w:cs="Times New Roman"/>
          <w:sz w:val="28"/>
          <w:szCs w:val="28"/>
        </w:rPr>
        <w:t>«</w:t>
      </w:r>
      <w:r w:rsidR="004C528B" w:rsidRPr="00A05536">
        <w:rPr>
          <w:rFonts w:ascii="Times New Roman" w:hAnsi="Times New Roman" w:cs="Times New Roman"/>
          <w:sz w:val="28"/>
          <w:szCs w:val="28"/>
        </w:rPr>
        <w:t>О порядке формирования государственного задания на оказание государственных услуг (выполнение работ) в отношении краевых государственных учреждений и финансового обеспечения выполнения государственного задания</w:t>
      </w:r>
      <w:r w:rsidR="00DA07BC" w:rsidRPr="00A05536">
        <w:rPr>
          <w:rFonts w:ascii="Times New Roman" w:hAnsi="Times New Roman" w:cs="Times New Roman"/>
          <w:sz w:val="28"/>
          <w:szCs w:val="28"/>
        </w:rPr>
        <w:t>»</w:t>
      </w:r>
      <w:r w:rsidR="004C528B" w:rsidRPr="00A05536">
        <w:rPr>
          <w:rFonts w:ascii="Times New Roman" w:hAnsi="Times New Roman" w:cs="Times New Roman"/>
          <w:sz w:val="28"/>
          <w:szCs w:val="28"/>
        </w:rPr>
        <w:t>.</w:t>
      </w:r>
    </w:p>
    <w:p w:rsidR="004C528B" w:rsidRPr="00A05536" w:rsidRDefault="00EC7867" w:rsidP="00EC7867">
      <w:pPr>
        <w:pStyle w:val="af8"/>
        <w:spacing w:before="0" w:beforeAutospacing="0" w:after="0" w:afterAutospacing="0" w:line="288" w:lineRule="atLeast"/>
        <w:ind w:firstLine="709"/>
        <w:jc w:val="both"/>
      </w:pPr>
      <w:r w:rsidRPr="00A05536">
        <w:rPr>
          <w:sz w:val="28"/>
          <w:szCs w:val="28"/>
        </w:rPr>
        <w:t>6</w:t>
      </w:r>
      <w:r w:rsidR="004C528B" w:rsidRPr="00A05536">
        <w:rPr>
          <w:sz w:val="28"/>
          <w:szCs w:val="28"/>
        </w:rPr>
        <w:t xml:space="preserve">. </w:t>
      </w:r>
      <w:r w:rsidR="00067BD8" w:rsidRPr="00A05536">
        <w:rPr>
          <w:sz w:val="28"/>
          <w:szCs w:val="28"/>
        </w:rPr>
        <w:t>Согласно сведени</w:t>
      </w:r>
      <w:r w:rsidR="00067BD8" w:rsidRPr="00A05536">
        <w:rPr>
          <w:sz w:val="28"/>
          <w:szCs w:val="28"/>
        </w:rPr>
        <w:t>ям</w:t>
      </w:r>
      <w:r w:rsidR="00067BD8" w:rsidRPr="00A05536">
        <w:rPr>
          <w:sz w:val="28"/>
          <w:szCs w:val="28"/>
        </w:rPr>
        <w:t>, в Едином государственном реестре юридических лиц за Учреждением закреплен</w:t>
      </w:r>
      <w:r w:rsidR="00067BD8" w:rsidRPr="00A05536">
        <w:rPr>
          <w:sz w:val="28"/>
          <w:szCs w:val="28"/>
        </w:rPr>
        <w:t xml:space="preserve"> дополнительный</w:t>
      </w:r>
      <w:r w:rsidR="004C528B" w:rsidRPr="00A05536">
        <w:rPr>
          <w:sz w:val="28"/>
          <w:szCs w:val="28"/>
        </w:rPr>
        <w:t xml:space="preserve"> код вида экономической деятельности (ОКВЭД) </w:t>
      </w:r>
      <w:r w:rsidR="00DA07BC" w:rsidRPr="00A05536">
        <w:rPr>
          <w:sz w:val="28"/>
          <w:szCs w:val="28"/>
        </w:rPr>
        <w:t>–</w:t>
      </w:r>
      <w:r w:rsidR="004C528B" w:rsidRPr="00A05536">
        <w:rPr>
          <w:sz w:val="28"/>
          <w:szCs w:val="28"/>
        </w:rPr>
        <w:t xml:space="preserve"> 85.4</w:t>
      </w:r>
      <w:r w:rsidR="00DA07BC" w:rsidRPr="00A05536">
        <w:rPr>
          <w:sz w:val="28"/>
          <w:szCs w:val="28"/>
        </w:rPr>
        <w:t>1.9</w:t>
      </w:r>
      <w:r w:rsidR="004C528B" w:rsidRPr="00A05536">
        <w:rPr>
          <w:sz w:val="28"/>
          <w:szCs w:val="28"/>
        </w:rPr>
        <w:t xml:space="preserve"> </w:t>
      </w:r>
      <w:r w:rsidR="00DA07BC" w:rsidRPr="00A05536">
        <w:rPr>
          <w:b/>
          <w:sz w:val="28"/>
          <w:szCs w:val="28"/>
        </w:rPr>
        <w:t>«</w:t>
      </w:r>
      <w:r w:rsidR="00DA07BC" w:rsidRPr="00A05536">
        <w:rPr>
          <w:rStyle w:val="a4"/>
          <w:b w:val="0"/>
          <w:sz w:val="28"/>
          <w:szCs w:val="28"/>
          <w:shd w:val="clear" w:color="auto" w:fill="FFFFFF"/>
        </w:rPr>
        <w:t>Образование дополнител</w:t>
      </w:r>
      <w:r w:rsidR="00DA07BC" w:rsidRPr="00A05536">
        <w:rPr>
          <w:rStyle w:val="a4"/>
          <w:b w:val="0"/>
          <w:sz w:val="28"/>
          <w:szCs w:val="28"/>
          <w:shd w:val="clear" w:color="auto" w:fill="FFFFFF"/>
        </w:rPr>
        <w:t>ьное детей и взрослых, не включе</w:t>
      </w:r>
      <w:r w:rsidR="00DA07BC" w:rsidRPr="00A05536">
        <w:rPr>
          <w:rStyle w:val="a4"/>
          <w:b w:val="0"/>
          <w:sz w:val="28"/>
          <w:szCs w:val="28"/>
          <w:shd w:val="clear" w:color="auto" w:fill="FFFFFF"/>
        </w:rPr>
        <w:t>нное в другие группировки</w:t>
      </w:r>
      <w:r w:rsidR="00DA07BC" w:rsidRPr="00A05536">
        <w:rPr>
          <w:rStyle w:val="a4"/>
          <w:b w:val="0"/>
          <w:sz w:val="28"/>
          <w:szCs w:val="28"/>
          <w:shd w:val="clear" w:color="auto" w:fill="FFFFFF"/>
        </w:rPr>
        <w:t>»</w:t>
      </w:r>
      <w:r w:rsidR="004C528B" w:rsidRPr="00A05536">
        <w:rPr>
          <w:sz w:val="28"/>
          <w:szCs w:val="28"/>
        </w:rPr>
        <w:t>.</w:t>
      </w:r>
    </w:p>
    <w:p w:rsidR="004C528B" w:rsidRPr="00DA07BC" w:rsidRDefault="00EC7867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36">
        <w:rPr>
          <w:rFonts w:ascii="Times New Roman" w:hAnsi="Times New Roman" w:cs="Times New Roman"/>
          <w:sz w:val="28"/>
          <w:szCs w:val="28"/>
        </w:rPr>
        <w:t>7</w:t>
      </w:r>
      <w:r w:rsidR="004C528B" w:rsidRPr="00A05536">
        <w:rPr>
          <w:rFonts w:ascii="Times New Roman" w:hAnsi="Times New Roman" w:cs="Times New Roman"/>
          <w:sz w:val="28"/>
          <w:szCs w:val="28"/>
        </w:rPr>
        <w:t>. Юридический и почтовый адрес Учреждения: 6830</w:t>
      </w:r>
      <w:r w:rsidR="004C528B" w:rsidRPr="00A05536">
        <w:rPr>
          <w:rFonts w:ascii="Times New Roman" w:hAnsi="Times New Roman" w:cs="Times New Roman"/>
          <w:sz w:val="28"/>
          <w:szCs w:val="28"/>
        </w:rPr>
        <w:t>32</w:t>
      </w:r>
      <w:r w:rsidR="00DA07BC" w:rsidRPr="00A05536">
        <w:rPr>
          <w:rFonts w:ascii="Times New Roman" w:hAnsi="Times New Roman" w:cs="Times New Roman"/>
          <w:sz w:val="28"/>
          <w:szCs w:val="28"/>
        </w:rPr>
        <w:t>, Камчатский край, г. </w:t>
      </w:r>
      <w:r w:rsidR="004C528B" w:rsidRPr="00A05536">
        <w:rPr>
          <w:rFonts w:ascii="Times New Roman" w:hAnsi="Times New Roman" w:cs="Times New Roman"/>
          <w:sz w:val="28"/>
          <w:szCs w:val="28"/>
        </w:rPr>
        <w:t>Петропавловск</w:t>
      </w:r>
      <w:r w:rsidR="00DA07BC" w:rsidRPr="00A05536">
        <w:rPr>
          <w:rFonts w:ascii="Times New Roman" w:hAnsi="Times New Roman" w:cs="Times New Roman"/>
          <w:sz w:val="28"/>
          <w:szCs w:val="28"/>
        </w:rPr>
        <w:t>-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Камчатский, ул. </w:t>
      </w:r>
      <w:r w:rsidR="004C528B" w:rsidRPr="00A05536">
        <w:rPr>
          <w:rFonts w:ascii="Times New Roman" w:hAnsi="Times New Roman" w:cs="Times New Roman"/>
          <w:sz w:val="28"/>
          <w:szCs w:val="28"/>
        </w:rPr>
        <w:t>Атласова</w:t>
      </w:r>
      <w:r w:rsidR="004C528B" w:rsidRPr="00A05536">
        <w:rPr>
          <w:rFonts w:ascii="Times New Roman" w:hAnsi="Times New Roman" w:cs="Times New Roman"/>
          <w:sz w:val="28"/>
          <w:szCs w:val="28"/>
        </w:rPr>
        <w:t xml:space="preserve">, д. </w:t>
      </w:r>
      <w:r w:rsidR="004C528B" w:rsidRPr="00A05536">
        <w:rPr>
          <w:rFonts w:ascii="Times New Roman" w:hAnsi="Times New Roman" w:cs="Times New Roman"/>
          <w:sz w:val="28"/>
          <w:szCs w:val="28"/>
        </w:rPr>
        <w:t>24</w:t>
      </w:r>
      <w:r w:rsidR="004C528B" w:rsidRPr="00A05536">
        <w:rPr>
          <w:rFonts w:ascii="Times New Roman" w:hAnsi="Times New Roman" w:cs="Times New Roman"/>
          <w:sz w:val="28"/>
          <w:szCs w:val="28"/>
        </w:rPr>
        <w:t>.</w:t>
      </w:r>
    </w:p>
    <w:p w:rsidR="004C528B" w:rsidRPr="00DA07BC" w:rsidRDefault="00EC7867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528B" w:rsidRPr="00DA07BC">
        <w:rPr>
          <w:rFonts w:ascii="Times New Roman" w:hAnsi="Times New Roman" w:cs="Times New Roman"/>
          <w:sz w:val="28"/>
          <w:szCs w:val="28"/>
        </w:rPr>
        <w:t>. Оказание государственной услуги осуществляется в соответствии с:</w:t>
      </w:r>
    </w:p>
    <w:p w:rsidR="004C528B" w:rsidRPr="00DA07BC" w:rsidRDefault="00DA07BC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Бюджетным </w:t>
      </w:r>
      <w:hyperlink r:id="rId10" w:tooltip="&quot;Бюджетный кодекс Российской Федерации&quot; от 31.07.1998 N 145-ФЗ (ред. от 28.12.2025, с изм. от 31.03.2026) {КонсультантПлюс}">
        <w:r w:rsidR="004C528B" w:rsidRPr="00DA07B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C528B" w:rsidRPr="00DA07BC">
        <w:rPr>
          <w:rFonts w:ascii="Times New Roman" w:hAnsi="Times New Roman" w:cs="Times New Roman"/>
          <w:sz w:val="28"/>
          <w:szCs w:val="28"/>
        </w:rPr>
        <w:t xml:space="preserve"> Российской Федерации от 31.07.1998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145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528B" w:rsidRPr="00DA07BC">
        <w:rPr>
          <w:rFonts w:ascii="Times New Roman" w:hAnsi="Times New Roman" w:cs="Times New Roman"/>
          <w:sz w:val="28"/>
          <w:szCs w:val="28"/>
        </w:rPr>
        <w:t>ФЗ;</w:t>
      </w:r>
    </w:p>
    <w:p w:rsidR="004C528B" w:rsidRPr="00DA07BC" w:rsidRDefault="00DA07BC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  <w:lang w:bidi="ru-RU"/>
        </w:rPr>
        <w:t xml:space="preserve"> Федеральным законом от 13.07.2020 № 189</w:t>
      </w: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4C528B" w:rsidRPr="00DA07BC">
        <w:rPr>
          <w:rFonts w:ascii="Times New Roman" w:hAnsi="Times New Roman" w:cs="Times New Roman"/>
          <w:sz w:val="28"/>
          <w:szCs w:val="28"/>
          <w:lang w:bidi="ru-RU"/>
        </w:rPr>
        <w:t xml:space="preserve">ФЗ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4C528B" w:rsidRPr="00DA07BC">
        <w:rPr>
          <w:rFonts w:ascii="Times New Roman" w:hAnsi="Times New Roman" w:cs="Times New Roman"/>
          <w:sz w:val="28"/>
          <w:szCs w:val="28"/>
          <w:lang w:bidi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4C528B" w:rsidRPr="00DA07BC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4C528B" w:rsidRPr="00DA07BC" w:rsidRDefault="00DA07BC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</w:t>
      </w:r>
      <w:r w:rsidR="004C528B" w:rsidRPr="00DA07BC">
        <w:rPr>
          <w:rFonts w:ascii="Times New Roman" w:hAnsi="Times New Roman" w:cs="Times New Roman"/>
          <w:sz w:val="28"/>
          <w:szCs w:val="28"/>
        </w:rPr>
        <w:t>п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Камчатского края от 26.04.2022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216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C528B" w:rsidRPr="00DA07BC">
        <w:rPr>
          <w:rFonts w:ascii="Times New Roman" w:hAnsi="Times New Roman" w:cs="Times New Roman"/>
          <w:sz w:val="28"/>
          <w:szCs w:val="28"/>
        </w:rPr>
        <w:t>О порядке формирования государственного задания на оказание государственной услуги (выполнение работ) в отношении краевых государственных учреждений и финансового обеспечения выполнения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528B" w:rsidRPr="00DA07BC">
        <w:rPr>
          <w:rFonts w:ascii="Times New Roman" w:hAnsi="Times New Roman" w:cs="Times New Roman"/>
          <w:sz w:val="28"/>
          <w:szCs w:val="28"/>
        </w:rPr>
        <w:t>;</w:t>
      </w:r>
    </w:p>
    <w:p w:rsidR="004C528B" w:rsidRPr="00DA07BC" w:rsidRDefault="00DA07BC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C528B" w:rsidRPr="00DA07BC">
        <w:rPr>
          <w:rFonts w:ascii="Times New Roman" w:hAnsi="Times New Roman" w:cs="Times New Roman"/>
          <w:sz w:val="28"/>
          <w:szCs w:val="28"/>
          <w:lang w:bidi="ru-RU"/>
        </w:rPr>
        <w:t>постановлением Камчатского края от 25.03.2026 № 168</w:t>
      </w: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4C528B" w:rsidRPr="00DA07BC">
        <w:rPr>
          <w:rFonts w:ascii="Times New Roman" w:hAnsi="Times New Roman" w:cs="Times New Roman"/>
          <w:sz w:val="28"/>
          <w:szCs w:val="28"/>
          <w:lang w:bidi="ru-RU"/>
        </w:rPr>
        <w:t xml:space="preserve">П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4C528B" w:rsidRPr="00DA07BC">
        <w:rPr>
          <w:rFonts w:ascii="Times New Roman" w:hAnsi="Times New Roman" w:cs="Times New Roman"/>
          <w:sz w:val="28"/>
          <w:szCs w:val="28"/>
          <w:lang w:bidi="ru-RU"/>
        </w:rPr>
        <w:t>Об отдельных вопросах оказания государственных услуг в социальной сфере Камчатского края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4C528B" w:rsidRPr="00DA07BC" w:rsidRDefault="00DA07BC" w:rsidP="00EC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уставом Учреждения.</w:t>
      </w:r>
    </w:p>
    <w:p w:rsidR="004C528B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92" w:rsidRDefault="00530992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lastRenderedPageBreak/>
        <w:t>2. Содержание, условия и критерии оценки качества</w:t>
      </w:r>
      <w:r w:rsidR="00DA07BC">
        <w:rPr>
          <w:rFonts w:ascii="Times New Roman" w:hAnsi="Times New Roman" w:cs="Times New Roman"/>
          <w:sz w:val="28"/>
          <w:szCs w:val="28"/>
        </w:rPr>
        <w:t xml:space="preserve"> </w:t>
      </w:r>
      <w:r w:rsidRPr="00DA07BC">
        <w:rPr>
          <w:rFonts w:ascii="Times New Roman" w:hAnsi="Times New Roman" w:cs="Times New Roman"/>
          <w:sz w:val="28"/>
          <w:szCs w:val="28"/>
        </w:rPr>
        <w:t>и доступности оказываемой государственной услуги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11. Содержание оказываемой государственной услуги </w:t>
      </w:r>
      <w:r w:rsidR="00DA07BC">
        <w:rPr>
          <w:rFonts w:ascii="Times New Roman" w:hAnsi="Times New Roman" w:cs="Times New Roman"/>
          <w:sz w:val="28"/>
          <w:szCs w:val="28"/>
        </w:rPr>
        <w:t>–</w:t>
      </w:r>
      <w:r w:rsidRPr="00DA07BC">
        <w:rPr>
          <w:rFonts w:ascii="Times New Roman" w:hAnsi="Times New Roman" w:cs="Times New Roman"/>
          <w:sz w:val="28"/>
          <w:szCs w:val="28"/>
        </w:rPr>
        <w:t xml:space="preserve"> </w:t>
      </w:r>
      <w:r w:rsidR="00DA07BC" w:rsidRPr="00DA07BC">
        <w:rPr>
          <w:rFonts w:ascii="Times New Roman" w:hAnsi="Times New Roman" w:cs="Times New Roman"/>
          <w:sz w:val="28"/>
          <w:szCs w:val="28"/>
        </w:rPr>
        <w:t>методические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A07BC" w:rsidRPr="00DA07BC">
        <w:rPr>
          <w:rFonts w:ascii="Times New Roman" w:hAnsi="Times New Roman" w:cs="Times New Roman"/>
          <w:sz w:val="28"/>
          <w:szCs w:val="28"/>
        </w:rPr>
        <w:t>я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 – краткосрочные обучающие и информационно</w:t>
      </w:r>
      <w:r w:rsidR="00DA07BC">
        <w:rPr>
          <w:rFonts w:ascii="Times New Roman" w:hAnsi="Times New Roman" w:cs="Times New Roman"/>
          <w:sz w:val="28"/>
          <w:szCs w:val="28"/>
        </w:rPr>
        <w:t>-</w:t>
      </w:r>
      <w:r w:rsidR="00DA07BC" w:rsidRPr="00DA07BC">
        <w:rPr>
          <w:rFonts w:ascii="Times New Roman" w:hAnsi="Times New Roman" w:cs="Times New Roman"/>
          <w:sz w:val="28"/>
          <w:szCs w:val="28"/>
        </w:rPr>
        <w:t>методические сессии (семинары, конференции, мастер</w:t>
      </w:r>
      <w:r w:rsidR="00DA07BC">
        <w:rPr>
          <w:rFonts w:ascii="Times New Roman" w:hAnsi="Times New Roman" w:cs="Times New Roman"/>
          <w:sz w:val="28"/>
          <w:szCs w:val="28"/>
        </w:rPr>
        <w:t>-</w:t>
      </w:r>
      <w:r w:rsidR="00DA07BC" w:rsidRPr="00DA07BC">
        <w:rPr>
          <w:rFonts w:ascii="Times New Roman" w:hAnsi="Times New Roman" w:cs="Times New Roman"/>
          <w:sz w:val="28"/>
          <w:szCs w:val="28"/>
        </w:rPr>
        <w:t>классы и аналогичные мероприятия) по вопросам реализации молодежной политики.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12. Условия (формы) оказания государственной услуги </w:t>
      </w:r>
      <w:r w:rsidR="00DA07BC">
        <w:rPr>
          <w:rFonts w:ascii="Times New Roman" w:hAnsi="Times New Roman" w:cs="Times New Roman"/>
          <w:sz w:val="28"/>
          <w:szCs w:val="28"/>
        </w:rPr>
        <w:t>–</w:t>
      </w:r>
      <w:r w:rsidRPr="00DA07BC">
        <w:rPr>
          <w:rFonts w:ascii="Times New Roman" w:hAnsi="Times New Roman" w:cs="Times New Roman"/>
          <w:sz w:val="28"/>
          <w:szCs w:val="28"/>
        </w:rPr>
        <w:t xml:space="preserve"> очно, очно</w:t>
      </w:r>
      <w:r w:rsidR="00DA07BC">
        <w:rPr>
          <w:rFonts w:ascii="Times New Roman" w:hAnsi="Times New Roman" w:cs="Times New Roman"/>
          <w:sz w:val="28"/>
          <w:szCs w:val="28"/>
        </w:rPr>
        <w:t>-</w:t>
      </w:r>
      <w:r w:rsidRPr="00DA07BC">
        <w:rPr>
          <w:rFonts w:ascii="Times New Roman" w:hAnsi="Times New Roman" w:cs="Times New Roman"/>
          <w:sz w:val="28"/>
          <w:szCs w:val="28"/>
        </w:rPr>
        <w:t>заочно,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 заочно (онлайн),</w:t>
      </w:r>
      <w:r w:rsidRPr="00DA07BC">
        <w:rPr>
          <w:rFonts w:ascii="Times New Roman" w:hAnsi="Times New Roman" w:cs="Times New Roman"/>
          <w:sz w:val="28"/>
          <w:szCs w:val="28"/>
        </w:rPr>
        <w:t xml:space="preserve"> дистанционно. Обращение за предоставлением государственной услуги носит заявительный характер. Заяв</w:t>
      </w:r>
      <w:r w:rsidR="00DA07BC" w:rsidRPr="00DA07BC">
        <w:rPr>
          <w:rFonts w:ascii="Times New Roman" w:hAnsi="Times New Roman" w:cs="Times New Roman"/>
          <w:sz w:val="28"/>
          <w:szCs w:val="28"/>
        </w:rPr>
        <w:t>ка</w:t>
      </w:r>
      <w:r w:rsidRPr="00DA07BC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путем заполнения анкеты в ФГАИС </w:t>
      </w:r>
      <w:r w:rsidR="00DA07BC">
        <w:rPr>
          <w:rFonts w:ascii="Times New Roman" w:hAnsi="Times New Roman" w:cs="Times New Roman"/>
          <w:sz w:val="28"/>
          <w:szCs w:val="28"/>
        </w:rPr>
        <w:t>«</w:t>
      </w:r>
      <w:r w:rsidR="00DA07BC" w:rsidRPr="00DA07BC">
        <w:rPr>
          <w:rFonts w:ascii="Times New Roman" w:hAnsi="Times New Roman" w:cs="Times New Roman"/>
          <w:sz w:val="28"/>
          <w:szCs w:val="28"/>
        </w:rPr>
        <w:t>Молодежь России</w:t>
      </w:r>
      <w:r w:rsidR="00DA07BC">
        <w:rPr>
          <w:rFonts w:ascii="Times New Roman" w:hAnsi="Times New Roman" w:cs="Times New Roman"/>
          <w:sz w:val="28"/>
          <w:szCs w:val="28"/>
        </w:rPr>
        <w:t>»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 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(далее – ФГАИС </w:t>
      </w:r>
      <w:r w:rsidR="00DA07BC">
        <w:rPr>
          <w:rFonts w:ascii="Times New Roman" w:hAnsi="Times New Roman" w:cs="Times New Roman"/>
          <w:sz w:val="28"/>
          <w:szCs w:val="28"/>
        </w:rPr>
        <w:t>«</w:t>
      </w:r>
      <w:r w:rsidR="00DA07BC" w:rsidRPr="00DA07BC">
        <w:rPr>
          <w:rFonts w:ascii="Times New Roman" w:hAnsi="Times New Roman" w:cs="Times New Roman"/>
          <w:sz w:val="28"/>
          <w:szCs w:val="28"/>
        </w:rPr>
        <w:t>Молодежь России</w:t>
      </w:r>
      <w:r w:rsidR="00DA07BC">
        <w:rPr>
          <w:rFonts w:ascii="Times New Roman" w:hAnsi="Times New Roman" w:cs="Times New Roman"/>
          <w:sz w:val="28"/>
          <w:szCs w:val="28"/>
        </w:rPr>
        <w:t>»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, </w:t>
      </w:r>
      <w:r w:rsidR="00DA07BC" w:rsidRPr="00DA07BC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DA07BC" w:rsidRPr="00DA07BC">
        <w:rPr>
          <w:rFonts w:ascii="Times New Roman" w:hAnsi="Times New Roman" w:cs="Times New Roman"/>
          <w:sz w:val="28"/>
          <w:szCs w:val="28"/>
          <w:lang w:val="en-US"/>
        </w:rPr>
        <w:t>myrosmol</w:t>
      </w:r>
      <w:proofErr w:type="spellEnd"/>
      <w:r w:rsidR="00DA07BC" w:rsidRPr="00DA07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A07BC" w:rsidRPr="00DA07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A07BC" w:rsidRPr="00DA07BC">
        <w:rPr>
          <w:rFonts w:ascii="Times New Roman" w:hAnsi="Times New Roman" w:cs="Times New Roman"/>
          <w:sz w:val="28"/>
          <w:szCs w:val="28"/>
        </w:rPr>
        <w:t>)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 </w:t>
      </w:r>
      <w:r w:rsidRPr="00DA07BC">
        <w:rPr>
          <w:rFonts w:ascii="Times New Roman" w:hAnsi="Times New Roman" w:cs="Times New Roman"/>
          <w:sz w:val="28"/>
          <w:szCs w:val="28"/>
        </w:rPr>
        <w:t>по установленной Учреждением форме.</w:t>
      </w:r>
    </w:p>
    <w:p w:rsidR="004C528B" w:rsidRPr="00067BD8" w:rsidRDefault="004C528B" w:rsidP="00067BD8">
      <w:pPr>
        <w:pStyle w:val="af8"/>
        <w:spacing w:before="0" w:beforeAutospacing="0" w:after="0" w:afterAutospacing="0" w:line="288" w:lineRule="atLeast"/>
        <w:ind w:firstLine="540"/>
        <w:jc w:val="both"/>
      </w:pPr>
      <w:r w:rsidRPr="00067BD8">
        <w:rPr>
          <w:sz w:val="28"/>
          <w:szCs w:val="28"/>
        </w:rPr>
        <w:t>13. Оказываемая государственная услуга</w:t>
      </w:r>
      <w:r w:rsidR="00067BD8" w:rsidRPr="00067BD8">
        <w:rPr>
          <w:sz w:val="28"/>
          <w:szCs w:val="28"/>
        </w:rPr>
        <w:t xml:space="preserve"> </w:t>
      </w:r>
      <w:r w:rsidR="00067BD8" w:rsidRPr="00067BD8">
        <w:rPr>
          <w:sz w:val="28"/>
          <w:szCs w:val="28"/>
        </w:rPr>
        <w:t xml:space="preserve">в соответствии с </w:t>
      </w:r>
      <w:r w:rsidR="00067BD8" w:rsidRPr="00067BD8">
        <w:rPr>
          <w:sz w:val="28"/>
          <w:szCs w:val="28"/>
        </w:rPr>
        <w:t>дополнительным</w:t>
      </w:r>
      <w:r w:rsidR="00067BD8" w:rsidRPr="00067BD8">
        <w:rPr>
          <w:sz w:val="28"/>
          <w:szCs w:val="28"/>
        </w:rPr>
        <w:t xml:space="preserve"> </w:t>
      </w:r>
      <w:r w:rsidR="00067BD8">
        <w:rPr>
          <w:sz w:val="28"/>
          <w:szCs w:val="28"/>
        </w:rPr>
        <w:t xml:space="preserve">кодом </w:t>
      </w:r>
      <w:r w:rsidR="00067BD8" w:rsidRPr="00067BD8">
        <w:rPr>
          <w:sz w:val="28"/>
          <w:szCs w:val="28"/>
        </w:rPr>
        <w:t>вид</w:t>
      </w:r>
      <w:r w:rsidR="00067BD8">
        <w:rPr>
          <w:sz w:val="28"/>
          <w:szCs w:val="28"/>
        </w:rPr>
        <w:t>а</w:t>
      </w:r>
      <w:r w:rsidR="00067BD8" w:rsidRPr="00067BD8">
        <w:rPr>
          <w:sz w:val="28"/>
          <w:szCs w:val="28"/>
        </w:rPr>
        <w:t xml:space="preserve"> экономической деятельности Учреждения</w:t>
      </w:r>
      <w:r w:rsidRPr="00067BD8">
        <w:rPr>
          <w:sz w:val="28"/>
          <w:szCs w:val="28"/>
        </w:rPr>
        <w:t xml:space="preserve"> относ</w:t>
      </w:r>
      <w:r w:rsidR="00F30D81" w:rsidRPr="00067BD8">
        <w:rPr>
          <w:sz w:val="28"/>
          <w:szCs w:val="28"/>
        </w:rPr>
        <w:t>и</w:t>
      </w:r>
      <w:r w:rsidRPr="00067BD8">
        <w:rPr>
          <w:sz w:val="28"/>
          <w:szCs w:val="28"/>
        </w:rPr>
        <w:t>тся к коду классификации продукции</w:t>
      </w:r>
      <w:r w:rsidRPr="00DA07BC">
        <w:rPr>
          <w:sz w:val="28"/>
          <w:szCs w:val="28"/>
        </w:rPr>
        <w:t xml:space="preserve"> (ОКПД) </w:t>
      </w:r>
      <w:r w:rsidR="00DA07BC">
        <w:rPr>
          <w:sz w:val="28"/>
          <w:szCs w:val="28"/>
        </w:rPr>
        <w:t>–</w:t>
      </w:r>
      <w:r w:rsidRPr="00DA07BC">
        <w:rPr>
          <w:sz w:val="28"/>
          <w:szCs w:val="28"/>
        </w:rPr>
        <w:t xml:space="preserve"> </w:t>
      </w:r>
      <w:r w:rsidR="00DA07BC" w:rsidRPr="00DA07BC">
        <w:rPr>
          <w:sz w:val="28"/>
          <w:szCs w:val="28"/>
        </w:rPr>
        <w:t xml:space="preserve">85.41.9 </w:t>
      </w:r>
      <w:r w:rsidR="00DA07BC">
        <w:rPr>
          <w:b/>
          <w:sz w:val="28"/>
          <w:szCs w:val="28"/>
        </w:rPr>
        <w:t>«</w:t>
      </w:r>
      <w:r w:rsidR="00DA07BC" w:rsidRPr="00DA07BC">
        <w:rPr>
          <w:rStyle w:val="a4"/>
          <w:b w:val="0"/>
          <w:sz w:val="28"/>
          <w:szCs w:val="28"/>
          <w:shd w:val="clear" w:color="auto" w:fill="FFFFFF"/>
        </w:rPr>
        <w:t>Образование дополнительное детей и взрослых, не включенное в другие группировки</w:t>
      </w:r>
      <w:r w:rsidR="00DA07BC">
        <w:rPr>
          <w:rStyle w:val="a4"/>
          <w:b w:val="0"/>
          <w:sz w:val="28"/>
          <w:szCs w:val="28"/>
          <w:shd w:val="clear" w:color="auto" w:fill="FFFFFF"/>
        </w:rPr>
        <w:t>»</w:t>
      </w:r>
      <w:r w:rsidR="00DA07BC" w:rsidRPr="00DA07BC"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14. Государственная услуга оказывается на безвозмездной основе.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15. Категория потребителей государственной услуги: </w:t>
      </w:r>
      <w:r w:rsidR="00DA07BC" w:rsidRPr="00DA07BC">
        <w:rPr>
          <w:rFonts w:ascii="Times New Roman" w:hAnsi="Times New Roman" w:cs="Times New Roman"/>
          <w:sz w:val="28"/>
          <w:szCs w:val="28"/>
        </w:rPr>
        <w:t>сотрудники сферы молодежной политики</w:t>
      </w:r>
      <w:r w:rsidRPr="00DA07BC">
        <w:rPr>
          <w:rFonts w:ascii="Times New Roman" w:hAnsi="Times New Roman" w:cs="Times New Roman"/>
          <w:sz w:val="28"/>
          <w:szCs w:val="28"/>
        </w:rPr>
        <w:t>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16. Этапы оказания государственной услуги: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публикация государственного задания на сайте Учреждения;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сбор заявок;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сообщение заказчикам и потребителям государственной услуги об объемах и сроках проведения обучения;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оказание государственной услуги.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1</w:t>
      </w:r>
      <w:r w:rsidR="00DA07BC" w:rsidRPr="00DA07BC">
        <w:rPr>
          <w:rFonts w:ascii="Times New Roman" w:hAnsi="Times New Roman" w:cs="Times New Roman"/>
          <w:sz w:val="28"/>
          <w:szCs w:val="28"/>
        </w:rPr>
        <w:t>7</w:t>
      </w:r>
      <w:r w:rsidRPr="00DA07BC">
        <w:rPr>
          <w:rFonts w:ascii="Times New Roman" w:hAnsi="Times New Roman" w:cs="Times New Roman"/>
          <w:sz w:val="28"/>
          <w:szCs w:val="28"/>
        </w:rPr>
        <w:t>. Количество потребителей (слушателей), принимаемых для обучения определяется в соответствии с государственным заданием, разрабатываемым на основе контрольных цифр, на срок до одного года в случае утверждения бюджета Камчатского края на очередной финансовый год и на срок до трех лет в случае утверждения бюджета Камчатского края на очередной финансовый год и плановый период (с возможным уточнением при исполнении краевого бюджета).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1</w:t>
      </w:r>
      <w:r w:rsidR="00DA07BC" w:rsidRPr="00DA07BC">
        <w:rPr>
          <w:rFonts w:ascii="Times New Roman" w:hAnsi="Times New Roman" w:cs="Times New Roman"/>
          <w:sz w:val="28"/>
          <w:szCs w:val="28"/>
        </w:rPr>
        <w:t>8</w:t>
      </w:r>
      <w:r w:rsidRPr="00DA07BC">
        <w:rPr>
          <w:rFonts w:ascii="Times New Roman" w:hAnsi="Times New Roman" w:cs="Times New Roman"/>
          <w:sz w:val="28"/>
          <w:szCs w:val="28"/>
        </w:rPr>
        <w:t xml:space="preserve">. Показателем объема оказанной государственной услуги и единицей ее измерения является количество потребителей (слушателей), </w:t>
      </w:r>
      <w:r w:rsidR="00DA07BC" w:rsidRPr="00DA07BC">
        <w:rPr>
          <w:rFonts w:ascii="Times New Roman" w:hAnsi="Times New Roman" w:cs="Times New Roman"/>
          <w:sz w:val="28"/>
          <w:szCs w:val="28"/>
        </w:rPr>
        <w:t>прошедших обучение</w:t>
      </w:r>
      <w:r w:rsidRPr="00DA07BC">
        <w:rPr>
          <w:rFonts w:ascii="Times New Roman" w:hAnsi="Times New Roman" w:cs="Times New Roman"/>
          <w:sz w:val="28"/>
          <w:szCs w:val="28"/>
        </w:rPr>
        <w:t>. Общее число потребителей (слушателей) должно соответствовать утвержденному государственному заданию. Значение допустимого (возможного) отклонения объема оказанной государственной услуги составляет 10 процентов от показателя, установленного в государственном задании.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19</w:t>
      </w:r>
      <w:r w:rsidR="004C528B" w:rsidRPr="00DA07BC">
        <w:rPr>
          <w:rFonts w:ascii="Times New Roman" w:hAnsi="Times New Roman" w:cs="Times New Roman"/>
          <w:sz w:val="28"/>
          <w:szCs w:val="28"/>
        </w:rPr>
        <w:t>. Показателем качества оказанной государственной услуги и единицей ее измерения является удовлетворенность потребителя (слушателя) качеством, соблюдением сроков и компетентностью сотрудников Учреждения, а также доступностью и полнотой информации об оказываемой государственной услуге.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20. </w:t>
      </w:r>
      <w:r w:rsidR="004C528B" w:rsidRPr="00DA07BC">
        <w:rPr>
          <w:rFonts w:ascii="Times New Roman" w:hAnsi="Times New Roman" w:cs="Times New Roman"/>
          <w:sz w:val="28"/>
          <w:szCs w:val="28"/>
        </w:rPr>
        <w:t>Удовлетворенность доступностью и качеством государственной услуги измеряется с помощью опросов потребителей (слушателей), где оцениваются различные аспекты оказываемой государственной услуги. Результаты опроса используются для улучшения образовательного процесса.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lastRenderedPageBreak/>
        <w:t>Уровень (индекс) удовлетворенности должен составлять не менее 70 процентов от общего числа потребителей (слушателей) по итогам отчетного года, допустимое (возможное) отклонение от установленного показателя качества государственной услуги составляет 10 процентов.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21. </w:t>
      </w:r>
      <w:r w:rsidR="00DA07BC" w:rsidRPr="00DA07BC">
        <w:rPr>
          <w:rFonts w:ascii="Times New Roman" w:hAnsi="Times New Roman" w:cs="Times New Roman"/>
          <w:sz w:val="28"/>
          <w:szCs w:val="28"/>
        </w:rPr>
        <w:t>По результатам прохождения методических мероприятий документ о квалификации не выдается.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3. Порядок информирования об оказываемой</w:t>
      </w:r>
      <w:r w:rsidR="00DA07BC">
        <w:rPr>
          <w:rFonts w:ascii="Times New Roman" w:hAnsi="Times New Roman" w:cs="Times New Roman"/>
          <w:sz w:val="28"/>
          <w:szCs w:val="28"/>
        </w:rPr>
        <w:t xml:space="preserve"> </w:t>
      </w:r>
      <w:r w:rsidRPr="00DA07BC">
        <w:rPr>
          <w:rFonts w:ascii="Times New Roman" w:hAnsi="Times New Roman" w:cs="Times New Roman"/>
          <w:sz w:val="28"/>
          <w:szCs w:val="28"/>
        </w:rPr>
        <w:t>государственной услуге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22. Предоставление государственной услуги через многофункциональные центры не осуществляется.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23. Информация об оказываемой государственной услуге, в том числе о местонахождении исполнителя, о контактных телефонах представителей исполнителя и об адресе электронной почты размещается в информационно</w:t>
      </w:r>
      <w:r w:rsidR="00DA07BC">
        <w:rPr>
          <w:rFonts w:ascii="Times New Roman" w:hAnsi="Times New Roman" w:cs="Times New Roman"/>
          <w:sz w:val="28"/>
          <w:szCs w:val="28"/>
        </w:rPr>
        <w:t>-</w:t>
      </w:r>
      <w:r w:rsidRPr="00DA07BC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DA07BC">
        <w:rPr>
          <w:rFonts w:ascii="Times New Roman" w:hAnsi="Times New Roman" w:cs="Times New Roman"/>
          <w:sz w:val="28"/>
          <w:szCs w:val="28"/>
        </w:rPr>
        <w:t>«</w:t>
      </w:r>
      <w:r w:rsidRPr="00DA07BC">
        <w:rPr>
          <w:rFonts w:ascii="Times New Roman" w:hAnsi="Times New Roman" w:cs="Times New Roman"/>
          <w:sz w:val="28"/>
          <w:szCs w:val="28"/>
        </w:rPr>
        <w:t>Интернет</w:t>
      </w:r>
      <w:r w:rsidR="00DA07BC">
        <w:rPr>
          <w:rFonts w:ascii="Times New Roman" w:hAnsi="Times New Roman" w:cs="Times New Roman"/>
          <w:sz w:val="28"/>
          <w:szCs w:val="28"/>
        </w:rPr>
        <w:t>»</w:t>
      </w:r>
      <w:r w:rsidRPr="00DA07BC">
        <w:rPr>
          <w:rFonts w:ascii="Times New Roman" w:hAnsi="Times New Roman" w:cs="Times New Roman"/>
          <w:sz w:val="28"/>
          <w:szCs w:val="28"/>
        </w:rPr>
        <w:t xml:space="preserve"> на официальном сайте Учреждения </w:t>
      </w:r>
      <w:r w:rsidR="00DA07BC">
        <w:rPr>
          <w:rFonts w:ascii="Times New Roman" w:hAnsi="Times New Roman" w:cs="Times New Roman"/>
          <w:sz w:val="28"/>
          <w:szCs w:val="28"/>
        </w:rPr>
        <w:t>–</w:t>
      </w:r>
      <w:r w:rsidRPr="00DA07BC">
        <w:rPr>
          <w:rFonts w:ascii="Times New Roman" w:hAnsi="Times New Roman" w:cs="Times New Roman"/>
          <w:sz w:val="28"/>
          <w:szCs w:val="28"/>
        </w:rPr>
        <w:t xml:space="preserve"> http://</w:t>
      </w:r>
      <w:r w:rsidR="00DA07BC" w:rsidRPr="00DA07BC">
        <w:rPr>
          <w:rFonts w:ascii="Times New Roman" w:hAnsi="Times New Roman" w:cs="Times New Roman"/>
          <w:sz w:val="28"/>
          <w:szCs w:val="28"/>
        </w:rPr>
        <w:t>дворецмолодежи41</w:t>
      </w:r>
      <w:r w:rsidRPr="00DA07BC">
        <w:rPr>
          <w:rFonts w:ascii="Times New Roman" w:hAnsi="Times New Roman" w:cs="Times New Roman"/>
          <w:sz w:val="28"/>
          <w:szCs w:val="28"/>
        </w:rPr>
        <w:t xml:space="preserve">.рф (далее </w:t>
      </w:r>
      <w:r w:rsidR="00DA07BC">
        <w:rPr>
          <w:rFonts w:ascii="Times New Roman" w:hAnsi="Times New Roman" w:cs="Times New Roman"/>
          <w:sz w:val="28"/>
          <w:szCs w:val="28"/>
        </w:rPr>
        <w:t>–</w:t>
      </w:r>
      <w:r w:rsidRPr="00DA07BC">
        <w:rPr>
          <w:rFonts w:ascii="Times New Roman" w:hAnsi="Times New Roman" w:cs="Times New Roman"/>
          <w:sz w:val="28"/>
          <w:szCs w:val="28"/>
        </w:rPr>
        <w:t xml:space="preserve"> сайт Учреждения).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24. На </w:t>
      </w:r>
      <w:r w:rsidR="00DA07BC" w:rsidRPr="00DA07BC">
        <w:rPr>
          <w:rFonts w:ascii="Times New Roman" w:hAnsi="Times New Roman" w:cs="Times New Roman"/>
          <w:sz w:val="28"/>
          <w:szCs w:val="28"/>
        </w:rPr>
        <w:t>сайте</w:t>
      </w:r>
      <w:r w:rsidRPr="00DA07BC">
        <w:rPr>
          <w:rFonts w:ascii="Times New Roman" w:hAnsi="Times New Roman" w:cs="Times New Roman"/>
          <w:sz w:val="28"/>
          <w:szCs w:val="28"/>
        </w:rPr>
        <w:t xml:space="preserve"> Учреждения размещается информация</w:t>
      </w:r>
      <w:r w:rsidR="00DA07BC" w:rsidRPr="00DA07BC">
        <w:rPr>
          <w:rFonts w:ascii="Times New Roman" w:hAnsi="Times New Roman" w:cs="Times New Roman"/>
          <w:sz w:val="28"/>
          <w:szCs w:val="28"/>
        </w:rPr>
        <w:t>: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о порядке оказания государственной услуги;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перечень необходимых документов, предоставляемых заказчиком для получения государственной услуги;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сроки оказания государственной услуги;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заяв</w:t>
      </w:r>
      <w:r w:rsidRPr="00DA07BC">
        <w:rPr>
          <w:rFonts w:ascii="Times New Roman" w:hAnsi="Times New Roman" w:cs="Times New Roman"/>
          <w:sz w:val="28"/>
          <w:szCs w:val="28"/>
        </w:rPr>
        <w:t>ки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(документов);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оказании государственной услуги;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</w:t>
      </w:r>
      <w:r w:rsidRPr="00DA07BC">
        <w:rPr>
          <w:rFonts w:ascii="Times New Roman" w:hAnsi="Times New Roman" w:cs="Times New Roman"/>
          <w:sz w:val="28"/>
          <w:szCs w:val="28"/>
        </w:rPr>
        <w:t>ссылка на</w:t>
      </w:r>
      <w:r w:rsidRPr="00DA07BC">
        <w:rPr>
          <w:rFonts w:ascii="Times New Roman" w:hAnsi="Times New Roman" w:cs="Times New Roman"/>
          <w:sz w:val="28"/>
          <w:szCs w:val="28"/>
        </w:rPr>
        <w:t xml:space="preserve"> соответствующую программу в ФГАИС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07BC">
        <w:rPr>
          <w:rFonts w:ascii="Times New Roman" w:hAnsi="Times New Roman" w:cs="Times New Roman"/>
          <w:sz w:val="28"/>
          <w:szCs w:val="28"/>
        </w:rPr>
        <w:t>Молодежь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07BC">
        <w:rPr>
          <w:rFonts w:ascii="Times New Roman" w:hAnsi="Times New Roman" w:cs="Times New Roman"/>
          <w:sz w:val="28"/>
          <w:szCs w:val="28"/>
        </w:rPr>
        <w:t xml:space="preserve"> для подачи заявки</w:t>
      </w:r>
      <w:r w:rsidR="004C528B" w:rsidRPr="00DA07BC">
        <w:rPr>
          <w:rFonts w:ascii="Times New Roman" w:hAnsi="Times New Roman" w:cs="Times New Roman"/>
          <w:sz w:val="28"/>
          <w:szCs w:val="28"/>
        </w:rPr>
        <w:t>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25. В соответствии с графиком рабочего времени с момента приема заяв</w:t>
      </w:r>
      <w:r w:rsidR="00DA07BC" w:rsidRPr="00DA07BC">
        <w:rPr>
          <w:rFonts w:ascii="Times New Roman" w:hAnsi="Times New Roman" w:cs="Times New Roman"/>
          <w:sz w:val="28"/>
          <w:szCs w:val="28"/>
        </w:rPr>
        <w:t>ки</w:t>
      </w:r>
      <w:r w:rsidRPr="00DA07BC">
        <w:rPr>
          <w:rFonts w:ascii="Times New Roman" w:hAnsi="Times New Roman" w:cs="Times New Roman"/>
          <w:sz w:val="28"/>
          <w:szCs w:val="28"/>
        </w:rPr>
        <w:t xml:space="preserve"> (документов), заказчик государственной услуги имеет право на получение информации о ходе исполнения государственной услуги посредством обращения по телефону, электронной почте или посредством личного посещения Учреждения.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26. Информирование заказчика о ходе оказания государственной услуги осуществляется по письменному обращению на безвозмездной основе, с использованием информационно</w:t>
      </w:r>
      <w:r w:rsidR="00DA07BC">
        <w:rPr>
          <w:rFonts w:ascii="Times New Roman" w:hAnsi="Times New Roman" w:cs="Times New Roman"/>
          <w:sz w:val="28"/>
          <w:szCs w:val="28"/>
        </w:rPr>
        <w:t>-</w:t>
      </w:r>
      <w:r w:rsidRPr="00DA07BC">
        <w:rPr>
          <w:rFonts w:ascii="Times New Roman" w:hAnsi="Times New Roman" w:cs="Times New Roman"/>
          <w:sz w:val="28"/>
          <w:szCs w:val="28"/>
        </w:rPr>
        <w:t>телекоммуникационной сети Интернет, почтовой связи, по телефону в рабочее время, а также на сайте Учреждения и информационных стендах.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27. Организация личного приема заказчиков (потребителей) осуществляется в соответствии с графиком работы Учреждения в специально выделенных для этих целей помещениях.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28. Заказчик для получения государственной услуги представляет </w:t>
      </w:r>
      <w:r w:rsidR="00DA07BC" w:rsidRPr="00DA07BC">
        <w:rPr>
          <w:rFonts w:ascii="Times New Roman" w:hAnsi="Times New Roman" w:cs="Times New Roman"/>
          <w:sz w:val="28"/>
          <w:szCs w:val="28"/>
        </w:rPr>
        <w:t xml:space="preserve">заявку путем заполнения анкеты в ФГАИС </w:t>
      </w:r>
      <w:r w:rsidR="00DA07BC">
        <w:rPr>
          <w:rFonts w:ascii="Times New Roman" w:hAnsi="Times New Roman" w:cs="Times New Roman"/>
          <w:sz w:val="28"/>
          <w:szCs w:val="28"/>
        </w:rPr>
        <w:t>«</w:t>
      </w:r>
      <w:r w:rsidR="00DA07BC" w:rsidRPr="00DA07BC">
        <w:rPr>
          <w:rFonts w:ascii="Times New Roman" w:hAnsi="Times New Roman" w:cs="Times New Roman"/>
          <w:sz w:val="28"/>
          <w:szCs w:val="28"/>
        </w:rPr>
        <w:t>Молодежь России</w:t>
      </w:r>
      <w:r w:rsidR="00DA07BC">
        <w:rPr>
          <w:rFonts w:ascii="Times New Roman" w:hAnsi="Times New Roman" w:cs="Times New Roman"/>
          <w:sz w:val="28"/>
          <w:szCs w:val="28"/>
        </w:rPr>
        <w:t>»</w:t>
      </w:r>
      <w:r w:rsidR="00DA07BC" w:rsidRPr="00DA07BC">
        <w:rPr>
          <w:rFonts w:ascii="Times New Roman" w:hAnsi="Times New Roman" w:cs="Times New Roman"/>
          <w:sz w:val="28"/>
          <w:szCs w:val="28"/>
        </w:rPr>
        <w:t>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29. Запрещается требовать от заказчика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оказанием государственной услуги и настоящим Положением.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8"/>
      <w:bookmarkEnd w:id="3"/>
      <w:r w:rsidRPr="00DA07BC">
        <w:rPr>
          <w:rFonts w:ascii="Times New Roman" w:hAnsi="Times New Roman" w:cs="Times New Roman"/>
          <w:sz w:val="28"/>
          <w:szCs w:val="28"/>
        </w:rPr>
        <w:t xml:space="preserve">30. Исполнитель обязан предоставлять заказчику информацию об оказываемой </w:t>
      </w:r>
      <w:r w:rsidRPr="00DA07BC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в том числе: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A07BC">
        <w:rPr>
          <w:rFonts w:ascii="Times New Roman" w:hAnsi="Times New Roman" w:cs="Times New Roman"/>
          <w:sz w:val="28"/>
          <w:szCs w:val="28"/>
        </w:rPr>
        <w:t xml:space="preserve"> перечень программ обучения</w:t>
      </w:r>
      <w:r w:rsidR="004C528B" w:rsidRPr="00DA07BC">
        <w:rPr>
          <w:rFonts w:ascii="Times New Roman" w:hAnsi="Times New Roman" w:cs="Times New Roman"/>
          <w:sz w:val="28"/>
          <w:szCs w:val="28"/>
        </w:rPr>
        <w:t>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наименование Учреждения, его место нахождения, режим работы;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сведения о государственной регистрации юридического лица и наименовании</w:t>
      </w:r>
      <w:r w:rsidR="00F30D81">
        <w:rPr>
          <w:rFonts w:ascii="Times New Roman" w:hAnsi="Times New Roman" w:cs="Times New Roman"/>
          <w:sz w:val="28"/>
          <w:szCs w:val="28"/>
        </w:rPr>
        <w:t xml:space="preserve"> зарегистрировавшего его органа.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31. Информация, указанная в </w:t>
      </w:r>
      <w:hyperlink w:anchor="P118" w:tooltip="30. Исполнитель обязан предоставлять заказчику информацию об оказываемой государственной услуги, в том числе:">
        <w:r w:rsidRPr="00DA07BC">
          <w:rPr>
            <w:rFonts w:ascii="Times New Roman" w:hAnsi="Times New Roman" w:cs="Times New Roman"/>
            <w:sz w:val="28"/>
            <w:szCs w:val="28"/>
          </w:rPr>
          <w:t>части 30</w:t>
        </w:r>
      </w:hyperlink>
      <w:r w:rsidRPr="00DA07BC">
        <w:rPr>
          <w:rFonts w:ascii="Times New Roman" w:hAnsi="Times New Roman" w:cs="Times New Roman"/>
          <w:sz w:val="28"/>
          <w:szCs w:val="28"/>
        </w:rPr>
        <w:t xml:space="preserve"> настоящего Положения, в наглядной и доступной форме доводится до сведения заказчика, а также размещается в информационно</w:t>
      </w:r>
      <w:r w:rsidR="00DA07BC">
        <w:rPr>
          <w:rFonts w:ascii="Times New Roman" w:hAnsi="Times New Roman" w:cs="Times New Roman"/>
          <w:sz w:val="28"/>
          <w:szCs w:val="28"/>
        </w:rPr>
        <w:t>-</w:t>
      </w:r>
      <w:r w:rsidRPr="00DA07BC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DA07BC">
        <w:rPr>
          <w:rFonts w:ascii="Times New Roman" w:hAnsi="Times New Roman" w:cs="Times New Roman"/>
          <w:sz w:val="28"/>
          <w:szCs w:val="28"/>
        </w:rPr>
        <w:t>«</w:t>
      </w:r>
      <w:r w:rsidRPr="00DA07BC">
        <w:rPr>
          <w:rFonts w:ascii="Times New Roman" w:hAnsi="Times New Roman" w:cs="Times New Roman"/>
          <w:sz w:val="28"/>
          <w:szCs w:val="28"/>
        </w:rPr>
        <w:t>Интернет</w:t>
      </w:r>
      <w:r w:rsidR="00DA07BC">
        <w:rPr>
          <w:rFonts w:ascii="Times New Roman" w:hAnsi="Times New Roman" w:cs="Times New Roman"/>
          <w:sz w:val="28"/>
          <w:szCs w:val="28"/>
        </w:rPr>
        <w:t>»</w:t>
      </w:r>
      <w:r w:rsidRPr="00DA07BC">
        <w:rPr>
          <w:rFonts w:ascii="Times New Roman" w:hAnsi="Times New Roman" w:cs="Times New Roman"/>
          <w:sz w:val="28"/>
          <w:szCs w:val="28"/>
        </w:rPr>
        <w:t xml:space="preserve"> на сайте Учреждения.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32. Заказчик (потребитель) обязан предоставить исполнителю документы, которые необходимы для </w:t>
      </w:r>
      <w:r w:rsidR="00DA07BC" w:rsidRPr="00DA07BC">
        <w:rPr>
          <w:rFonts w:ascii="Times New Roman" w:hAnsi="Times New Roman" w:cs="Times New Roman"/>
          <w:sz w:val="28"/>
          <w:szCs w:val="28"/>
        </w:rPr>
        <w:t>оказания государственной услуги</w:t>
      </w:r>
      <w:r w:rsidRPr="00DA07BC">
        <w:rPr>
          <w:rFonts w:ascii="Times New Roman" w:hAnsi="Times New Roman" w:cs="Times New Roman"/>
          <w:sz w:val="28"/>
          <w:szCs w:val="28"/>
        </w:rPr>
        <w:t>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4. Основания для отказа в предоставлении</w:t>
      </w:r>
      <w:r w:rsidR="00DA07BC">
        <w:rPr>
          <w:rFonts w:ascii="Times New Roman" w:hAnsi="Times New Roman" w:cs="Times New Roman"/>
          <w:sz w:val="28"/>
          <w:szCs w:val="28"/>
        </w:rPr>
        <w:t xml:space="preserve"> </w:t>
      </w:r>
      <w:r w:rsidRPr="00DA07B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7BC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33. Основанием для отказа в предоставлении государственной услуги является:</w:t>
      </w:r>
    </w:p>
    <w:p w:rsidR="00DA07BC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A07BC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Pr="00DA07BC">
        <w:rPr>
          <w:rFonts w:ascii="Times New Roman" w:hAnsi="Times New Roman" w:cs="Times New Roman"/>
          <w:sz w:val="28"/>
          <w:szCs w:val="28"/>
        </w:rPr>
        <w:t>заказчика</w:t>
      </w:r>
      <w:r w:rsidR="00F30D81">
        <w:rPr>
          <w:rFonts w:ascii="Times New Roman" w:hAnsi="Times New Roman" w:cs="Times New Roman"/>
          <w:sz w:val="28"/>
          <w:szCs w:val="28"/>
        </w:rPr>
        <w:t xml:space="preserve"> (потребителя)</w:t>
      </w:r>
      <w:r w:rsidRPr="00DA07BC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DA07BC">
        <w:rPr>
          <w:rFonts w:ascii="Times New Roman" w:hAnsi="Times New Roman" w:cs="Times New Roman"/>
          <w:sz w:val="28"/>
          <w:szCs w:val="28"/>
        </w:rPr>
        <w:t>ю</w:t>
      </w:r>
      <w:r w:rsidRPr="00DA07BC">
        <w:rPr>
          <w:rFonts w:ascii="Times New Roman" w:hAnsi="Times New Roman" w:cs="Times New Roman"/>
          <w:sz w:val="28"/>
          <w:szCs w:val="28"/>
        </w:rPr>
        <w:t>, указанн</w:t>
      </w:r>
      <w:r w:rsidRPr="00DA07BC">
        <w:rPr>
          <w:rFonts w:ascii="Times New Roman" w:hAnsi="Times New Roman" w:cs="Times New Roman"/>
          <w:sz w:val="28"/>
          <w:szCs w:val="28"/>
        </w:rPr>
        <w:t>о</w:t>
      </w:r>
      <w:r w:rsidRPr="00DA07BC">
        <w:rPr>
          <w:rFonts w:ascii="Times New Roman" w:hAnsi="Times New Roman" w:cs="Times New Roman"/>
          <w:sz w:val="28"/>
          <w:szCs w:val="28"/>
        </w:rPr>
        <w:t>м</w:t>
      </w:r>
      <w:r w:rsidRPr="00DA07BC">
        <w:rPr>
          <w:rFonts w:ascii="Times New Roman" w:hAnsi="Times New Roman" w:cs="Times New Roman"/>
          <w:sz w:val="28"/>
          <w:szCs w:val="28"/>
        </w:rPr>
        <w:t>у</w:t>
      </w:r>
      <w:r w:rsidRPr="00DA07BC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Pr="00DA07BC">
        <w:rPr>
          <w:rFonts w:ascii="Times New Roman" w:hAnsi="Times New Roman" w:cs="Times New Roman"/>
          <w:sz w:val="28"/>
          <w:szCs w:val="28"/>
        </w:rPr>
        <w:t>15 настоящего Положения</w:t>
      </w:r>
      <w:r w:rsidRPr="00DA07BC">
        <w:rPr>
          <w:rFonts w:ascii="Times New Roman" w:hAnsi="Times New Roman" w:cs="Times New Roman"/>
          <w:sz w:val="28"/>
          <w:szCs w:val="28"/>
        </w:rPr>
        <w:t>;</w:t>
      </w:r>
    </w:p>
    <w:p w:rsidR="00DA07BC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>
        <w:rPr>
          <w:rFonts w:ascii="Times New Roman" w:hAnsi="Times New Roman" w:cs="Times New Roman"/>
          <w:sz w:val="28"/>
          <w:szCs w:val="28"/>
        </w:rPr>
        <w:t>–</w:t>
      </w:r>
      <w:r w:rsidRPr="00DA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BC">
        <w:rPr>
          <w:rFonts w:ascii="Times New Roman" w:hAnsi="Times New Roman" w:cs="Times New Roman"/>
          <w:sz w:val="28"/>
          <w:szCs w:val="28"/>
        </w:rPr>
        <w:t>непредос</w:t>
      </w:r>
      <w:r>
        <w:rPr>
          <w:rFonts w:ascii="Times New Roman" w:hAnsi="Times New Roman" w:cs="Times New Roman"/>
          <w:sz w:val="28"/>
          <w:szCs w:val="28"/>
        </w:rPr>
        <w:t>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заказчиком</w:t>
      </w:r>
      <w:r w:rsidR="00F30D81">
        <w:rPr>
          <w:rFonts w:ascii="Times New Roman" w:hAnsi="Times New Roman" w:cs="Times New Roman"/>
          <w:sz w:val="28"/>
          <w:szCs w:val="28"/>
        </w:rPr>
        <w:t xml:space="preserve"> </w:t>
      </w:r>
      <w:r w:rsidR="00F30D81">
        <w:rPr>
          <w:rFonts w:ascii="Times New Roman" w:hAnsi="Times New Roman" w:cs="Times New Roman"/>
          <w:sz w:val="28"/>
          <w:szCs w:val="28"/>
        </w:rPr>
        <w:t>(потребител</w:t>
      </w:r>
      <w:r w:rsidR="00F30D81">
        <w:rPr>
          <w:rFonts w:ascii="Times New Roman" w:hAnsi="Times New Roman" w:cs="Times New Roman"/>
          <w:sz w:val="28"/>
          <w:szCs w:val="28"/>
        </w:rPr>
        <w:t>ем</w:t>
      </w:r>
      <w:r w:rsidR="00F30D81">
        <w:rPr>
          <w:rFonts w:ascii="Times New Roman" w:hAnsi="Times New Roman" w:cs="Times New Roman"/>
          <w:sz w:val="28"/>
          <w:szCs w:val="28"/>
        </w:rPr>
        <w:t>)</w:t>
      </w:r>
      <w:r w:rsidRPr="00DA07BC">
        <w:rPr>
          <w:rFonts w:ascii="Times New Roman" w:hAnsi="Times New Roman" w:cs="Times New Roman"/>
          <w:sz w:val="28"/>
          <w:szCs w:val="28"/>
        </w:rPr>
        <w:t xml:space="preserve"> необходимых документов</w:t>
      </w:r>
      <w:r w:rsidRPr="00DA07BC">
        <w:rPr>
          <w:rFonts w:ascii="Times New Roman" w:hAnsi="Times New Roman" w:cs="Times New Roman"/>
          <w:sz w:val="28"/>
          <w:szCs w:val="28"/>
        </w:rPr>
        <w:t>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5. Условия обработки персональных данных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34. Обработка персональных данных осуществляется Учреждением с соблюдением принципов и правил, предусмотренных Федеральным законом от 27.07.2006 </w:t>
      </w:r>
      <w:r w:rsidR="00DA07BC" w:rsidRPr="00DA07BC">
        <w:rPr>
          <w:rFonts w:ascii="Times New Roman" w:hAnsi="Times New Roman" w:cs="Times New Roman"/>
          <w:sz w:val="28"/>
          <w:szCs w:val="28"/>
        </w:rPr>
        <w:t>№</w:t>
      </w:r>
      <w:r w:rsidRPr="00DA07BC">
        <w:rPr>
          <w:rFonts w:ascii="Times New Roman" w:hAnsi="Times New Roman" w:cs="Times New Roman"/>
          <w:sz w:val="28"/>
          <w:szCs w:val="28"/>
        </w:rPr>
        <w:t xml:space="preserve"> 152</w:t>
      </w:r>
      <w:r w:rsidR="00DA07BC">
        <w:rPr>
          <w:rFonts w:ascii="Times New Roman" w:hAnsi="Times New Roman" w:cs="Times New Roman"/>
          <w:sz w:val="28"/>
          <w:szCs w:val="28"/>
        </w:rPr>
        <w:t>-</w:t>
      </w:r>
      <w:r w:rsidRPr="00DA07BC">
        <w:rPr>
          <w:rFonts w:ascii="Times New Roman" w:hAnsi="Times New Roman" w:cs="Times New Roman"/>
          <w:sz w:val="28"/>
          <w:szCs w:val="28"/>
        </w:rPr>
        <w:t xml:space="preserve">ФЗ </w:t>
      </w:r>
      <w:r w:rsidR="00DA07BC">
        <w:rPr>
          <w:rFonts w:ascii="Times New Roman" w:hAnsi="Times New Roman" w:cs="Times New Roman"/>
          <w:sz w:val="28"/>
          <w:szCs w:val="28"/>
        </w:rPr>
        <w:t>«</w:t>
      </w:r>
      <w:r w:rsidRPr="00DA07B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DA07BC">
        <w:rPr>
          <w:rFonts w:ascii="Times New Roman" w:hAnsi="Times New Roman" w:cs="Times New Roman"/>
          <w:sz w:val="28"/>
          <w:szCs w:val="28"/>
        </w:rPr>
        <w:t>»</w:t>
      </w:r>
      <w:r w:rsidRPr="00DA07BC">
        <w:rPr>
          <w:rFonts w:ascii="Times New Roman" w:hAnsi="Times New Roman" w:cs="Times New Roman"/>
          <w:sz w:val="28"/>
          <w:szCs w:val="28"/>
        </w:rPr>
        <w:t>, и учитывает необходимость обеспечения защиты прав и свобод субъектов персональных данных: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обработка осуществляется на законной и справедливой основе;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обработке подлежат только те персональные данные, которые отвечают целям обработки;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содержание и объем обрабатываемых персональных данных должны соответствовать заявленным целям обработки. Не допускается обработка данных, избыточных по отношению к заявленным целям;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35. Обработка персональных данных осуществляется с согласия субъекта персональных данных, если иное не предусмотрено законодательством Российской Федерации.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6. Осуществление контроля за выполнением государственного</w:t>
      </w:r>
    </w:p>
    <w:p w:rsidR="004C528B" w:rsidRPr="00DA07BC" w:rsidRDefault="004C528B" w:rsidP="00DA07B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задания на оказание государственной услуги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 xml:space="preserve">36. Контроль в отношении Учреждения за выполнением государственного задания осуществляется Министерством по </w:t>
      </w:r>
      <w:r w:rsidR="00DA07BC" w:rsidRPr="00DA07BC">
        <w:rPr>
          <w:rFonts w:ascii="Times New Roman" w:hAnsi="Times New Roman" w:cs="Times New Roman"/>
          <w:sz w:val="28"/>
          <w:szCs w:val="28"/>
        </w:rPr>
        <w:t>делам молодежи</w:t>
      </w:r>
      <w:r w:rsidRPr="00DA07BC">
        <w:rPr>
          <w:rFonts w:ascii="Times New Roman" w:hAnsi="Times New Roman" w:cs="Times New Roman"/>
          <w:sz w:val="28"/>
          <w:szCs w:val="28"/>
        </w:rPr>
        <w:t xml:space="preserve"> Камчатского края.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37. Целью осуществления контроля является выполнение Учреждением показателей, характеризующих качество и объем (содержание) государственной услуги, установленных в государственном задании.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lastRenderedPageBreak/>
        <w:t>38. Основными задачами осуществления контроля за выполнением государственного задания являются: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определение соответствия фактических значений показателей качества и объема (содержания) государственной услуги, оказанных Учреждением, плановым значениям, установленным в государственном задании;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анализ причин отклонения фактического качества и объема (содержания) государственной услуги, оказанной Учреждением, от плановых значений, установленных в государственном задании;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принятие мер по обеспечению выполнения установленных в государственном задании показателей, характеризующих качество и объем (содержание) государственной услуги;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соблюдение сроков представления отчетов о выполнении государственного задания.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39. Контроль осуществляется посредством: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анализа ежеквартальных и годового отчетов о выполнении государственного задания и документов, применяемых Учреждением в целях подтверждения информации о потребителях оказываемой государственной услуги и выполнения содержащихся в государственном задании показателей объема и качества оказываемой услуги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документы, подтверждающие выполнение государственного задания);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проведения плановой и внеплановой проверок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40. Документами, подтверждающими выполнение Учреждением государственного задания, являются: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приказ о зачислении потребителей (слушателей);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анкета по оценке качества оказанной услуги;</w:t>
      </w:r>
    </w:p>
    <w:p w:rsidR="004C528B" w:rsidRPr="00DA07BC" w:rsidRDefault="00DA07BC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528B" w:rsidRPr="00DA07BC">
        <w:rPr>
          <w:rFonts w:ascii="Times New Roman" w:hAnsi="Times New Roman" w:cs="Times New Roman"/>
          <w:sz w:val="28"/>
          <w:szCs w:val="28"/>
        </w:rPr>
        <w:t xml:space="preserve"> отчеты о выполнении государственного задания.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41. Проверки могут быть плановыми и внеплановыми на основании жалоб физических и юридических лиц на действия (бездействие) ответственных лиц Учреждения.</w:t>
      </w:r>
    </w:p>
    <w:p w:rsidR="004C528B" w:rsidRPr="00DA07BC" w:rsidRDefault="004C528B" w:rsidP="00DA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BC">
        <w:rPr>
          <w:rFonts w:ascii="Times New Roman" w:hAnsi="Times New Roman" w:cs="Times New Roman"/>
          <w:sz w:val="28"/>
          <w:szCs w:val="28"/>
        </w:rPr>
        <w:t>42. Результаты контроля используются для оценки потребности в оказании государственной услуги при формировании государственного задания на очередной финансовый год и плановый период, а также для корректировки значений показателей объема (содержания), качества оказываемой государственной услуги и (или) изменения объема финансового обеспечения выполнения государственного задания на оказание государственной услуги.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B88" w:rsidRPr="00BB4F4A" w:rsidRDefault="00007B88" w:rsidP="003F7CA4">
      <w:pPr>
        <w:pStyle w:val="18"/>
        <w:shd w:val="clear" w:color="auto" w:fill="auto"/>
        <w:tabs>
          <w:tab w:val="left" w:pos="1798"/>
        </w:tabs>
        <w:suppressAutoHyphens w:val="0"/>
        <w:spacing w:before="0" w:after="0"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sectPr w:rsidR="00007B88" w:rsidRPr="00BB4F4A" w:rsidSect="00BB4F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D5" w:rsidRDefault="00785DD5">
      <w:pPr>
        <w:spacing w:line="240" w:lineRule="auto"/>
      </w:pPr>
      <w:r>
        <w:separator/>
      </w:r>
    </w:p>
  </w:endnote>
  <w:endnote w:type="continuationSeparator" w:id="0">
    <w:p w:rsidR="00785DD5" w:rsidRDefault="00785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Hei">
    <w:altName w:val="黑体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D5" w:rsidRDefault="00785DD5">
      <w:pPr>
        <w:spacing w:after="0"/>
      </w:pPr>
      <w:r>
        <w:separator/>
      </w:r>
    </w:p>
  </w:footnote>
  <w:footnote w:type="continuationSeparator" w:id="0">
    <w:p w:rsidR="00785DD5" w:rsidRDefault="00785D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9587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4F4A" w:rsidRDefault="00BB4F4A">
        <w:pPr>
          <w:pStyle w:val="a6"/>
          <w:jc w:val="center"/>
        </w:pPr>
        <w:r w:rsidRPr="00BB4F4A">
          <w:rPr>
            <w:sz w:val="28"/>
            <w:szCs w:val="28"/>
          </w:rPr>
          <w:fldChar w:fldCharType="begin"/>
        </w:r>
        <w:r w:rsidRPr="00BB4F4A">
          <w:rPr>
            <w:sz w:val="28"/>
            <w:szCs w:val="28"/>
          </w:rPr>
          <w:instrText>PAGE   \* MERGEFORMAT</w:instrText>
        </w:r>
        <w:r w:rsidRPr="00BB4F4A">
          <w:rPr>
            <w:sz w:val="28"/>
            <w:szCs w:val="28"/>
          </w:rPr>
          <w:fldChar w:fldCharType="separate"/>
        </w:r>
        <w:r w:rsidR="00A05536">
          <w:rPr>
            <w:noProof/>
            <w:sz w:val="28"/>
            <w:szCs w:val="28"/>
          </w:rPr>
          <w:t>7</w:t>
        </w:r>
        <w:r w:rsidRPr="00BB4F4A">
          <w:rPr>
            <w:sz w:val="28"/>
            <w:szCs w:val="28"/>
          </w:rPr>
          <w:fldChar w:fldCharType="end"/>
        </w:r>
      </w:p>
    </w:sdtContent>
  </w:sdt>
  <w:p w:rsidR="007615CD" w:rsidRDefault="007615CD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5CCE"/>
    <w:multiLevelType w:val="hybridMultilevel"/>
    <w:tmpl w:val="1546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6D75"/>
    <w:multiLevelType w:val="multilevel"/>
    <w:tmpl w:val="F39C5D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286266"/>
    <w:multiLevelType w:val="multilevel"/>
    <w:tmpl w:val="3690B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44300"/>
    <w:multiLevelType w:val="multilevel"/>
    <w:tmpl w:val="46A46C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DE2E4F"/>
    <w:multiLevelType w:val="multilevel"/>
    <w:tmpl w:val="57DE2E4F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68152C6C"/>
    <w:multiLevelType w:val="multilevel"/>
    <w:tmpl w:val="68152C6C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5913" w:hanging="180"/>
      </w:pPr>
    </w:lvl>
  </w:abstractNum>
  <w:abstractNum w:abstractNumId="6" w15:restartNumberingAfterBreak="0">
    <w:nsid w:val="68F53C16"/>
    <w:multiLevelType w:val="multilevel"/>
    <w:tmpl w:val="9F946F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A3"/>
    <w:rsid w:val="00007B88"/>
    <w:rsid w:val="000110C9"/>
    <w:rsid w:val="00017EC4"/>
    <w:rsid w:val="000507D7"/>
    <w:rsid w:val="0005357C"/>
    <w:rsid w:val="000665D3"/>
    <w:rsid w:val="00067BD8"/>
    <w:rsid w:val="00074BAA"/>
    <w:rsid w:val="000A35FC"/>
    <w:rsid w:val="000B5804"/>
    <w:rsid w:val="000F389E"/>
    <w:rsid w:val="0010625C"/>
    <w:rsid w:val="00127A0A"/>
    <w:rsid w:val="00147EF0"/>
    <w:rsid w:val="00157022"/>
    <w:rsid w:val="001B6972"/>
    <w:rsid w:val="001D5E96"/>
    <w:rsid w:val="001E65EF"/>
    <w:rsid w:val="00203845"/>
    <w:rsid w:val="002461DE"/>
    <w:rsid w:val="002701F7"/>
    <w:rsid w:val="00297C2A"/>
    <w:rsid w:val="002A46DE"/>
    <w:rsid w:val="002F0AFA"/>
    <w:rsid w:val="00320C53"/>
    <w:rsid w:val="003316E8"/>
    <w:rsid w:val="00332FF9"/>
    <w:rsid w:val="00353355"/>
    <w:rsid w:val="00355B55"/>
    <w:rsid w:val="003A4834"/>
    <w:rsid w:val="003C15A2"/>
    <w:rsid w:val="003C76A7"/>
    <w:rsid w:val="003D3A46"/>
    <w:rsid w:val="003F7982"/>
    <w:rsid w:val="003F7CA4"/>
    <w:rsid w:val="004211AF"/>
    <w:rsid w:val="00425BA9"/>
    <w:rsid w:val="004353F2"/>
    <w:rsid w:val="00445E05"/>
    <w:rsid w:val="00455828"/>
    <w:rsid w:val="004C528B"/>
    <w:rsid w:val="004D0270"/>
    <w:rsid w:val="004F7B06"/>
    <w:rsid w:val="00511AA0"/>
    <w:rsid w:val="00530992"/>
    <w:rsid w:val="005342F2"/>
    <w:rsid w:val="00557E10"/>
    <w:rsid w:val="00563995"/>
    <w:rsid w:val="005B76E8"/>
    <w:rsid w:val="005C0846"/>
    <w:rsid w:val="005F214F"/>
    <w:rsid w:val="005F3154"/>
    <w:rsid w:val="00660D02"/>
    <w:rsid w:val="00666534"/>
    <w:rsid w:val="00675CFB"/>
    <w:rsid w:val="006B28A8"/>
    <w:rsid w:val="006B7658"/>
    <w:rsid w:val="006D789C"/>
    <w:rsid w:val="00701BA5"/>
    <w:rsid w:val="00715B90"/>
    <w:rsid w:val="0074070C"/>
    <w:rsid w:val="00746515"/>
    <w:rsid w:val="00754125"/>
    <w:rsid w:val="007615CD"/>
    <w:rsid w:val="00785DD5"/>
    <w:rsid w:val="007B083E"/>
    <w:rsid w:val="007D0C29"/>
    <w:rsid w:val="007E60DF"/>
    <w:rsid w:val="007E6231"/>
    <w:rsid w:val="00801CE2"/>
    <w:rsid w:val="00835CE9"/>
    <w:rsid w:val="00884C30"/>
    <w:rsid w:val="00885B1E"/>
    <w:rsid w:val="00887B91"/>
    <w:rsid w:val="0089253B"/>
    <w:rsid w:val="008A1296"/>
    <w:rsid w:val="008C4A73"/>
    <w:rsid w:val="008F00CF"/>
    <w:rsid w:val="008F16A5"/>
    <w:rsid w:val="00916578"/>
    <w:rsid w:val="00922969"/>
    <w:rsid w:val="0093776D"/>
    <w:rsid w:val="00944A4B"/>
    <w:rsid w:val="00993258"/>
    <w:rsid w:val="009A4E39"/>
    <w:rsid w:val="009A730A"/>
    <w:rsid w:val="009B7D5B"/>
    <w:rsid w:val="009C0BB0"/>
    <w:rsid w:val="00A01DB9"/>
    <w:rsid w:val="00A05536"/>
    <w:rsid w:val="00A06EFC"/>
    <w:rsid w:val="00A34952"/>
    <w:rsid w:val="00A709E2"/>
    <w:rsid w:val="00A72D25"/>
    <w:rsid w:val="00A74087"/>
    <w:rsid w:val="00A80612"/>
    <w:rsid w:val="00AB0E7D"/>
    <w:rsid w:val="00AB1D17"/>
    <w:rsid w:val="00AD250A"/>
    <w:rsid w:val="00AF62A3"/>
    <w:rsid w:val="00B63C31"/>
    <w:rsid w:val="00B715A3"/>
    <w:rsid w:val="00B76C93"/>
    <w:rsid w:val="00B832EF"/>
    <w:rsid w:val="00B91E12"/>
    <w:rsid w:val="00BB4185"/>
    <w:rsid w:val="00BB4671"/>
    <w:rsid w:val="00BB4F4A"/>
    <w:rsid w:val="00BC21E8"/>
    <w:rsid w:val="00BC554C"/>
    <w:rsid w:val="00BE7B56"/>
    <w:rsid w:val="00C01247"/>
    <w:rsid w:val="00C06262"/>
    <w:rsid w:val="00C157DD"/>
    <w:rsid w:val="00C2571F"/>
    <w:rsid w:val="00C32242"/>
    <w:rsid w:val="00C50800"/>
    <w:rsid w:val="00C56578"/>
    <w:rsid w:val="00C83DBC"/>
    <w:rsid w:val="00C8450F"/>
    <w:rsid w:val="00C859FE"/>
    <w:rsid w:val="00C9018B"/>
    <w:rsid w:val="00CA0210"/>
    <w:rsid w:val="00CE131C"/>
    <w:rsid w:val="00CE1F35"/>
    <w:rsid w:val="00D030CA"/>
    <w:rsid w:val="00D12484"/>
    <w:rsid w:val="00D33D17"/>
    <w:rsid w:val="00D34366"/>
    <w:rsid w:val="00D40FDE"/>
    <w:rsid w:val="00D866D9"/>
    <w:rsid w:val="00DA07BC"/>
    <w:rsid w:val="00DF1033"/>
    <w:rsid w:val="00DF40EA"/>
    <w:rsid w:val="00E00F65"/>
    <w:rsid w:val="00E01B4A"/>
    <w:rsid w:val="00E03868"/>
    <w:rsid w:val="00E22911"/>
    <w:rsid w:val="00E32CC0"/>
    <w:rsid w:val="00E43059"/>
    <w:rsid w:val="00E52C99"/>
    <w:rsid w:val="00E57DB0"/>
    <w:rsid w:val="00E64055"/>
    <w:rsid w:val="00EA3CFA"/>
    <w:rsid w:val="00EC7867"/>
    <w:rsid w:val="00EE7119"/>
    <w:rsid w:val="00F155D7"/>
    <w:rsid w:val="00F21B1E"/>
    <w:rsid w:val="00F30D81"/>
    <w:rsid w:val="00F362E7"/>
    <w:rsid w:val="00F5431E"/>
    <w:rsid w:val="00F561A7"/>
    <w:rsid w:val="00F82977"/>
    <w:rsid w:val="00F84164"/>
    <w:rsid w:val="00F90598"/>
    <w:rsid w:val="00FC74B5"/>
    <w:rsid w:val="00FD2683"/>
    <w:rsid w:val="00FE2BE0"/>
    <w:rsid w:val="3FE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E40043F"/>
  <w15:docId w15:val="{2ECD4D8F-DFE5-433D-8B42-45324BE3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paragraph" w:styleId="1">
    <w:name w:val="heading 1"/>
    <w:next w:val="a"/>
    <w:uiPriority w:val="9"/>
    <w:qFormat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9">
    <w:name w:val="Title"/>
    <w:next w:val="a7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b">
    <w:name w:val="List"/>
    <w:basedOn w:val="a7"/>
    <w:qFormat/>
  </w:style>
  <w:style w:type="paragraph" w:styleId="ac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1"/>
    <w:link w:val="111"/>
    <w:qFormat/>
    <w:rPr>
      <w:rFonts w:ascii="Liberation Sans" w:hAnsi="Liberation Sans"/>
      <w:sz w:val="28"/>
    </w:rPr>
  </w:style>
  <w:style w:type="paragraph" w:customStyle="1" w:styleId="111">
    <w:name w:val="Заголовок111"/>
    <w:basedOn w:val="a"/>
    <w:next w:val="a7"/>
    <w:link w:val="11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ae">
    <w:name w:val="Верхний колонтитул Знак"/>
    <w:basedOn w:val="a0"/>
    <w:link w:val="12"/>
    <w:uiPriority w:val="99"/>
    <w:qFormat/>
  </w:style>
  <w:style w:type="paragraph" w:customStyle="1" w:styleId="12">
    <w:name w:val="Верхний колонтитул Знак1"/>
    <w:basedOn w:val="DefaultParagraphFont1"/>
    <w:link w:val="ae"/>
    <w:qFormat/>
  </w:style>
  <w:style w:type="paragraph" w:customStyle="1" w:styleId="DefaultParagraphFont1">
    <w:name w:val="Default Paragraph Font1"/>
    <w:qFormat/>
    <w:pPr>
      <w:suppressAutoHyphens/>
    </w:pPr>
    <w:rPr>
      <w:color w:val="000000"/>
      <w:sz w:val="22"/>
      <w:lang w:eastAsia="zh-CN" w:bidi="hi-IN"/>
    </w:rPr>
  </w:style>
  <w:style w:type="character" w:customStyle="1" w:styleId="List1">
    <w:name w:val="List1"/>
    <w:basedOn w:val="Textbody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Текст1"/>
    <w:link w:val="PlainText1"/>
    <w:qFormat/>
    <w:rPr>
      <w:rFonts w:ascii="Calibri" w:hAnsi="Calibri"/>
    </w:rPr>
  </w:style>
  <w:style w:type="paragraph" w:customStyle="1" w:styleId="PlainText1">
    <w:name w:val="Plain Text1"/>
    <w:basedOn w:val="a"/>
    <w:link w:val="13"/>
    <w:qFormat/>
    <w:pPr>
      <w:spacing w:after="0" w:line="240" w:lineRule="auto"/>
    </w:pPr>
    <w:rPr>
      <w:rFonts w:ascii="Calibri" w:hAnsi="Calibri"/>
    </w:rPr>
  </w:style>
  <w:style w:type="character" w:customStyle="1" w:styleId="14">
    <w:name w:val="Указатель1"/>
    <w:link w:val="1110"/>
    <w:qFormat/>
  </w:style>
  <w:style w:type="paragraph" w:customStyle="1" w:styleId="1110">
    <w:name w:val="Указатель111"/>
    <w:basedOn w:val="a"/>
    <w:link w:val="14"/>
    <w:qFormat/>
  </w:style>
  <w:style w:type="character" w:customStyle="1" w:styleId="15">
    <w:name w:val="Текст выноски1"/>
    <w:link w:val="BalloonText1"/>
    <w:qFormat/>
    <w:rPr>
      <w:rFonts w:ascii="Segoe UI" w:hAnsi="Segoe UI"/>
      <w:sz w:val="18"/>
    </w:rPr>
  </w:style>
  <w:style w:type="paragraph" w:customStyle="1" w:styleId="BalloonText1">
    <w:name w:val="Balloon Text1"/>
    <w:basedOn w:val="a"/>
    <w:link w:val="15"/>
    <w:qFormat/>
    <w:pPr>
      <w:spacing w:after="0" w:line="240" w:lineRule="auto"/>
    </w:pPr>
    <w:rPr>
      <w:rFonts w:ascii="Segoe UI" w:hAnsi="Segoe UI"/>
      <w:sz w:val="1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">
    <w:name w:val="Колонтитул"/>
    <w:link w:val="16"/>
    <w:qFormat/>
  </w:style>
  <w:style w:type="paragraph" w:customStyle="1" w:styleId="16">
    <w:name w:val="Колонтитул1"/>
    <w:basedOn w:val="a"/>
    <w:link w:val="af"/>
    <w:qFormat/>
  </w:style>
  <w:style w:type="character" w:customStyle="1" w:styleId="af0">
    <w:name w:val="Нижний колонтитул Знак"/>
    <w:basedOn w:val="a0"/>
    <w:link w:val="17"/>
    <w:qFormat/>
    <w:rPr>
      <w:rFonts w:ascii="Times New Roman" w:hAnsi="Times New Roman"/>
      <w:sz w:val="28"/>
    </w:rPr>
  </w:style>
  <w:style w:type="paragraph" w:customStyle="1" w:styleId="17">
    <w:name w:val="Нижний колонтитул Знак1"/>
    <w:basedOn w:val="DefaultParagraphFont1"/>
    <w:link w:val="af0"/>
    <w:qFormat/>
    <w:rPr>
      <w:rFonts w:ascii="Times New Roman" w:hAnsi="Times New Roman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Header1">
    <w:name w:val="Header1"/>
    <w:qFormat/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">
    <w:name w:val="caption2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0">
    <w:name w:val="Заголовок1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211">
    <w:name w:val="caption211"/>
    <w:basedOn w:val="a"/>
    <w:qFormat/>
    <w:pPr>
      <w:spacing w:before="120" w:after="120"/>
    </w:pPr>
    <w:rPr>
      <w:i/>
      <w:sz w:val="24"/>
    </w:rPr>
  </w:style>
  <w:style w:type="paragraph" w:customStyle="1" w:styleId="112">
    <w:name w:val="Указатель11"/>
    <w:basedOn w:val="a"/>
    <w:qFormat/>
    <w:pPr>
      <w:suppressLineNumbers/>
    </w:pPr>
  </w:style>
  <w:style w:type="paragraph" w:customStyle="1" w:styleId="Internetlink">
    <w:name w:val="Internet link"/>
    <w:basedOn w:val="DefaultParagraphFont1"/>
    <w:qFormat/>
    <w:rPr>
      <w:color w:val="0563C1" w:themeColor="hyperlink"/>
      <w:u w:val="single"/>
    </w:rPr>
  </w:style>
  <w:style w:type="paragraph" w:customStyle="1" w:styleId="21">
    <w:name w:val="Колонтитул2"/>
    <w:basedOn w:val="a"/>
    <w:qFormat/>
  </w:style>
  <w:style w:type="paragraph" w:customStyle="1" w:styleId="31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51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0">
    <w:name w:val="Колонтитул7"/>
    <w:basedOn w:val="a"/>
    <w:qFormat/>
  </w:style>
  <w:style w:type="paragraph" w:customStyle="1" w:styleId="80">
    <w:name w:val="Колонтитул8"/>
    <w:basedOn w:val="a"/>
    <w:qFormat/>
  </w:style>
  <w:style w:type="paragraph" w:customStyle="1" w:styleId="90">
    <w:name w:val="Колонтитул9"/>
    <w:basedOn w:val="a"/>
    <w:qFormat/>
  </w:style>
  <w:style w:type="paragraph" w:customStyle="1" w:styleId="100">
    <w:name w:val="Колонтитул10"/>
    <w:basedOn w:val="a"/>
    <w:qFormat/>
  </w:style>
  <w:style w:type="paragraph" w:customStyle="1" w:styleId="113">
    <w:name w:val="Колонтитул11"/>
    <w:basedOn w:val="a"/>
    <w:qFormat/>
  </w:style>
  <w:style w:type="paragraph" w:customStyle="1" w:styleId="120">
    <w:name w:val="Колонтитул12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8">
    <w:name w:val="Основной текст1"/>
    <w:basedOn w:val="a"/>
    <w:link w:val="af5"/>
    <w:qFormat/>
    <w:pPr>
      <w:widowControl w:val="0"/>
      <w:shd w:val="clear" w:color="auto" w:fill="FFFFFF"/>
      <w:spacing w:before="480" w:after="240" w:line="283" w:lineRule="exact"/>
      <w:jc w:val="center"/>
    </w:pPr>
    <w:rPr>
      <w:b/>
      <w:bCs/>
      <w:sz w:val="21"/>
      <w:szCs w:val="21"/>
    </w:rPr>
  </w:style>
  <w:style w:type="table" w:customStyle="1" w:styleId="19">
    <w:name w:val="Сетка таблиц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Основной текст_"/>
    <w:basedOn w:val="a0"/>
    <w:link w:val="18"/>
    <w:rsid w:val="00A34952"/>
    <w:rPr>
      <w:b/>
      <w:bCs/>
      <w:color w:val="000000"/>
      <w:sz w:val="21"/>
      <w:szCs w:val="21"/>
      <w:shd w:val="clear" w:color="auto" w:fill="FFFFFF"/>
      <w:lang w:eastAsia="zh-CN" w:bidi="hi-IN"/>
    </w:rPr>
  </w:style>
  <w:style w:type="paragraph" w:customStyle="1" w:styleId="ConsPlusNormal">
    <w:name w:val="ConsPlusNormal"/>
    <w:rsid w:val="00AB0E7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AB0E7D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F30D81"/>
    <w:pPr>
      <w:spacing w:after="0" w:line="240" w:lineRule="auto"/>
    </w:pPr>
    <w:rPr>
      <w:rFonts w:ascii="Arial" w:hAnsi="Arial" w:cs="Mangal"/>
      <w:sz w:val="18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0D81"/>
    <w:rPr>
      <w:rFonts w:ascii="Arial" w:hAnsi="Arial" w:cs="Mangal"/>
      <w:color w:val="000000"/>
      <w:sz w:val="18"/>
      <w:szCs w:val="16"/>
      <w:lang w:eastAsia="zh-CN" w:bidi="hi-IN"/>
    </w:rPr>
  </w:style>
  <w:style w:type="paragraph" w:styleId="af8">
    <w:name w:val="Normal (Web)"/>
    <w:basedOn w:val="a"/>
    <w:uiPriority w:val="99"/>
    <w:unhideWhenUsed/>
    <w:rsid w:val="00067BD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5710&amp;date=21.04.2026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FA79A-E3F1-4968-ACAF-E4CA9E20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Дорт-Гольц Татьяна Владимировна</dc:creator>
  <cp:lastModifiedBy>Дорт-Гольц Татьяна Владимировна</cp:lastModifiedBy>
  <cp:revision>39</cp:revision>
  <cp:lastPrinted>2026-04-21T01:54:00Z</cp:lastPrinted>
  <dcterms:created xsi:type="dcterms:W3CDTF">2026-04-20T22:18:00Z</dcterms:created>
  <dcterms:modified xsi:type="dcterms:W3CDTF">2026-04-22T01:46:00Z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1E7F8ACEBF774B109286B3FAB48A85B4_13</vt:lpwstr>
  </property>
</Properties>
</file>