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AA" w:rsidRDefault="00BC21E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60" y="0"/>
                <wp:lineTo x="-160" y="20759"/>
                <wp:lineTo x="20808" y="20759"/>
                <wp:lineTo x="20808" y="0"/>
                <wp:lineTo x="-16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BAA" w:rsidRDefault="00074BA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4BAA" w:rsidRDefault="00074BA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ПО ДЕЛАМ МОЛОДЕЖИ</w:t>
      </w: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ПРИКАЗ</w:t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4BAA">
        <w:trPr>
          <w:trHeight w:val="427"/>
        </w:trPr>
        <w:tc>
          <w:tcPr>
            <w:tcW w:w="4253" w:type="dxa"/>
          </w:tcPr>
          <w:p w:rsidR="00074BAA" w:rsidRDefault="00BC21E8">
            <w:pPr>
              <w:spacing w:after="240" w:line="240" w:lineRule="auto"/>
              <w:ind w:left="142" w:hanging="142"/>
              <w:rPr>
                <w:rFonts w:ascii="Times New Roman" w:hAnsi="Times New Roman"/>
                <w:color w:val="FFFFFF" w:themeColor="background1"/>
              </w:rPr>
            </w:pP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8"/>
              </w:rPr>
              <w:t>[Д</w:t>
            </w:r>
            <w:r>
              <w:rPr>
                <w:rFonts w:ascii="Times New Roman" w:hAnsi="Times New Roman"/>
                <w:color w:val="FFFFFF" w:themeColor="background1"/>
              </w:rPr>
              <w:t xml:space="preserve">ата регистрации] 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  <w:t>№ [Н</w:t>
            </w:r>
            <w:r>
              <w:rPr>
                <w:rFonts w:ascii="Times New Roman" w:hAnsi="Times New Roman"/>
                <w:color w:val="FFFFFF" w:themeColor="background1"/>
              </w:rPr>
              <w:t>омер документа]</w:t>
            </w:r>
            <w:bookmarkEnd w:id="0"/>
          </w:p>
        </w:tc>
      </w:tr>
      <w:tr w:rsidR="00074BAA">
        <w:trPr>
          <w:trHeight w:val="247"/>
        </w:trPr>
        <w:tc>
          <w:tcPr>
            <w:tcW w:w="4253" w:type="dxa"/>
          </w:tcPr>
          <w:p w:rsidR="00074BAA" w:rsidRDefault="00BC2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г. Петропавловск-Камчатский</w:t>
            </w:r>
          </w:p>
        </w:tc>
      </w:tr>
      <w:tr w:rsidR="00074BAA">
        <w:trPr>
          <w:trHeight w:val="80"/>
        </w:trPr>
        <w:tc>
          <w:tcPr>
            <w:tcW w:w="4253" w:type="dxa"/>
          </w:tcPr>
          <w:p w:rsidR="00074BAA" w:rsidRDefault="00074B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074BAA" w:rsidRDefault="00074B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d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4BAA" w:rsidTr="00A3495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74BAA" w:rsidRPr="00A34952" w:rsidRDefault="00A34952" w:rsidP="00AB0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Об утверждении </w:t>
            </w:r>
            <w:r w:rsidR="00AB0E7D">
              <w:rPr>
                <w:b/>
                <w:color w:val="auto"/>
                <w:sz w:val="28"/>
                <w:szCs w:val="28"/>
                <w:lang w:eastAsia="ru-RU" w:bidi="ru-RU"/>
              </w:rPr>
              <w:t>требований к условиям и порядку оказания</w:t>
            </w: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 государственной услуги </w:t>
            </w:r>
            <w:r w:rsidR="00AB0E7D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в социальной сфере Камчатского края </w:t>
            </w: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по организации обучения </w:t>
            </w:r>
            <w:r w:rsidRPr="00A34952">
              <w:rPr>
                <w:b/>
                <w:sz w:val="28"/>
                <w:szCs w:val="28"/>
                <w:lang w:eastAsia="ru-RU" w:bidi="ru-RU"/>
              </w:rPr>
              <w:t>и повышения</w:t>
            </w:r>
            <w:r>
              <w:rPr>
                <w:b/>
                <w:sz w:val="28"/>
                <w:szCs w:val="28"/>
                <w:lang w:eastAsia="ru-RU" w:bidi="ru-RU"/>
              </w:rPr>
              <w:t xml:space="preserve"> </w:t>
            </w:r>
            <w:r w:rsidRPr="00A34952">
              <w:rPr>
                <w:b/>
                <w:sz w:val="28"/>
                <w:szCs w:val="28"/>
                <w:lang w:eastAsia="ru-RU" w:bidi="ru-RU"/>
              </w:rPr>
              <w:t>квалификации сотрудников</w:t>
            </w:r>
            <w:r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 </w:t>
            </w: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>сферы молодежной политики</w:t>
            </w:r>
          </w:p>
        </w:tc>
      </w:tr>
    </w:tbl>
    <w:p w:rsidR="00074BAA" w:rsidRDefault="00074BA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Pr="00A34952" w:rsidRDefault="00A3495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52">
        <w:rPr>
          <w:sz w:val="28"/>
          <w:szCs w:val="28"/>
          <w:lang w:eastAsia="ru-RU" w:bidi="ru-RU"/>
        </w:rPr>
        <w:t xml:space="preserve">В соответствии с пунктом 4 статьи 5 Федерального закона от 13.07.2020 № 189-ФЗ </w:t>
      </w:r>
      <w:r w:rsidR="003A4834">
        <w:rPr>
          <w:sz w:val="28"/>
          <w:szCs w:val="28"/>
          <w:lang w:eastAsia="ru-RU" w:bidi="ru-RU"/>
        </w:rPr>
        <w:t>«</w:t>
      </w:r>
      <w:r w:rsidRPr="00A34952">
        <w:rPr>
          <w:sz w:val="28"/>
          <w:szCs w:val="28"/>
          <w:lang w:eastAsia="ru-RU" w:bidi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3A4834">
        <w:rPr>
          <w:sz w:val="28"/>
          <w:szCs w:val="28"/>
          <w:lang w:eastAsia="ru-RU" w:bidi="ru-RU"/>
        </w:rPr>
        <w:t>»</w:t>
      </w:r>
      <w:r w:rsidRPr="00A34952">
        <w:rPr>
          <w:sz w:val="28"/>
          <w:szCs w:val="28"/>
          <w:lang w:eastAsia="ru-RU" w:bidi="ru-RU"/>
        </w:rPr>
        <w:t xml:space="preserve">, постановлением </w:t>
      </w:r>
      <w:r w:rsidR="00013335">
        <w:rPr>
          <w:sz w:val="28"/>
          <w:szCs w:val="28"/>
          <w:lang w:eastAsia="ru-RU" w:bidi="ru-RU"/>
        </w:rPr>
        <w:t xml:space="preserve">Правительства </w:t>
      </w:r>
      <w:r>
        <w:rPr>
          <w:sz w:val="28"/>
          <w:szCs w:val="28"/>
          <w:lang w:eastAsia="ru-RU" w:bidi="ru-RU"/>
        </w:rPr>
        <w:t>Камчатского края</w:t>
      </w:r>
      <w:r w:rsidRPr="00A34952">
        <w:rPr>
          <w:sz w:val="28"/>
          <w:szCs w:val="28"/>
          <w:lang w:eastAsia="ru-RU" w:bidi="ru-RU"/>
        </w:rPr>
        <w:t xml:space="preserve"> от </w:t>
      </w:r>
      <w:r>
        <w:rPr>
          <w:sz w:val="28"/>
          <w:szCs w:val="28"/>
          <w:lang w:eastAsia="ru-RU" w:bidi="ru-RU"/>
        </w:rPr>
        <w:t>25.03.2026</w:t>
      </w:r>
      <w:r w:rsidRPr="00A34952">
        <w:rPr>
          <w:sz w:val="28"/>
          <w:szCs w:val="28"/>
          <w:lang w:eastAsia="ru-RU" w:bidi="ru-RU"/>
        </w:rPr>
        <w:t xml:space="preserve"> № </w:t>
      </w:r>
      <w:r>
        <w:rPr>
          <w:sz w:val="28"/>
          <w:szCs w:val="28"/>
          <w:lang w:eastAsia="ru-RU" w:bidi="ru-RU"/>
        </w:rPr>
        <w:t>168</w:t>
      </w:r>
      <w:r w:rsidR="00B832EF">
        <w:rPr>
          <w:sz w:val="28"/>
          <w:szCs w:val="28"/>
          <w:lang w:eastAsia="ru-RU" w:bidi="ru-RU"/>
        </w:rPr>
        <w:t>-П</w:t>
      </w:r>
      <w:r w:rsidRPr="00A34952">
        <w:rPr>
          <w:sz w:val="28"/>
          <w:szCs w:val="28"/>
          <w:lang w:eastAsia="ru-RU" w:bidi="ru-RU"/>
        </w:rPr>
        <w:t xml:space="preserve"> </w:t>
      </w:r>
      <w:r w:rsidR="003A4834">
        <w:rPr>
          <w:sz w:val="28"/>
          <w:szCs w:val="28"/>
          <w:lang w:eastAsia="ru-RU" w:bidi="ru-RU"/>
        </w:rPr>
        <w:t>«</w:t>
      </w:r>
      <w:r w:rsidRPr="00A34952">
        <w:rPr>
          <w:sz w:val="28"/>
          <w:szCs w:val="28"/>
          <w:lang w:eastAsia="ru-RU" w:bidi="ru-RU"/>
        </w:rPr>
        <w:t>Об отдельных вопросах оказани</w:t>
      </w:r>
      <w:r>
        <w:rPr>
          <w:sz w:val="28"/>
          <w:szCs w:val="28"/>
          <w:lang w:eastAsia="ru-RU" w:bidi="ru-RU"/>
        </w:rPr>
        <w:t>я</w:t>
      </w:r>
      <w:r w:rsidRPr="00A34952">
        <w:rPr>
          <w:sz w:val="28"/>
          <w:szCs w:val="28"/>
          <w:lang w:eastAsia="ru-RU" w:bidi="ru-RU"/>
        </w:rPr>
        <w:t xml:space="preserve"> государственных услуг в социальной сфере</w:t>
      </w:r>
      <w:r>
        <w:rPr>
          <w:sz w:val="28"/>
          <w:szCs w:val="28"/>
          <w:lang w:eastAsia="ru-RU" w:bidi="ru-RU"/>
        </w:rPr>
        <w:t xml:space="preserve"> Камчатского края</w:t>
      </w:r>
      <w:r w:rsidR="003A4834">
        <w:rPr>
          <w:sz w:val="28"/>
          <w:szCs w:val="28"/>
          <w:lang w:eastAsia="ru-RU" w:bidi="ru-RU"/>
        </w:rPr>
        <w:t>»</w:t>
      </w:r>
    </w:p>
    <w:p w:rsidR="00074BAA" w:rsidRDefault="00BC21E8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ПРИКАЗЫВАЮ:</w:t>
      </w:r>
    </w:p>
    <w:p w:rsidR="00A34952" w:rsidRPr="00A34952" w:rsidRDefault="00A34952" w:rsidP="00A34952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34952">
        <w:rPr>
          <w:b w:val="0"/>
          <w:sz w:val="28"/>
          <w:szCs w:val="28"/>
          <w:lang w:eastAsia="ru-RU" w:bidi="ru-RU"/>
        </w:rPr>
        <w:t xml:space="preserve">1. Утвердить </w:t>
      </w:r>
      <w:r w:rsidR="00AB0E7D">
        <w:rPr>
          <w:b w:val="0"/>
          <w:color w:val="auto"/>
          <w:sz w:val="28"/>
          <w:szCs w:val="28"/>
          <w:lang w:eastAsia="ru-RU" w:bidi="ru-RU"/>
        </w:rPr>
        <w:t>требования к условиям и порядку оказания</w:t>
      </w:r>
      <w:r w:rsidR="00AB0E7D" w:rsidRPr="00A34952">
        <w:rPr>
          <w:b w:val="0"/>
          <w:color w:val="auto"/>
          <w:sz w:val="28"/>
          <w:szCs w:val="28"/>
          <w:lang w:eastAsia="ru-RU" w:bidi="ru-RU"/>
        </w:rPr>
        <w:t xml:space="preserve"> государственной услуги </w:t>
      </w:r>
      <w:r w:rsidR="00AB0E7D">
        <w:rPr>
          <w:b w:val="0"/>
          <w:color w:val="auto"/>
          <w:sz w:val="28"/>
          <w:szCs w:val="28"/>
          <w:lang w:eastAsia="ru-RU" w:bidi="ru-RU"/>
        </w:rPr>
        <w:t xml:space="preserve">в социальной сфере Камчатского края </w:t>
      </w:r>
      <w:r w:rsidR="00AB0E7D" w:rsidRPr="00A34952">
        <w:rPr>
          <w:b w:val="0"/>
          <w:color w:val="auto"/>
          <w:sz w:val="28"/>
          <w:szCs w:val="28"/>
          <w:lang w:eastAsia="ru-RU" w:bidi="ru-RU"/>
        </w:rPr>
        <w:t xml:space="preserve">по организации обучения </w:t>
      </w:r>
      <w:r w:rsidR="00AB0E7D" w:rsidRPr="00A34952">
        <w:rPr>
          <w:b w:val="0"/>
          <w:sz w:val="28"/>
          <w:szCs w:val="28"/>
          <w:lang w:eastAsia="ru-RU" w:bidi="ru-RU"/>
        </w:rPr>
        <w:t>и повышения</w:t>
      </w:r>
      <w:r w:rsidR="00AB0E7D">
        <w:rPr>
          <w:b w:val="0"/>
          <w:sz w:val="28"/>
          <w:szCs w:val="28"/>
          <w:lang w:eastAsia="ru-RU" w:bidi="ru-RU"/>
        </w:rPr>
        <w:t xml:space="preserve"> </w:t>
      </w:r>
      <w:r w:rsidR="00AB0E7D" w:rsidRPr="00A34952">
        <w:rPr>
          <w:b w:val="0"/>
          <w:sz w:val="28"/>
          <w:szCs w:val="28"/>
          <w:lang w:eastAsia="ru-RU" w:bidi="ru-RU"/>
        </w:rPr>
        <w:t>квалификации сотрудников</w:t>
      </w:r>
      <w:r w:rsidR="00AB0E7D">
        <w:rPr>
          <w:b w:val="0"/>
          <w:color w:val="auto"/>
          <w:sz w:val="28"/>
          <w:szCs w:val="28"/>
          <w:lang w:eastAsia="ru-RU" w:bidi="ru-RU"/>
        </w:rPr>
        <w:t xml:space="preserve"> </w:t>
      </w:r>
      <w:r w:rsidR="00AB0E7D" w:rsidRPr="00A34952">
        <w:rPr>
          <w:b w:val="0"/>
          <w:color w:val="auto"/>
          <w:sz w:val="28"/>
          <w:szCs w:val="28"/>
          <w:lang w:eastAsia="ru-RU" w:bidi="ru-RU"/>
        </w:rPr>
        <w:t>сферы молодежной политики</w:t>
      </w:r>
      <w:r w:rsidRPr="00A34952">
        <w:rPr>
          <w:b w:val="0"/>
          <w:sz w:val="28"/>
          <w:szCs w:val="28"/>
          <w:lang w:eastAsia="ru-RU" w:bidi="ru-RU"/>
        </w:rPr>
        <w:t xml:space="preserve"> согласно приложению к настоящему приказу.</w:t>
      </w:r>
    </w:p>
    <w:p w:rsidR="00074BAA" w:rsidRDefault="00A34952" w:rsidP="00A34952">
      <w:pPr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A34952">
        <w:rPr>
          <w:sz w:val="28"/>
          <w:szCs w:val="28"/>
          <w:lang w:eastAsia="ru-RU" w:bidi="ru-RU"/>
        </w:rPr>
        <w:t>2. Контроль за исполнением настоящего приказа оставляю за собой.</w:t>
      </w:r>
    </w:p>
    <w:p w:rsidR="00353355" w:rsidRPr="00353355" w:rsidRDefault="00353355" w:rsidP="00A34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355">
        <w:rPr>
          <w:sz w:val="28"/>
          <w:szCs w:val="28"/>
        </w:rPr>
        <w:t>3. Настоящий приказ вступает в силу после дня его официального опубликования.</w:t>
      </w: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3868" w:rsidRDefault="00E03868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4411"/>
        <w:gridCol w:w="2827"/>
      </w:tblGrid>
      <w:tr w:rsidR="00074BAA" w:rsidTr="003D3A46">
        <w:trPr>
          <w:trHeight w:val="271"/>
        </w:trPr>
        <w:tc>
          <w:tcPr>
            <w:tcW w:w="2968" w:type="dxa"/>
          </w:tcPr>
          <w:p w:rsidR="00074BAA" w:rsidRDefault="00BC21E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411" w:type="dxa"/>
          </w:tcPr>
          <w:p w:rsidR="00074BAA" w:rsidRDefault="00BC21E8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</w:tc>
        <w:tc>
          <w:tcPr>
            <w:tcW w:w="2827" w:type="dxa"/>
          </w:tcPr>
          <w:p w:rsidR="00074BAA" w:rsidRDefault="00BC21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В.И. Ариарти</w:t>
            </w:r>
          </w:p>
        </w:tc>
      </w:tr>
      <w:tr w:rsidR="00E03868" w:rsidTr="003D3A46">
        <w:trPr>
          <w:trHeight w:val="271"/>
        </w:trPr>
        <w:tc>
          <w:tcPr>
            <w:tcW w:w="2968" w:type="dxa"/>
          </w:tcPr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4411" w:type="dxa"/>
          </w:tcPr>
          <w:p w:rsidR="00E03868" w:rsidRDefault="00E0386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2827" w:type="dxa"/>
          </w:tcPr>
          <w:p w:rsidR="00E03868" w:rsidRDefault="00E038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074BAA" w:rsidRDefault="00074BAA">
      <w:pPr>
        <w:spacing w:line="240" w:lineRule="auto"/>
        <w:rPr>
          <w:rFonts w:ascii="Times New Roman" w:hAnsi="Times New Roman"/>
          <w:sz w:val="28"/>
        </w:rPr>
      </w:pPr>
    </w:p>
    <w:p w:rsidR="00EE7119" w:rsidRDefault="00EE7119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5948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</w:tblGrid>
      <w:tr w:rsidR="00074BAA">
        <w:trPr>
          <w:jc w:val="right"/>
        </w:trPr>
        <w:tc>
          <w:tcPr>
            <w:tcW w:w="5948" w:type="dxa"/>
          </w:tcPr>
          <w:p w:rsidR="00074BAA" w:rsidRDefault="00BC21E8" w:rsidP="005F3154">
            <w:pPr>
              <w:pStyle w:val="af2"/>
              <w:spacing w:line="240" w:lineRule="auto"/>
              <w:ind w:left="2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A3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по делам молодежи Камчатского края</w:t>
            </w:r>
          </w:p>
        </w:tc>
      </w:tr>
    </w:tbl>
    <w:tbl>
      <w:tblPr>
        <w:tblStyle w:val="ad"/>
        <w:tblW w:w="3969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3"/>
        <w:gridCol w:w="1701"/>
      </w:tblGrid>
      <w:tr w:rsidR="00074BAA" w:rsidTr="009B7D5B">
        <w:trPr>
          <w:jc w:val="righ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6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09" w:right="-114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1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  <w:lang w:eastAsia="ru-RU" w:bidi="ru-RU"/>
        </w:rPr>
      </w:pPr>
    </w:p>
    <w:p w:rsidR="00BB4F4A" w:rsidRDefault="00AB0E7D" w:rsidP="00BB4F4A">
      <w:pPr>
        <w:pStyle w:val="18"/>
        <w:spacing w:before="0" w:after="0" w:line="240" w:lineRule="auto"/>
        <w:rPr>
          <w:b w:val="0"/>
          <w:sz w:val="28"/>
          <w:szCs w:val="28"/>
          <w:lang w:eastAsia="ru-RU" w:bidi="ru-RU"/>
        </w:rPr>
      </w:pPr>
      <w:r>
        <w:rPr>
          <w:b w:val="0"/>
          <w:color w:val="auto"/>
          <w:sz w:val="28"/>
          <w:szCs w:val="28"/>
          <w:lang w:eastAsia="ru-RU" w:bidi="ru-RU"/>
        </w:rPr>
        <w:t>Требования к условиям и порядку оказания</w:t>
      </w:r>
      <w:r w:rsidRPr="00A34952">
        <w:rPr>
          <w:b w:val="0"/>
          <w:color w:val="auto"/>
          <w:sz w:val="28"/>
          <w:szCs w:val="28"/>
          <w:lang w:eastAsia="ru-RU" w:bidi="ru-RU"/>
        </w:rPr>
        <w:t xml:space="preserve"> государственной услуги </w:t>
      </w:r>
      <w:r>
        <w:rPr>
          <w:b w:val="0"/>
          <w:color w:val="auto"/>
          <w:sz w:val="28"/>
          <w:szCs w:val="28"/>
          <w:lang w:eastAsia="ru-RU" w:bidi="ru-RU"/>
        </w:rPr>
        <w:t xml:space="preserve">в социальной сфере Камчатского края </w:t>
      </w:r>
      <w:r w:rsidRPr="00A34952">
        <w:rPr>
          <w:b w:val="0"/>
          <w:color w:val="auto"/>
          <w:sz w:val="28"/>
          <w:szCs w:val="28"/>
          <w:lang w:eastAsia="ru-RU" w:bidi="ru-RU"/>
        </w:rPr>
        <w:t xml:space="preserve">по организации обучения </w:t>
      </w:r>
      <w:r w:rsidRPr="00A34952">
        <w:rPr>
          <w:b w:val="0"/>
          <w:sz w:val="28"/>
          <w:szCs w:val="28"/>
          <w:lang w:eastAsia="ru-RU" w:bidi="ru-RU"/>
        </w:rPr>
        <w:t>и повышения</w:t>
      </w:r>
      <w:r>
        <w:rPr>
          <w:b w:val="0"/>
          <w:sz w:val="28"/>
          <w:szCs w:val="28"/>
          <w:lang w:eastAsia="ru-RU" w:bidi="ru-RU"/>
        </w:rPr>
        <w:t xml:space="preserve"> </w:t>
      </w:r>
      <w:r w:rsidRPr="00A34952">
        <w:rPr>
          <w:b w:val="0"/>
          <w:sz w:val="28"/>
          <w:szCs w:val="28"/>
          <w:lang w:eastAsia="ru-RU" w:bidi="ru-RU"/>
        </w:rPr>
        <w:t>квалификации сотрудников</w:t>
      </w:r>
      <w:r>
        <w:rPr>
          <w:b w:val="0"/>
          <w:color w:val="auto"/>
          <w:sz w:val="28"/>
          <w:szCs w:val="28"/>
          <w:lang w:eastAsia="ru-RU" w:bidi="ru-RU"/>
        </w:rPr>
        <w:t xml:space="preserve"> </w:t>
      </w:r>
      <w:r w:rsidRPr="00A34952">
        <w:rPr>
          <w:b w:val="0"/>
          <w:color w:val="auto"/>
          <w:sz w:val="28"/>
          <w:szCs w:val="28"/>
          <w:lang w:eastAsia="ru-RU" w:bidi="ru-RU"/>
        </w:rPr>
        <w:t>сферы молодежной политики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BB4F4A" w:rsidRDefault="00BB4F4A" w:rsidP="00BB4F4A">
      <w:pPr>
        <w:pStyle w:val="18"/>
        <w:numPr>
          <w:ilvl w:val="0"/>
          <w:numId w:val="7"/>
        </w:numPr>
        <w:shd w:val="clear" w:color="auto" w:fill="auto"/>
        <w:tabs>
          <w:tab w:val="left" w:pos="309"/>
        </w:tabs>
        <w:suppressAutoHyphens w:val="0"/>
        <w:spacing w:before="0" w:after="0" w:line="240" w:lineRule="auto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>Общие положения</w:t>
      </w:r>
    </w:p>
    <w:p w:rsidR="00BB4F4A" w:rsidRPr="00BB4F4A" w:rsidRDefault="00BB4F4A" w:rsidP="00BB4F4A">
      <w:pPr>
        <w:pStyle w:val="18"/>
        <w:shd w:val="clear" w:color="auto" w:fill="auto"/>
        <w:tabs>
          <w:tab w:val="left" w:pos="309"/>
        </w:tabs>
        <w:suppressAutoHyphens w:val="0"/>
        <w:spacing w:before="0" w:after="0" w:line="240" w:lineRule="auto"/>
        <w:jc w:val="left"/>
        <w:rPr>
          <w:b w:val="0"/>
          <w:sz w:val="28"/>
          <w:szCs w:val="28"/>
        </w:rPr>
      </w:pP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1.1. Требования к условиям и порядку оказания государственной услуги в социальной сфере </w:t>
      </w:r>
      <w:r w:rsidR="003F7CA4" w:rsidRPr="003A4834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3A4834">
        <w:rPr>
          <w:rFonts w:ascii="Times New Roman" w:hAnsi="Times New Roman" w:cs="Times New Roman"/>
          <w:sz w:val="28"/>
          <w:szCs w:val="28"/>
        </w:rPr>
        <w:t xml:space="preserve">по </w:t>
      </w:r>
      <w:r w:rsidR="003F7CA4" w:rsidRPr="003A4834">
        <w:rPr>
          <w:rFonts w:ascii="Times New Roman" w:hAnsi="Times New Roman" w:cs="Times New Roman"/>
          <w:sz w:val="28"/>
          <w:szCs w:val="28"/>
          <w:lang w:bidi="ru-RU"/>
        </w:rPr>
        <w:t>организации обучения и повышения квалификации сотрудников сферы молодежной политики</w:t>
      </w:r>
      <w:r w:rsidRPr="003A48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Требования, государственная услуга, обучение) регулируют процедуру предоставления государственной услуги на основании государственного социального заказа на оказание государственных услуг.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1.2. Уполномоченным органом является </w:t>
      </w:r>
      <w:r w:rsidR="003F7CA4" w:rsidRPr="003A4834">
        <w:rPr>
          <w:rFonts w:ascii="Times New Roman" w:hAnsi="Times New Roman" w:cs="Times New Roman"/>
          <w:sz w:val="28"/>
          <w:szCs w:val="28"/>
        </w:rPr>
        <w:t>Министерство по делам молодежи Камчатского края</w:t>
      </w:r>
      <w:r w:rsidRPr="003A48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1.3. Исполнителем государственной услуги является подведомственное уполномоченному органу </w:t>
      </w:r>
      <w:r w:rsidR="003F7CA4" w:rsidRPr="003A4834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учреждение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="003F7CA4" w:rsidRPr="003A4834">
        <w:rPr>
          <w:rFonts w:ascii="Times New Roman" w:hAnsi="Times New Roman" w:cs="Times New Roman"/>
          <w:sz w:val="28"/>
          <w:szCs w:val="28"/>
        </w:rPr>
        <w:t>Дворец молодежи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7CA4" w:rsidRP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</w:t>
      </w:r>
      <w:r w:rsidR="003F7CA4" w:rsidRPr="003A4834">
        <w:rPr>
          <w:rFonts w:ascii="Times New Roman" w:hAnsi="Times New Roman" w:cs="Times New Roman"/>
          <w:sz w:val="28"/>
          <w:szCs w:val="28"/>
        </w:rPr>
        <w:t xml:space="preserve">КГАУ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="003F7CA4" w:rsidRPr="003A4834">
        <w:rPr>
          <w:rFonts w:ascii="Times New Roman" w:hAnsi="Times New Roman" w:cs="Times New Roman"/>
          <w:sz w:val="28"/>
          <w:szCs w:val="28"/>
        </w:rPr>
        <w:t>Дворец молодежи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>), оказывающее государственную услугу потребителям государственной услуги и с которым уполномоченным органом заключено соглашение о предоставлении субсидии на финансовое обеспечение выполнения государственного задания в соответствии с пунктом 2 части 3 статьи 7 Федерального закона от 13</w:t>
      </w:r>
      <w:r w:rsidR="003F7CA4" w:rsidRPr="003A4834">
        <w:rPr>
          <w:rFonts w:ascii="Times New Roman" w:hAnsi="Times New Roman" w:cs="Times New Roman"/>
          <w:sz w:val="28"/>
          <w:szCs w:val="28"/>
        </w:rPr>
        <w:t>.07.</w:t>
      </w:r>
      <w:r w:rsidRPr="003A4834">
        <w:rPr>
          <w:rFonts w:ascii="Times New Roman" w:hAnsi="Times New Roman" w:cs="Times New Roman"/>
          <w:sz w:val="28"/>
          <w:szCs w:val="28"/>
        </w:rPr>
        <w:t xml:space="preserve">2020 </w:t>
      </w:r>
      <w:r w:rsidR="003F7CA4" w:rsidRPr="003A4834">
        <w:rPr>
          <w:rFonts w:ascii="Times New Roman" w:hAnsi="Times New Roman" w:cs="Times New Roman"/>
          <w:sz w:val="28"/>
          <w:szCs w:val="28"/>
        </w:rPr>
        <w:t>№</w:t>
      </w:r>
      <w:r w:rsidRPr="003A4834">
        <w:rPr>
          <w:rFonts w:ascii="Times New Roman" w:hAnsi="Times New Roman" w:cs="Times New Roman"/>
          <w:sz w:val="28"/>
          <w:szCs w:val="28"/>
        </w:rPr>
        <w:t xml:space="preserve"> 189-ФЗ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</w:t>
      </w:r>
      <w:bookmarkStart w:id="2" w:name="_GoBack"/>
      <w:bookmarkEnd w:id="2"/>
      <w:r w:rsidRPr="003A4834">
        <w:rPr>
          <w:rFonts w:ascii="Times New Roman" w:hAnsi="Times New Roman" w:cs="Times New Roman"/>
          <w:sz w:val="28"/>
          <w:szCs w:val="28"/>
        </w:rPr>
        <w:t xml:space="preserve"> на оказание государственных (муниципальных) услуг в социальной сфере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исполнитель услуги).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AB0E7D" w:rsidRPr="003A4834" w:rsidRDefault="003F7CA4" w:rsidP="003A48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A4834">
        <w:rPr>
          <w:rFonts w:ascii="Times New Roman" w:hAnsi="Times New Roman" w:cs="Times New Roman"/>
          <w:b w:val="0"/>
          <w:sz w:val="28"/>
          <w:szCs w:val="28"/>
        </w:rPr>
        <w:t>2</w:t>
      </w:r>
      <w:r w:rsidR="00AB0E7D" w:rsidRPr="003A4834">
        <w:rPr>
          <w:rFonts w:ascii="Times New Roman" w:hAnsi="Times New Roman" w:cs="Times New Roman"/>
          <w:b w:val="0"/>
          <w:sz w:val="28"/>
          <w:szCs w:val="28"/>
        </w:rPr>
        <w:t>. Требования к условиям предоставления государственной</w:t>
      </w:r>
      <w:r w:rsidR="003A48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0E7D" w:rsidRPr="003A4834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D7" w:rsidRPr="003A4834" w:rsidRDefault="00F155D7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3A4834">
        <w:rPr>
          <w:rFonts w:ascii="Times New Roman" w:hAnsi="Times New Roman" w:cs="Times New Roman"/>
          <w:sz w:val="28"/>
          <w:szCs w:val="28"/>
        </w:rPr>
        <w:t xml:space="preserve">2.1. Право на получение государственной услуги имеют сотрудники сферы молодежной политики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сотрудники).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2.2. Обучение сотрудников осуществляется при условии подачи заявки на соответствующую программу в Федеральной государственной автоматизированной информационной системе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жь России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ФГАИС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жь России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="00F57121">
        <w:rPr>
          <w:rFonts w:ascii="Times New Roman" w:hAnsi="Times New Roman" w:cs="Times New Roman"/>
          <w:sz w:val="28"/>
          <w:szCs w:val="28"/>
        </w:rPr>
        <w:t>,</w:t>
      </w:r>
      <w:r w:rsidR="00F57121" w:rsidRPr="00F57121">
        <w:rPr>
          <w:rFonts w:ascii="Times New Roman" w:hAnsi="Times New Roman" w:cs="Times New Roman"/>
          <w:sz w:val="28"/>
          <w:szCs w:val="28"/>
        </w:rPr>
        <w:t xml:space="preserve"> </w:t>
      </w:r>
      <w:r w:rsidR="00F57121" w:rsidRPr="00F57121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F57121" w:rsidRPr="00F57121">
        <w:rPr>
          <w:rFonts w:ascii="Times New Roman" w:hAnsi="Times New Roman" w:cs="Times New Roman"/>
          <w:sz w:val="28"/>
          <w:szCs w:val="28"/>
          <w:lang w:val="en-US"/>
        </w:rPr>
        <w:t>myrosmol</w:t>
      </w:r>
      <w:proofErr w:type="spellEnd"/>
      <w:r w:rsidR="00F57121" w:rsidRPr="00F571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7121" w:rsidRPr="00F571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7121">
        <w:rPr>
          <w:rFonts w:ascii="Times New Roman" w:hAnsi="Times New Roman" w:cs="Times New Roman"/>
          <w:sz w:val="28"/>
          <w:szCs w:val="28"/>
        </w:rPr>
        <w:t xml:space="preserve">) с приложением документов, предусмотренных </w:t>
      </w:r>
      <w:hyperlink w:anchor="P66" w:tooltip="3.1. Для получения государственной услуги сотрудник в срок, согласно объявлению, указанному в пункте 2.9 Требований, предоставляет исполнителю услуги следующие документы:">
        <w:r w:rsidRPr="00F57121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3A4834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2.3. Отбор сотрудников осуществляется в соответствии с порядком проведения обучения, определ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нным исполнителем услуги.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3A4834">
        <w:rPr>
          <w:rFonts w:ascii="Times New Roman" w:hAnsi="Times New Roman" w:cs="Times New Roman"/>
          <w:sz w:val="28"/>
          <w:szCs w:val="28"/>
        </w:rPr>
        <w:t>2.4. Сотрудник вправе пройти обучение в соответствии с Требованиями неограниченное количество раз в методических мероприятиях.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3A4834">
        <w:rPr>
          <w:rFonts w:ascii="Times New Roman" w:hAnsi="Times New Roman" w:cs="Times New Roman"/>
          <w:sz w:val="28"/>
          <w:szCs w:val="28"/>
        </w:rPr>
        <w:lastRenderedPageBreak/>
        <w:t>2.5. Государственная услуга предоставляется в виде: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методических мероприятий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краткосрочные обучающие и информационно-методические сессии (семинары, конференции, мастер-классы и аналогичные мероприятия) по вопросам реализации </w:t>
      </w:r>
      <w:r w:rsidR="003F7CA4" w:rsidRPr="003A4834">
        <w:rPr>
          <w:rFonts w:ascii="Times New Roman" w:hAnsi="Times New Roman" w:cs="Times New Roman"/>
          <w:sz w:val="28"/>
          <w:szCs w:val="28"/>
        </w:rPr>
        <w:t>молодежной политики.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3A4834">
        <w:rPr>
          <w:rFonts w:ascii="Times New Roman" w:hAnsi="Times New Roman" w:cs="Times New Roman"/>
          <w:sz w:val="28"/>
          <w:szCs w:val="28"/>
        </w:rPr>
        <w:t>2.6. Обучение сотрудников проводится по выбору исполнителя услуг по очной, очно-заочной (вечерней), заочной (онлайн), или смешанной формам обучения, индивидуально или в группе, с использованием дистанционных образовательных технологий и (или) электронного обучения.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2.7. Продолжительность программ профессионального обучения сотрудников устанавливается с уч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том требований законодательства Российской Федерации об образовании. Продолжительность методических мероприятий составляет не менее 2 академических часов.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2.8. </w:t>
      </w:r>
      <w:r w:rsidR="003F7CA4" w:rsidRPr="003A4834">
        <w:rPr>
          <w:rFonts w:ascii="Times New Roman" w:hAnsi="Times New Roman" w:cs="Times New Roman"/>
          <w:sz w:val="28"/>
          <w:szCs w:val="28"/>
        </w:rPr>
        <w:t>М</w:t>
      </w:r>
      <w:r w:rsidRPr="003A4834">
        <w:rPr>
          <w:rFonts w:ascii="Times New Roman" w:hAnsi="Times New Roman" w:cs="Times New Roman"/>
          <w:sz w:val="28"/>
          <w:szCs w:val="28"/>
        </w:rPr>
        <w:t>ероприятия, указанные в пункте 2.5 Требований, должны соответствовать направлениям Стратегии реализации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жной политики в Российской Федерации, включая поддержку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жных инициатив, развитие компетенций и лидерских качеств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жи, вовлечение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жи в социальные и добровольческие практики, профилактики деструктивного поведения в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жной среде, а также содействие 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жному предпринимательству.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"/>
      <w:bookmarkEnd w:id="7"/>
      <w:r w:rsidRPr="003A4834">
        <w:rPr>
          <w:rFonts w:ascii="Times New Roman" w:hAnsi="Times New Roman" w:cs="Times New Roman"/>
          <w:sz w:val="28"/>
          <w:szCs w:val="28"/>
        </w:rPr>
        <w:t xml:space="preserve">2.9. Исполнитель услуги не позднее чем за месяц до дня начала обучения (для методических мероприятий в онлайн-формате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не позднее чем за неделю до дня начала обучения) объявляет набор сотрудников на обучение, пут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 xml:space="preserve">м размещения в информационно-телекоммуникационной сети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Интернет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и в ФГАИС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жь России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 xml:space="preserve"> объявления о наборе сотрудников на обучение (далее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объявление), в котором содержится информация о виде государственной услуги, сроки для подачи заявки, положения, предусмотренные пунктом 2.6 Требований.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E7D" w:rsidRPr="003A4834" w:rsidRDefault="003F7CA4" w:rsidP="003A48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A4834">
        <w:rPr>
          <w:rFonts w:ascii="Times New Roman" w:hAnsi="Times New Roman" w:cs="Times New Roman"/>
          <w:b w:val="0"/>
          <w:sz w:val="28"/>
          <w:szCs w:val="28"/>
        </w:rPr>
        <w:t>3</w:t>
      </w:r>
      <w:r w:rsidR="00AB0E7D" w:rsidRPr="003A4834">
        <w:rPr>
          <w:rFonts w:ascii="Times New Roman" w:hAnsi="Times New Roman" w:cs="Times New Roman"/>
          <w:b w:val="0"/>
          <w:sz w:val="28"/>
          <w:szCs w:val="28"/>
        </w:rPr>
        <w:t>. Требования к порядку предоставления государственной</w:t>
      </w:r>
      <w:r w:rsidR="003A48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0E7D" w:rsidRPr="003A4834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AB0E7D" w:rsidRPr="003A4834" w:rsidRDefault="00AB0E7D" w:rsidP="003A483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6"/>
      <w:bookmarkEnd w:id="8"/>
      <w:r w:rsidRPr="003A4834">
        <w:rPr>
          <w:rFonts w:ascii="Times New Roman" w:hAnsi="Times New Roman" w:cs="Times New Roman"/>
          <w:sz w:val="28"/>
          <w:szCs w:val="28"/>
        </w:rPr>
        <w:t>3.1. Для получения государственной услуги сотрудник в срок, согласно объявлению, указанному в пункте 2.9 Требований, предоставляет исполнителю услуги следующие документы: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7"/>
      <w:bookmarkEnd w:id="9"/>
      <w:r w:rsidRPr="003A4834">
        <w:rPr>
          <w:rFonts w:ascii="Times New Roman" w:hAnsi="Times New Roman" w:cs="Times New Roman"/>
          <w:sz w:val="28"/>
          <w:szCs w:val="28"/>
        </w:rPr>
        <w:t>заявку пут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 xml:space="preserve">м заполнения анкеты в ФГАИС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Молод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>жь России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>, содержащ</w:t>
      </w:r>
      <w:r w:rsidR="00FC74B5" w:rsidRPr="003A4834">
        <w:rPr>
          <w:rFonts w:ascii="Times New Roman" w:hAnsi="Times New Roman" w:cs="Times New Roman"/>
          <w:sz w:val="28"/>
          <w:szCs w:val="28"/>
        </w:rPr>
        <w:t>ую</w:t>
      </w:r>
      <w:r w:rsidRPr="003A4834">
        <w:rPr>
          <w:rFonts w:ascii="Times New Roman" w:hAnsi="Times New Roman" w:cs="Times New Roman"/>
          <w:sz w:val="28"/>
          <w:szCs w:val="28"/>
        </w:rPr>
        <w:t xml:space="preserve"> в том числе согласие на обработку персональных данных в соответствии с Федеральным </w:t>
      </w:r>
      <w:hyperlink r:id="rId10" w:tooltip="Федеральный закон от 27.07.2006 N 152-ФЗ (ред. от 24.06.2025) &quot;О персональных данных&quot; {КонсультантПлюс}">
        <w:r w:rsidRPr="003A48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834">
        <w:rPr>
          <w:rFonts w:ascii="Times New Roman" w:hAnsi="Times New Roman" w:cs="Times New Roman"/>
          <w:sz w:val="28"/>
          <w:szCs w:val="28"/>
        </w:rPr>
        <w:t xml:space="preserve"> от 27</w:t>
      </w:r>
      <w:r w:rsidR="00D40FDE" w:rsidRPr="003A4834">
        <w:rPr>
          <w:rFonts w:ascii="Times New Roman" w:hAnsi="Times New Roman" w:cs="Times New Roman"/>
          <w:sz w:val="28"/>
          <w:szCs w:val="28"/>
        </w:rPr>
        <w:t>.07.</w:t>
      </w:r>
      <w:r w:rsidRPr="003A4834">
        <w:rPr>
          <w:rFonts w:ascii="Times New Roman" w:hAnsi="Times New Roman" w:cs="Times New Roman"/>
          <w:sz w:val="28"/>
          <w:szCs w:val="28"/>
        </w:rPr>
        <w:t xml:space="preserve">2006 </w:t>
      </w:r>
      <w:r w:rsidR="00D40FDE" w:rsidRPr="003A4834">
        <w:rPr>
          <w:rFonts w:ascii="Times New Roman" w:hAnsi="Times New Roman" w:cs="Times New Roman"/>
          <w:sz w:val="28"/>
          <w:szCs w:val="28"/>
        </w:rPr>
        <w:t>№</w:t>
      </w:r>
      <w:r w:rsidRPr="003A4834">
        <w:rPr>
          <w:rFonts w:ascii="Times New Roman" w:hAnsi="Times New Roman" w:cs="Times New Roman"/>
          <w:sz w:val="28"/>
          <w:szCs w:val="28"/>
        </w:rPr>
        <w:t xml:space="preserve"> 152-ФЗ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Pr="003A483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Pr="003A4834">
        <w:rPr>
          <w:rFonts w:ascii="Times New Roman" w:hAnsi="Times New Roman" w:cs="Times New Roman"/>
          <w:sz w:val="28"/>
          <w:szCs w:val="28"/>
        </w:rPr>
        <w:t>;</w:t>
      </w:r>
    </w:p>
    <w:p w:rsidR="00F155D7" w:rsidRPr="003A4834" w:rsidRDefault="00F155D7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электронный образ паспорта гражданина Российской Федерации либо иного документа, удостоверяющего личность сотрудника;</w:t>
      </w:r>
    </w:p>
    <w:p w:rsidR="00AB0E7D" w:rsidRPr="003A4834" w:rsidRDefault="00F155D7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электронный образ трудовой книжки или сведений о трудовой деятельности, оформленных в установленном законодательством порядке, либо справку от работодателя, подтверждающую факт работы заявителя в организации, осуществляющей деятельность в сфере молодежной политики.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Заявка, направленная способом, отличающимся от указанного в абзаце втором настоящего пункта, не рассматривается.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3.2. Исполнитель услуги регистрирует заявку не позднее 1 рабочего дня со дня е</w:t>
      </w:r>
      <w:r w:rsidR="003F7CA4" w:rsidRPr="003A4834">
        <w:rPr>
          <w:rFonts w:ascii="Times New Roman" w:hAnsi="Times New Roman" w:cs="Times New Roman"/>
          <w:sz w:val="28"/>
          <w:szCs w:val="28"/>
        </w:rPr>
        <w:t>е</w:t>
      </w:r>
      <w:r w:rsidRPr="003A4834"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3"/>
      <w:bookmarkEnd w:id="10"/>
      <w:r w:rsidRPr="003A4834">
        <w:rPr>
          <w:rFonts w:ascii="Times New Roman" w:hAnsi="Times New Roman" w:cs="Times New Roman"/>
          <w:sz w:val="28"/>
          <w:szCs w:val="28"/>
        </w:rPr>
        <w:lastRenderedPageBreak/>
        <w:t>3.3. В течение 1</w:t>
      </w:r>
      <w:r w:rsidR="00C8450F" w:rsidRPr="003A4834">
        <w:rPr>
          <w:rFonts w:ascii="Times New Roman" w:hAnsi="Times New Roman" w:cs="Times New Roman"/>
          <w:sz w:val="28"/>
          <w:szCs w:val="28"/>
        </w:rPr>
        <w:t>5</w:t>
      </w:r>
      <w:r w:rsidRPr="003A4834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 для подачи заявки исполнитель услуги при наличии оснований принимает одно из двух решений: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3.3.1. о прохождении обучения;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3.3.2. об отказе в прохождении обучения.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3.4. Основания для отказа в прохождении обучения: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>3.4.1. несоответствие сотрудника услови</w:t>
      </w:r>
      <w:r w:rsidR="00B4052D">
        <w:rPr>
          <w:rFonts w:ascii="Times New Roman" w:hAnsi="Times New Roman" w:cs="Times New Roman"/>
          <w:sz w:val="28"/>
          <w:szCs w:val="28"/>
        </w:rPr>
        <w:t>ю</w:t>
      </w:r>
      <w:r w:rsidRPr="003A4834">
        <w:rPr>
          <w:rFonts w:ascii="Times New Roman" w:hAnsi="Times New Roman" w:cs="Times New Roman"/>
          <w:sz w:val="28"/>
          <w:szCs w:val="28"/>
        </w:rPr>
        <w:t>, указанн</w:t>
      </w:r>
      <w:r w:rsidR="00B4052D">
        <w:rPr>
          <w:rFonts w:ascii="Times New Roman" w:hAnsi="Times New Roman" w:cs="Times New Roman"/>
          <w:sz w:val="28"/>
          <w:szCs w:val="28"/>
        </w:rPr>
        <w:t>ому</w:t>
      </w:r>
      <w:r w:rsidRPr="003A4834">
        <w:rPr>
          <w:rFonts w:ascii="Times New Roman" w:hAnsi="Times New Roman" w:cs="Times New Roman"/>
          <w:sz w:val="28"/>
          <w:szCs w:val="28"/>
        </w:rPr>
        <w:t xml:space="preserve"> в пункте 2.1 Требований;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8"/>
      <w:bookmarkEnd w:id="11"/>
      <w:r w:rsidRPr="003A4834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spellStart"/>
      <w:r w:rsidRPr="003A4834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3A4834">
        <w:rPr>
          <w:rFonts w:ascii="Times New Roman" w:hAnsi="Times New Roman" w:cs="Times New Roman"/>
          <w:sz w:val="28"/>
          <w:szCs w:val="28"/>
        </w:rPr>
        <w:t xml:space="preserve"> сотрудником документов, ук</w:t>
      </w:r>
      <w:r w:rsidR="00EC1235">
        <w:rPr>
          <w:rFonts w:ascii="Times New Roman" w:hAnsi="Times New Roman" w:cs="Times New Roman"/>
          <w:sz w:val="28"/>
          <w:szCs w:val="28"/>
        </w:rPr>
        <w:t>азанных в пункте 3.1 Требований.</w:t>
      </w:r>
    </w:p>
    <w:p w:rsidR="00AB0E7D" w:rsidRPr="003A4834" w:rsidRDefault="00AB0E7D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3.5. В случае принятия исполнителем услуги решения об отказе в прохождении обучения, в течение 3 рабочих дней со дня принятия такого решения направляет сотруднику уведомление об отказе. Сотрудник, получивший отказ по основаниям, предусмотренным подпунктом 3.4.2 пункта 3.4 Требований, вправе повторно обратиться за получением государственной услуги в порядке, установленном пунктами 3.1 </w:t>
      </w:r>
      <w:r w:rsidR="003A4834">
        <w:rPr>
          <w:rFonts w:ascii="Times New Roman" w:hAnsi="Times New Roman" w:cs="Times New Roman"/>
          <w:sz w:val="28"/>
          <w:szCs w:val="28"/>
        </w:rPr>
        <w:t>–</w:t>
      </w:r>
      <w:r w:rsidRPr="003A4834">
        <w:rPr>
          <w:rFonts w:ascii="Times New Roman" w:hAnsi="Times New Roman" w:cs="Times New Roman"/>
          <w:sz w:val="28"/>
          <w:szCs w:val="28"/>
        </w:rPr>
        <w:t xml:space="preserve"> </w:t>
      </w:r>
      <w:hyperlink w:anchor="P73" w:tooltip="3.3. В течение 10 рабочих дней со дня истечения срока для подачи заявки исполнитель услуги при наличии оснований принимает одно из двух решений:">
        <w:r w:rsidRPr="003A4834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3A4834">
        <w:rPr>
          <w:rFonts w:ascii="Times New Roman" w:hAnsi="Times New Roman" w:cs="Times New Roman"/>
          <w:sz w:val="28"/>
          <w:szCs w:val="28"/>
        </w:rPr>
        <w:t xml:space="preserve"> Требований, при условии устранения причин отказа.</w:t>
      </w:r>
    </w:p>
    <w:p w:rsidR="00AD250A" w:rsidRPr="003A4834" w:rsidRDefault="00AD250A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государственной услуги исполнитель в течение </w:t>
      </w:r>
      <w:r w:rsidR="00FC74B5" w:rsidRPr="003A4834">
        <w:rPr>
          <w:rFonts w:ascii="Times New Roman" w:hAnsi="Times New Roman" w:cs="Times New Roman"/>
          <w:sz w:val="28"/>
          <w:szCs w:val="28"/>
        </w:rPr>
        <w:t>3</w:t>
      </w:r>
      <w:r w:rsidRPr="003A483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</w:t>
      </w:r>
      <w:r w:rsidR="00D34366" w:rsidRPr="003A4834">
        <w:rPr>
          <w:rFonts w:ascii="Times New Roman" w:hAnsi="Times New Roman" w:cs="Times New Roman"/>
          <w:sz w:val="28"/>
          <w:szCs w:val="28"/>
        </w:rPr>
        <w:t xml:space="preserve">одобряет заявку в ФГАИС </w:t>
      </w:r>
      <w:r w:rsidR="003A4834">
        <w:rPr>
          <w:rFonts w:ascii="Times New Roman" w:hAnsi="Times New Roman" w:cs="Times New Roman"/>
          <w:sz w:val="28"/>
          <w:szCs w:val="28"/>
        </w:rPr>
        <w:t>«</w:t>
      </w:r>
      <w:r w:rsidR="00D34366" w:rsidRPr="003A4834">
        <w:rPr>
          <w:rFonts w:ascii="Times New Roman" w:hAnsi="Times New Roman" w:cs="Times New Roman"/>
          <w:sz w:val="28"/>
          <w:szCs w:val="28"/>
        </w:rPr>
        <w:t>Молодежь России</w:t>
      </w:r>
      <w:r w:rsidR="003A4834">
        <w:rPr>
          <w:rFonts w:ascii="Times New Roman" w:hAnsi="Times New Roman" w:cs="Times New Roman"/>
          <w:sz w:val="28"/>
          <w:szCs w:val="28"/>
        </w:rPr>
        <w:t>»</w:t>
      </w:r>
      <w:r w:rsidR="00D34366" w:rsidRPr="003A4834">
        <w:rPr>
          <w:rFonts w:ascii="Times New Roman" w:hAnsi="Times New Roman" w:cs="Times New Roman"/>
          <w:sz w:val="28"/>
          <w:szCs w:val="28"/>
        </w:rPr>
        <w:t xml:space="preserve"> и(или) </w:t>
      </w:r>
      <w:r w:rsidRPr="003A4834">
        <w:rPr>
          <w:rFonts w:ascii="Times New Roman" w:hAnsi="Times New Roman" w:cs="Times New Roman"/>
          <w:sz w:val="28"/>
          <w:szCs w:val="28"/>
        </w:rPr>
        <w:t>направляет уведомление сотруднику на адрес электронной почты, указанный в заявлении.</w:t>
      </w:r>
    </w:p>
    <w:p w:rsidR="00AB0E7D" w:rsidRPr="003A4834" w:rsidRDefault="00D34366" w:rsidP="003A4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34">
        <w:rPr>
          <w:rFonts w:ascii="Times New Roman" w:hAnsi="Times New Roman" w:cs="Times New Roman"/>
          <w:sz w:val="28"/>
          <w:szCs w:val="28"/>
        </w:rPr>
        <w:t xml:space="preserve">3.6. </w:t>
      </w:r>
      <w:r w:rsidR="00AB0E7D" w:rsidRPr="003A4834">
        <w:rPr>
          <w:rFonts w:ascii="Times New Roman" w:hAnsi="Times New Roman" w:cs="Times New Roman"/>
          <w:sz w:val="28"/>
          <w:szCs w:val="28"/>
        </w:rPr>
        <w:t>По результатам прохождения методических мероприятий документ о квалификации не выдается.</w:t>
      </w:r>
    </w:p>
    <w:p w:rsidR="00007B88" w:rsidRPr="00BB4F4A" w:rsidRDefault="00007B88" w:rsidP="003F7CA4">
      <w:pPr>
        <w:pStyle w:val="18"/>
        <w:shd w:val="clear" w:color="auto" w:fill="auto"/>
        <w:tabs>
          <w:tab w:val="left" w:pos="1798"/>
        </w:tabs>
        <w:suppressAutoHyphens w:val="0"/>
        <w:spacing w:before="0" w:after="0"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sectPr w:rsidR="00007B88" w:rsidRPr="00BB4F4A" w:rsidSect="00BB4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4C" w:rsidRDefault="00CB324C">
      <w:pPr>
        <w:spacing w:line="240" w:lineRule="auto"/>
      </w:pPr>
      <w:r>
        <w:separator/>
      </w:r>
    </w:p>
  </w:endnote>
  <w:endnote w:type="continuationSeparator" w:id="0">
    <w:p w:rsidR="00CB324C" w:rsidRDefault="00CB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4C" w:rsidRDefault="00CB324C">
      <w:pPr>
        <w:spacing w:after="0"/>
      </w:pPr>
      <w:r>
        <w:separator/>
      </w:r>
    </w:p>
  </w:footnote>
  <w:footnote w:type="continuationSeparator" w:id="0">
    <w:p w:rsidR="00CB324C" w:rsidRDefault="00CB32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958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4F4A" w:rsidRDefault="00BB4F4A">
        <w:pPr>
          <w:pStyle w:val="a6"/>
          <w:jc w:val="center"/>
        </w:pPr>
        <w:r w:rsidRPr="00BB4F4A">
          <w:rPr>
            <w:sz w:val="28"/>
            <w:szCs w:val="28"/>
          </w:rPr>
          <w:fldChar w:fldCharType="begin"/>
        </w:r>
        <w:r w:rsidRPr="00BB4F4A">
          <w:rPr>
            <w:sz w:val="28"/>
            <w:szCs w:val="28"/>
          </w:rPr>
          <w:instrText>PAGE   \* MERGEFORMAT</w:instrText>
        </w:r>
        <w:r w:rsidRPr="00BB4F4A">
          <w:rPr>
            <w:sz w:val="28"/>
            <w:szCs w:val="28"/>
          </w:rPr>
          <w:fldChar w:fldCharType="separate"/>
        </w:r>
        <w:r w:rsidR="00445479">
          <w:rPr>
            <w:noProof/>
            <w:sz w:val="28"/>
            <w:szCs w:val="28"/>
          </w:rPr>
          <w:t>2</w:t>
        </w:r>
        <w:r w:rsidRPr="00BB4F4A">
          <w:rPr>
            <w:sz w:val="28"/>
            <w:szCs w:val="28"/>
          </w:rPr>
          <w:fldChar w:fldCharType="end"/>
        </w:r>
      </w:p>
    </w:sdtContent>
  </w:sdt>
  <w:p w:rsidR="007615CD" w:rsidRDefault="007615CD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CCE"/>
    <w:multiLevelType w:val="hybridMultilevel"/>
    <w:tmpl w:val="1546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6D75"/>
    <w:multiLevelType w:val="multilevel"/>
    <w:tmpl w:val="F39C5D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286266"/>
    <w:multiLevelType w:val="multilevel"/>
    <w:tmpl w:val="3690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44300"/>
    <w:multiLevelType w:val="multilevel"/>
    <w:tmpl w:val="46A46C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DE2E4F"/>
    <w:multiLevelType w:val="multilevel"/>
    <w:tmpl w:val="57DE2E4F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68152C6C"/>
    <w:multiLevelType w:val="multilevel"/>
    <w:tmpl w:val="68152C6C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913" w:hanging="180"/>
      </w:pPr>
    </w:lvl>
  </w:abstractNum>
  <w:abstractNum w:abstractNumId="6" w15:restartNumberingAfterBreak="0">
    <w:nsid w:val="68F53C16"/>
    <w:multiLevelType w:val="multilevel"/>
    <w:tmpl w:val="9F946F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A3"/>
    <w:rsid w:val="00007B88"/>
    <w:rsid w:val="000110C9"/>
    <w:rsid w:val="00013335"/>
    <w:rsid w:val="00017EC4"/>
    <w:rsid w:val="0005357C"/>
    <w:rsid w:val="000665D3"/>
    <w:rsid w:val="00074BAA"/>
    <w:rsid w:val="000A35FC"/>
    <w:rsid w:val="000B34F1"/>
    <w:rsid w:val="000B5804"/>
    <w:rsid w:val="000F389E"/>
    <w:rsid w:val="0010625C"/>
    <w:rsid w:val="00127A0A"/>
    <w:rsid w:val="00147EF0"/>
    <w:rsid w:val="00157022"/>
    <w:rsid w:val="001B6972"/>
    <w:rsid w:val="001D5E96"/>
    <w:rsid w:val="00203845"/>
    <w:rsid w:val="002461DE"/>
    <w:rsid w:val="002701F7"/>
    <w:rsid w:val="00297C2A"/>
    <w:rsid w:val="002A46DE"/>
    <w:rsid w:val="002F0AFA"/>
    <w:rsid w:val="00320C53"/>
    <w:rsid w:val="003316E8"/>
    <w:rsid w:val="00332FF9"/>
    <w:rsid w:val="00353355"/>
    <w:rsid w:val="00355B55"/>
    <w:rsid w:val="003A4834"/>
    <w:rsid w:val="003C15A2"/>
    <w:rsid w:val="003C76A7"/>
    <w:rsid w:val="003D3A46"/>
    <w:rsid w:val="003F7982"/>
    <w:rsid w:val="003F7CA4"/>
    <w:rsid w:val="004211AF"/>
    <w:rsid w:val="00425BA9"/>
    <w:rsid w:val="004353F2"/>
    <w:rsid w:val="00445479"/>
    <w:rsid w:val="00445E05"/>
    <w:rsid w:val="00455828"/>
    <w:rsid w:val="004D0270"/>
    <w:rsid w:val="00511AA0"/>
    <w:rsid w:val="005342F2"/>
    <w:rsid w:val="00557E10"/>
    <w:rsid w:val="00563995"/>
    <w:rsid w:val="005B76E8"/>
    <w:rsid w:val="005C0846"/>
    <w:rsid w:val="005F214F"/>
    <w:rsid w:val="005F3154"/>
    <w:rsid w:val="00660D02"/>
    <w:rsid w:val="00666534"/>
    <w:rsid w:val="00675CFB"/>
    <w:rsid w:val="006B28A8"/>
    <w:rsid w:val="006B7658"/>
    <w:rsid w:val="006D789C"/>
    <w:rsid w:val="00715B90"/>
    <w:rsid w:val="0074070C"/>
    <w:rsid w:val="00746515"/>
    <w:rsid w:val="00754125"/>
    <w:rsid w:val="007615CD"/>
    <w:rsid w:val="007B083E"/>
    <w:rsid w:val="007D0C29"/>
    <w:rsid w:val="007E60DF"/>
    <w:rsid w:val="007E6231"/>
    <w:rsid w:val="00801CE2"/>
    <w:rsid w:val="00835CE9"/>
    <w:rsid w:val="00884C30"/>
    <w:rsid w:val="00885B1E"/>
    <w:rsid w:val="00887B91"/>
    <w:rsid w:val="0089253B"/>
    <w:rsid w:val="008A1296"/>
    <w:rsid w:val="008C4A73"/>
    <w:rsid w:val="008F00CF"/>
    <w:rsid w:val="008F16A5"/>
    <w:rsid w:val="00916578"/>
    <w:rsid w:val="00922969"/>
    <w:rsid w:val="0093776D"/>
    <w:rsid w:val="00944A4B"/>
    <w:rsid w:val="00993258"/>
    <w:rsid w:val="009A4E39"/>
    <w:rsid w:val="009A730A"/>
    <w:rsid w:val="009B7D5B"/>
    <w:rsid w:val="009C0BB0"/>
    <w:rsid w:val="00A01DB9"/>
    <w:rsid w:val="00A06EFC"/>
    <w:rsid w:val="00A34952"/>
    <w:rsid w:val="00A709E2"/>
    <w:rsid w:val="00A72D25"/>
    <w:rsid w:val="00A74087"/>
    <w:rsid w:val="00AB0E7D"/>
    <w:rsid w:val="00AB1D17"/>
    <w:rsid w:val="00AD250A"/>
    <w:rsid w:val="00AF62A3"/>
    <w:rsid w:val="00B4052D"/>
    <w:rsid w:val="00B63C31"/>
    <w:rsid w:val="00B715A3"/>
    <w:rsid w:val="00B76C93"/>
    <w:rsid w:val="00B832EF"/>
    <w:rsid w:val="00B91E12"/>
    <w:rsid w:val="00BB4185"/>
    <w:rsid w:val="00BB4671"/>
    <w:rsid w:val="00BB4F4A"/>
    <w:rsid w:val="00BC21E8"/>
    <w:rsid w:val="00BC554C"/>
    <w:rsid w:val="00BE7B56"/>
    <w:rsid w:val="00C01247"/>
    <w:rsid w:val="00C06262"/>
    <w:rsid w:val="00C2571F"/>
    <w:rsid w:val="00C32242"/>
    <w:rsid w:val="00C50800"/>
    <w:rsid w:val="00C56578"/>
    <w:rsid w:val="00C83DBC"/>
    <w:rsid w:val="00C8450F"/>
    <w:rsid w:val="00C859FE"/>
    <w:rsid w:val="00C9018B"/>
    <w:rsid w:val="00CA0210"/>
    <w:rsid w:val="00CB324C"/>
    <w:rsid w:val="00CE1F35"/>
    <w:rsid w:val="00D12484"/>
    <w:rsid w:val="00D33D17"/>
    <w:rsid w:val="00D34366"/>
    <w:rsid w:val="00D40FDE"/>
    <w:rsid w:val="00D866D9"/>
    <w:rsid w:val="00DF1033"/>
    <w:rsid w:val="00DF40EA"/>
    <w:rsid w:val="00E00F65"/>
    <w:rsid w:val="00E01B4A"/>
    <w:rsid w:val="00E03868"/>
    <w:rsid w:val="00E22911"/>
    <w:rsid w:val="00E32CC0"/>
    <w:rsid w:val="00E43059"/>
    <w:rsid w:val="00E52C99"/>
    <w:rsid w:val="00E57DB0"/>
    <w:rsid w:val="00E64055"/>
    <w:rsid w:val="00EA3CFA"/>
    <w:rsid w:val="00EC1235"/>
    <w:rsid w:val="00EE7119"/>
    <w:rsid w:val="00F155D7"/>
    <w:rsid w:val="00F21B1E"/>
    <w:rsid w:val="00F362E7"/>
    <w:rsid w:val="00F5431E"/>
    <w:rsid w:val="00F561A7"/>
    <w:rsid w:val="00F57121"/>
    <w:rsid w:val="00F82977"/>
    <w:rsid w:val="00F84164"/>
    <w:rsid w:val="00F90598"/>
    <w:rsid w:val="00FC74B5"/>
    <w:rsid w:val="00FD2683"/>
    <w:rsid w:val="00FE2BE0"/>
    <w:rsid w:val="3FE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D40FE5"/>
  <w15:docId w15:val="{2ECD4D8F-DFE5-433D-8B42-45324BE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paragraph" w:styleId="1">
    <w:name w:val="heading 1"/>
    <w:next w:val="a"/>
    <w:uiPriority w:val="9"/>
    <w:qFormat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Title"/>
    <w:next w:val="a7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1"/>
    <w:link w:val="111"/>
    <w:qFormat/>
    <w:rPr>
      <w:rFonts w:ascii="Liberation Sans" w:hAnsi="Liberation Sans"/>
      <w:sz w:val="28"/>
    </w:rPr>
  </w:style>
  <w:style w:type="paragraph" w:customStyle="1" w:styleId="111">
    <w:name w:val="Заголовок111"/>
    <w:basedOn w:val="a"/>
    <w:next w:val="a7"/>
    <w:link w:val="11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ae">
    <w:name w:val="Верхний колонтитул Знак"/>
    <w:basedOn w:val="a0"/>
    <w:link w:val="12"/>
    <w:uiPriority w:val="99"/>
    <w:qFormat/>
  </w:style>
  <w:style w:type="paragraph" w:customStyle="1" w:styleId="12">
    <w:name w:val="Верхний колонтитул Знак1"/>
    <w:basedOn w:val="DefaultParagraphFont1"/>
    <w:link w:val="ae"/>
    <w:qFormat/>
  </w:style>
  <w:style w:type="paragraph" w:customStyle="1" w:styleId="DefaultParagraphFont1">
    <w:name w:val="Default Paragraph Font1"/>
    <w:qFormat/>
    <w:pPr>
      <w:suppressAutoHyphens/>
    </w:pPr>
    <w:rPr>
      <w:color w:val="000000"/>
      <w:sz w:val="22"/>
      <w:lang w:eastAsia="zh-CN" w:bidi="hi-IN"/>
    </w:rPr>
  </w:style>
  <w:style w:type="character" w:customStyle="1" w:styleId="List1">
    <w:name w:val="List1"/>
    <w:basedOn w:val="Text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Текст1"/>
    <w:link w:val="PlainText1"/>
    <w:qFormat/>
    <w:rPr>
      <w:rFonts w:ascii="Calibri" w:hAnsi="Calibri"/>
    </w:rPr>
  </w:style>
  <w:style w:type="paragraph" w:customStyle="1" w:styleId="PlainText1">
    <w:name w:val="Plain Text1"/>
    <w:basedOn w:val="a"/>
    <w:link w:val="13"/>
    <w:qFormat/>
    <w:pPr>
      <w:spacing w:after="0" w:line="240" w:lineRule="auto"/>
    </w:pPr>
    <w:rPr>
      <w:rFonts w:ascii="Calibri" w:hAnsi="Calibri"/>
    </w:rPr>
  </w:style>
  <w:style w:type="character" w:customStyle="1" w:styleId="14">
    <w:name w:val="Указатель1"/>
    <w:link w:val="1110"/>
    <w:qFormat/>
  </w:style>
  <w:style w:type="paragraph" w:customStyle="1" w:styleId="1110">
    <w:name w:val="Указатель111"/>
    <w:basedOn w:val="a"/>
    <w:link w:val="14"/>
    <w:qFormat/>
  </w:style>
  <w:style w:type="character" w:customStyle="1" w:styleId="15">
    <w:name w:val="Текст выноски1"/>
    <w:link w:val="BalloonText1"/>
    <w:qFormat/>
    <w:rPr>
      <w:rFonts w:ascii="Segoe UI" w:hAnsi="Segoe UI"/>
      <w:sz w:val="18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Segoe UI" w:hAnsi="Segoe UI"/>
      <w:sz w:val="1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">
    <w:name w:val="Колонтитул"/>
    <w:link w:val="16"/>
    <w:qFormat/>
  </w:style>
  <w:style w:type="paragraph" w:customStyle="1" w:styleId="16">
    <w:name w:val="Колонтитул1"/>
    <w:basedOn w:val="a"/>
    <w:link w:val="af"/>
    <w:qFormat/>
  </w:style>
  <w:style w:type="character" w:customStyle="1" w:styleId="af0">
    <w:name w:val="Нижний колонтитул Знак"/>
    <w:basedOn w:val="a0"/>
    <w:link w:val="17"/>
    <w:qFormat/>
    <w:rPr>
      <w:rFonts w:ascii="Times New Roman" w:hAnsi="Times New Roman"/>
      <w:sz w:val="28"/>
    </w:rPr>
  </w:style>
  <w:style w:type="paragraph" w:customStyle="1" w:styleId="17">
    <w:name w:val="Нижний колонтитул Знак1"/>
    <w:basedOn w:val="DefaultParagraphFont1"/>
    <w:link w:val="af0"/>
    <w:qFormat/>
    <w:rPr>
      <w:rFonts w:ascii="Times New Roman" w:hAnsi="Times New Roman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0">
    <w:name w:val="Заголовок1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211">
    <w:name w:val="caption211"/>
    <w:basedOn w:val="a"/>
    <w:qFormat/>
    <w:pPr>
      <w:spacing w:before="120" w:after="120"/>
    </w:pPr>
    <w:rPr>
      <w:i/>
      <w:sz w:val="24"/>
    </w:rPr>
  </w:style>
  <w:style w:type="paragraph" w:customStyle="1" w:styleId="112">
    <w:name w:val="Указатель11"/>
    <w:basedOn w:val="a"/>
    <w:qFormat/>
    <w:pPr>
      <w:suppressLineNumbers/>
    </w:p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21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1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0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0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13">
    <w:name w:val="Колонтитул11"/>
    <w:basedOn w:val="a"/>
    <w:qFormat/>
  </w:style>
  <w:style w:type="paragraph" w:customStyle="1" w:styleId="120">
    <w:name w:val="Колонтитул12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8">
    <w:name w:val="Основной текст1"/>
    <w:basedOn w:val="a"/>
    <w:link w:val="af5"/>
    <w:qFormat/>
    <w:pPr>
      <w:widowControl w:val="0"/>
      <w:shd w:val="clear" w:color="auto" w:fill="FFFFFF"/>
      <w:spacing w:before="480" w:after="240" w:line="283" w:lineRule="exact"/>
      <w:jc w:val="center"/>
    </w:pPr>
    <w:rPr>
      <w:b/>
      <w:bCs/>
      <w:sz w:val="21"/>
      <w:szCs w:val="21"/>
    </w:rPr>
  </w:style>
  <w:style w:type="table" w:customStyle="1" w:styleId="19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_"/>
    <w:basedOn w:val="a0"/>
    <w:link w:val="18"/>
    <w:rsid w:val="00A34952"/>
    <w:rPr>
      <w:b/>
      <w:bCs/>
      <w:color w:val="000000"/>
      <w:sz w:val="21"/>
      <w:szCs w:val="21"/>
      <w:shd w:val="clear" w:color="auto" w:fill="FFFFFF"/>
      <w:lang w:eastAsia="zh-CN" w:bidi="hi-IN"/>
    </w:rPr>
  </w:style>
  <w:style w:type="paragraph" w:customStyle="1" w:styleId="ConsPlusNormal">
    <w:name w:val="ConsPlusNormal"/>
    <w:rsid w:val="00AB0E7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AB0E7D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9769&amp;date=17.04.202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25815-9C8D-4A29-B9A4-D34B586B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Дорт-Гольц Татьяна Владимировна</dc:creator>
  <cp:lastModifiedBy>Дорт-Гольц Татьяна Владимировна</cp:lastModifiedBy>
  <cp:revision>21</cp:revision>
  <cp:lastPrinted>2024-04-09T16:20:00Z</cp:lastPrinted>
  <dcterms:created xsi:type="dcterms:W3CDTF">2026-04-20T04:40:00Z</dcterms:created>
  <dcterms:modified xsi:type="dcterms:W3CDTF">2026-04-22T01:44:00Z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1E7F8ACEBF774B109286B3FAB48A85B4_13</vt:lpwstr>
  </property>
</Properties>
</file>