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МИНИСТЕРСТВО СЕЛЬСКОГО ХОЗЯЙСТВА,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ПИЩЕВОЙ И ПЕРЕРАБАТЫВАЮЩЕЙ ПРОМЫШЛЕННОСТИ 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C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D000000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1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9639"/>
      </w:tblGrid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2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Об утверждении Порядка осуществления мониторинга количества животных без </w:t>
            </w:r>
            <w:r>
              <w:rPr>
                <w:rFonts w:ascii="Times New Roman" w:hAnsi="Times New Roman"/>
                <w:b w:val="1"/>
                <w:sz w:val="28"/>
              </w:rPr>
              <w:t>владельцев на территории Камчатского края</w:t>
            </w:r>
          </w:p>
        </w:tc>
      </w:tr>
    </w:tbl>
    <w:p w14:paraId="1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В соответствии с Законом Камчатского края от 11.05.2022 № 81 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sz w:val="28"/>
          <w:highlight w:val="white"/>
        </w:rPr>
        <w:t>«Об отдельных вопросах в области обращения с животными в Камчатском крае»,</w:t>
      </w:r>
      <w:r>
        <w:rPr>
          <w:rFonts w:ascii="Times New Roman" w:hAnsi="Times New Roman"/>
          <w:sz w:val="28"/>
          <w:highlight w:val="white"/>
          <w:u w:color="000000"/>
        </w:rPr>
        <w:t xml:space="preserve"> </w:t>
      </w:r>
      <w:r>
        <w:rPr>
          <w:rFonts w:ascii="Times New Roman" w:hAnsi="Times New Roman"/>
          <w:sz w:val="28"/>
          <w:highlight w:val="white"/>
          <w:u w:color="000000"/>
        </w:rPr>
        <w:fldChar w:fldCharType="begin"/>
      </w:r>
      <w:r>
        <w:rPr>
          <w:rFonts w:ascii="Times New Roman" w:hAnsi="Times New Roman"/>
          <w:sz w:val="28"/>
          <w:highlight w:val="white"/>
          <w:u w:color="000000"/>
        </w:rPr>
        <w:instrText>HYPERLINK "https://internet.garant.ru/#/document/25944249/entry/0"</w:instrText>
      </w:r>
      <w:r>
        <w:rPr>
          <w:rFonts w:ascii="Times New Roman" w:hAnsi="Times New Roman"/>
          <w:sz w:val="28"/>
          <w:highlight w:val="white"/>
          <w:u w:color="000000"/>
        </w:rPr>
        <w:fldChar w:fldCharType="separate"/>
      </w:r>
      <w:r>
        <w:rPr>
          <w:rFonts w:ascii="Times New Roman" w:hAnsi="Times New Roman"/>
          <w:sz w:val="28"/>
          <w:highlight w:val="white"/>
          <w:u w:color="000000"/>
        </w:rPr>
        <w:t>Законом</w:t>
      </w:r>
      <w:r>
        <w:rPr>
          <w:rFonts w:ascii="Times New Roman" w:hAnsi="Times New Roman"/>
          <w:sz w:val="28"/>
          <w:highlight w:val="white"/>
          <w:u w:color="000000"/>
        </w:rPr>
        <w:fldChar w:fldCharType="end"/>
      </w:r>
      <w:r>
        <w:rPr>
          <w:rFonts w:ascii="Times New Roman" w:hAnsi="Times New Roman"/>
          <w:sz w:val="28"/>
          <w:highlight w:val="white"/>
        </w:rPr>
        <w:t xml:space="preserve"> Ка</w:t>
      </w:r>
      <w:r>
        <w:rPr>
          <w:rFonts w:ascii="Times New Roman" w:hAnsi="Times New Roman"/>
          <w:sz w:val="28"/>
          <w:highlight w:val="white"/>
        </w:rPr>
        <w:t xml:space="preserve">мчатского края от 08.06.2015 № 606 «О наделении органов местного самоуправления муниципальных образований в Камчатском крае государственными полномочиями Камчатского края по организации мероприятий при осуществлении деятельности по обращению с </w:t>
      </w:r>
      <w:r>
        <w:rPr>
          <w:rFonts w:ascii="Times New Roman" w:hAnsi="Times New Roman"/>
          <w:sz w:val="28"/>
          <w:highlight w:val="white"/>
        </w:rPr>
        <w:t>животными без владельцев в Камчатском крае</w:t>
      </w:r>
      <w:r>
        <w:rPr>
          <w:rFonts w:ascii="Times New Roman" w:hAnsi="Times New Roman"/>
          <w:sz w:val="28"/>
        </w:rPr>
        <w:t>»</w:t>
      </w:r>
    </w:p>
    <w:p w14:paraId="15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</w:p>
    <w:p w14:paraId="1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Утвердить настоящий Порядок осуществления мониторинга количества животных</w:t>
      </w:r>
      <w:r>
        <w:rPr>
          <w:rFonts w:ascii="Times New Roman" w:hAnsi="Times New Roman"/>
          <w:sz w:val="28"/>
        </w:rPr>
        <w:t xml:space="preserve"> без владельцев на территории Камчатского края согласно приложению.</w:t>
      </w:r>
    </w:p>
    <w:p w14:paraId="1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Признать утратившим силу приказ Агентства по ветеринарии Камчатского кр</w:t>
      </w:r>
      <w:r>
        <w:rPr>
          <w:rFonts w:ascii="Times New Roman" w:hAnsi="Times New Roman"/>
          <w:sz w:val="28"/>
        </w:rPr>
        <w:t xml:space="preserve">ая </w:t>
      </w:r>
      <w:r>
        <w:rPr>
          <w:rFonts w:ascii="Times New Roman" w:hAnsi="Times New Roman"/>
          <w:sz w:val="28"/>
          <w:highlight w:val="white"/>
        </w:rPr>
        <w:t>от 02.06.2022 № 75 «Об утверждении Порядка осуществления мониторинга количества животных без владельцев на территории Камчатского края</w:t>
      </w:r>
      <w:r>
        <w:rPr>
          <w:rFonts w:ascii="Times New Roman" w:hAnsi="Times New Roman"/>
          <w:sz w:val="28"/>
        </w:rPr>
        <w:t>».</w:t>
      </w:r>
    </w:p>
    <w:p w14:paraId="1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Настоящий приказ вступает в силу после дня его официального опубликования.</w:t>
      </w:r>
    </w:p>
    <w:p w14:paraId="1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C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2977"/>
        <w:gridCol w:w="4394"/>
        <w:gridCol w:w="2268"/>
      </w:tblGrid>
      <w:tr>
        <w:trPr>
          <w:trHeight w:hRule="atLeast" w:val="1477"/>
        </w:trPr>
        <w:tc>
          <w:tcPr>
            <w:tcW w:type="dxa" w:w="2977"/>
            <w:shd w:fill="auto" w:val="clear"/>
            <w:tcMar>
              <w:left w:type="dxa" w:w="0"/>
              <w:right w:type="dxa" w:w="0"/>
            </w:tcMar>
          </w:tcPr>
          <w:p w14:paraId="1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Исполняющий</w:t>
            </w:r>
          </w:p>
          <w:p w14:paraId="1F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обязанности Министра</w:t>
            </w:r>
          </w:p>
        </w:tc>
        <w:tc>
          <w:tcPr>
            <w:tcW w:type="dxa" w:w="4394"/>
            <w:shd w:fill="auto" w:val="clear"/>
            <w:tcMar>
              <w:left w:type="dxa" w:w="0"/>
              <w:right w:type="dxa" w:w="0"/>
            </w:tcMar>
          </w:tcPr>
          <w:p w14:paraId="20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</w:t>
            </w:r>
            <w:r>
              <w:rPr>
                <w:rFonts w:ascii="Times New Roman" w:hAnsi="Times New Roman"/>
                <w:color w:themeColor="background1" w:val="FFFFFF"/>
                <w:sz w:val="24"/>
              </w:rPr>
              <w:t>оризонтальный штамп подписи 1]</w:t>
            </w:r>
            <w:bookmarkEnd w:id="2"/>
          </w:p>
        </w:tc>
        <w:tc>
          <w:tcPr>
            <w:tcW w:type="dxa" w:w="2268"/>
            <w:shd w:fill="auto" w:val="clear"/>
            <w:tcMar>
              <w:left w:type="dxa" w:w="0"/>
              <w:right w:type="dxa" w:w="0"/>
            </w:tcMar>
          </w:tcPr>
          <w:p w14:paraId="21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22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К.Е. </w:t>
            </w:r>
            <w:r>
              <w:rPr>
                <w:rFonts w:ascii="Times New Roman" w:hAnsi="Times New Roman"/>
                <w:sz w:val="28"/>
              </w:rPr>
              <w:t>Дьячук</w:t>
            </w:r>
          </w:p>
        </w:tc>
      </w:tr>
    </w:tbl>
    <w:p w14:paraId="23000000">
      <w:pPr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к приказу Министерства сельского хозяйства, пищевой и перерабатывающей промышленности Камчатского края</w:t>
      </w:r>
    </w:p>
    <w:tbl>
      <w:tblPr>
        <w:tblStyle w:val="Style_2"/>
        <w:tblW w:type="auto" w:w="0"/>
        <w:tblInd w:type="dxa" w:w="5061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605"/>
        <w:gridCol w:w="2016"/>
        <w:gridCol w:w="486"/>
        <w:gridCol w:w="1701"/>
      </w:tblGrid>
      <w:tr>
        <w:tc>
          <w:tcPr>
            <w:tcW w:type="dxa" w:w="6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ind w:left="-6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20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28000000">
      <w:pPr>
        <w:spacing w:after="0" w:line="240" w:lineRule="auto"/>
        <w:ind/>
      </w:pPr>
    </w:p>
    <w:p w14:paraId="29000000">
      <w:pPr>
        <w:spacing w:after="0" w:line="240" w:lineRule="auto"/>
        <w:ind/>
      </w:pPr>
    </w:p>
    <w:p w14:paraId="2A000000">
      <w:pPr>
        <w:spacing w:after="0" w:line="240" w:lineRule="auto"/>
        <w:ind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Порядок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 xml:space="preserve">осуществления мониторинга количества </w:t>
      </w:r>
      <w:r>
        <w:rPr>
          <w:rFonts w:ascii="Times New Roman" w:hAnsi="Times New Roman"/>
          <w:sz w:val="28"/>
          <w:highlight w:val="white"/>
        </w:rPr>
        <w:t>животных без владельцев на территории Камчатского края</w:t>
      </w:r>
    </w:p>
    <w:p w14:paraId="2B000000">
      <w:pPr>
        <w:spacing w:after="0" w:line="240" w:lineRule="auto"/>
        <w:ind/>
        <w:jc w:val="center"/>
        <w:rPr>
          <w:rFonts w:ascii="Times New Roman" w:hAnsi="Times New Roman"/>
          <w:sz w:val="28"/>
          <w:highlight w:val="white"/>
        </w:rPr>
      </w:pPr>
    </w:p>
    <w:p w14:paraId="2C000000">
      <w:pPr>
        <w:spacing w:after="0" w:line="240" w:lineRule="auto"/>
        <w:ind/>
        <w:jc w:val="center"/>
        <w:rPr>
          <w:rFonts w:ascii="Times New Roman" w:hAnsi="Times New Roman"/>
          <w:sz w:val="28"/>
          <w:highlight w:val="white"/>
        </w:rPr>
      </w:pPr>
    </w:p>
    <w:p w14:paraId="2D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1. Настоящий Порядок устанавливает механизм осуществления проведения ежегодного мониторинга по определению количества (численности) животных без владельцев, подлежащих отлову, транспортировке, учету,</w:t>
      </w:r>
      <w:r>
        <w:rPr>
          <w:rFonts w:ascii="Times New Roman" w:hAnsi="Times New Roman"/>
          <w:sz w:val="28"/>
          <w:highlight w:val="white"/>
        </w:rPr>
        <w:t xml:space="preserve"> регистрации, содержанию, лечению, стерилизации, возврату в прежние места их обитания, умерщвлении и утилизации на территории Камчатского края (далее – Мониторинг), в целях реализации</w:t>
      </w:r>
      <w:r>
        <w:rPr>
          <w:rFonts w:ascii="Times New Roman" w:hAnsi="Times New Roman"/>
          <w:sz w:val="28"/>
          <w:highlight w:val="white"/>
          <w:u w:color="000000"/>
        </w:rPr>
        <w:t xml:space="preserve"> </w:t>
      </w:r>
      <w:r>
        <w:rPr>
          <w:rFonts w:ascii="Times New Roman" w:hAnsi="Times New Roman"/>
          <w:sz w:val="28"/>
          <w:highlight w:val="white"/>
          <w:u w:color="000000"/>
        </w:rPr>
        <w:fldChar w:fldCharType="begin"/>
      </w:r>
      <w:r>
        <w:rPr>
          <w:rFonts w:ascii="Times New Roman" w:hAnsi="Times New Roman"/>
          <w:sz w:val="28"/>
          <w:highlight w:val="white"/>
          <w:u w:color="000000"/>
        </w:rPr>
        <w:instrText>HYPERLINK "https://internet.garant.ru/#/document/404602437/entry/0"</w:instrText>
      </w:r>
      <w:r>
        <w:rPr>
          <w:rFonts w:ascii="Times New Roman" w:hAnsi="Times New Roman"/>
          <w:sz w:val="28"/>
          <w:highlight w:val="white"/>
          <w:u w:color="000000"/>
        </w:rPr>
        <w:fldChar w:fldCharType="separate"/>
      </w:r>
      <w:r>
        <w:rPr>
          <w:rFonts w:ascii="Times New Roman" w:hAnsi="Times New Roman"/>
          <w:sz w:val="28"/>
          <w:highlight w:val="white"/>
          <w:u w:color="000000"/>
        </w:rPr>
        <w:t>Закон</w:t>
      </w:r>
      <w:r>
        <w:rPr>
          <w:rFonts w:ascii="Times New Roman" w:hAnsi="Times New Roman"/>
          <w:sz w:val="28"/>
          <w:highlight w:val="white"/>
          <w:u w:color="000000"/>
        </w:rPr>
        <w:t>а</w:t>
      </w:r>
      <w:r>
        <w:rPr>
          <w:rFonts w:ascii="Times New Roman" w:hAnsi="Times New Roman"/>
          <w:sz w:val="28"/>
          <w:highlight w:val="white"/>
          <w:u w:color="000000"/>
        </w:rPr>
        <w:fldChar w:fldCharType="end"/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Камчатского края 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sz w:val="28"/>
          <w:highlight w:val="white"/>
        </w:rPr>
        <w:t>от 11.05.2022 № 81 «Об отдельных вопросах в области обращения с животными в Камчатском крае» и</w:t>
      </w:r>
      <w:r>
        <w:rPr>
          <w:rFonts w:ascii="Times New Roman" w:hAnsi="Times New Roman"/>
          <w:sz w:val="28"/>
          <w:highlight w:val="white"/>
          <w:u w:color="000000"/>
        </w:rPr>
        <w:t xml:space="preserve"> </w:t>
      </w:r>
      <w:r>
        <w:rPr>
          <w:rFonts w:ascii="Times New Roman" w:hAnsi="Times New Roman"/>
          <w:sz w:val="28"/>
          <w:highlight w:val="white"/>
          <w:u w:color="000000"/>
        </w:rPr>
        <w:fldChar w:fldCharType="begin"/>
      </w:r>
      <w:r>
        <w:rPr>
          <w:rFonts w:ascii="Times New Roman" w:hAnsi="Times New Roman"/>
          <w:sz w:val="28"/>
          <w:highlight w:val="white"/>
          <w:u w:color="000000"/>
        </w:rPr>
        <w:instrText>HYPERLINK "https://internet.garant.ru/#/document/25944249/entry/0"</w:instrText>
      </w:r>
      <w:r>
        <w:rPr>
          <w:rFonts w:ascii="Times New Roman" w:hAnsi="Times New Roman"/>
          <w:sz w:val="28"/>
          <w:highlight w:val="white"/>
          <w:u w:color="000000"/>
        </w:rPr>
        <w:fldChar w:fldCharType="separate"/>
      </w:r>
      <w:r>
        <w:rPr>
          <w:rFonts w:ascii="Times New Roman" w:hAnsi="Times New Roman"/>
          <w:sz w:val="28"/>
          <w:highlight w:val="white"/>
          <w:u w:color="000000"/>
        </w:rPr>
        <w:t>Законом</w:t>
      </w:r>
      <w:r>
        <w:rPr>
          <w:rFonts w:ascii="Times New Roman" w:hAnsi="Times New Roman"/>
          <w:sz w:val="28"/>
          <w:highlight w:val="white"/>
          <w:u w:color="000000"/>
        </w:rPr>
        <w:fldChar w:fldCharType="end"/>
      </w:r>
      <w:r>
        <w:rPr>
          <w:rFonts w:ascii="Times New Roman" w:hAnsi="Times New Roman"/>
          <w:sz w:val="28"/>
          <w:highlight w:val="white"/>
        </w:rPr>
        <w:t xml:space="preserve"> Камчатского края от 08.06.2015 № 606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sz w:val="28"/>
          <w:highlight w:val="white"/>
        </w:rPr>
        <w:t>«О наделении органов мес</w:t>
      </w:r>
      <w:r>
        <w:rPr>
          <w:rFonts w:ascii="Times New Roman" w:hAnsi="Times New Roman"/>
          <w:sz w:val="28"/>
          <w:highlight w:val="white"/>
        </w:rPr>
        <w:t xml:space="preserve">тного самоуправления муниципальных образований в Камчатском крае государственными полномочиями Камчатского края по организации мероприятий при осуществлении деятельности по обращению с животными без владельцев в Камчатском крае» (далее – Закон Камчатского </w:t>
      </w:r>
      <w:r>
        <w:rPr>
          <w:rFonts w:ascii="Times New Roman" w:hAnsi="Times New Roman"/>
          <w:sz w:val="28"/>
          <w:highlight w:val="white"/>
        </w:rPr>
        <w:t>края от 08.06.2015 № 606).</w:t>
      </w:r>
    </w:p>
    <w:p w14:paraId="2E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2. Основными принципами проведения Мониторинга являются:</w:t>
      </w:r>
    </w:p>
    <w:p w14:paraId="2F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1) комплексность;</w:t>
      </w:r>
    </w:p>
    <w:p w14:paraId="30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2) плановость;</w:t>
      </w:r>
    </w:p>
    <w:p w14:paraId="31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3) целенаправленность;</w:t>
      </w:r>
    </w:p>
    <w:p w14:paraId="32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4) гласность.</w:t>
      </w:r>
    </w:p>
    <w:p w14:paraId="33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3. Целями Мониторинга являются:</w:t>
      </w:r>
    </w:p>
    <w:p w14:paraId="34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1) установление количества животных без владельцев на территории </w:t>
      </w:r>
      <w:r>
        <w:rPr>
          <w:rFonts w:ascii="Times New Roman" w:hAnsi="Times New Roman"/>
          <w:sz w:val="28"/>
          <w:highlight w:val="white"/>
        </w:rPr>
        <w:t>Камчатского края в целях проведения мероприятий по отлову, транспортировке, учету, регистрации, содержанию, лечению, стерилизации, возврату в прежние места их обитания, эвтаназии и утилизации животных без владельцев, их финансирования и дальнейшего планиро</w:t>
      </w:r>
      <w:r>
        <w:rPr>
          <w:rFonts w:ascii="Times New Roman" w:hAnsi="Times New Roman"/>
          <w:sz w:val="28"/>
          <w:highlight w:val="white"/>
        </w:rPr>
        <w:t>вания данной деятельности;</w:t>
      </w:r>
    </w:p>
    <w:p w14:paraId="35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2) создание условий для получения, обобщения и анализа информации об исполнении и обеспечении контроля исполнения</w:t>
      </w:r>
      <w:r>
        <w:rPr>
          <w:rFonts w:ascii="Times New Roman" w:hAnsi="Times New Roman"/>
          <w:sz w:val="28"/>
          <w:highlight w:val="white"/>
          <w:u w:color="000000"/>
        </w:rPr>
        <w:t xml:space="preserve"> </w:t>
      </w:r>
      <w:r>
        <w:rPr>
          <w:rFonts w:ascii="Times New Roman" w:hAnsi="Times New Roman"/>
          <w:sz w:val="28"/>
          <w:highlight w:val="white"/>
          <w:u w:color="000000"/>
        </w:rPr>
        <w:fldChar w:fldCharType="begin"/>
      </w:r>
      <w:r>
        <w:rPr>
          <w:rFonts w:ascii="Times New Roman" w:hAnsi="Times New Roman"/>
          <w:sz w:val="28"/>
          <w:highlight w:val="white"/>
          <w:u w:color="000000"/>
        </w:rPr>
        <w:instrText>HYPERLINK "https://internet.garant.ru/#/document/25944249/entry/0"</w:instrText>
      </w:r>
      <w:r>
        <w:rPr>
          <w:rFonts w:ascii="Times New Roman" w:hAnsi="Times New Roman"/>
          <w:sz w:val="28"/>
          <w:highlight w:val="white"/>
          <w:u w:color="000000"/>
        </w:rPr>
        <w:fldChar w:fldCharType="separate"/>
      </w:r>
      <w:r>
        <w:rPr>
          <w:rFonts w:ascii="Times New Roman" w:hAnsi="Times New Roman"/>
          <w:sz w:val="28"/>
          <w:highlight w:val="white"/>
          <w:u w:color="000000"/>
        </w:rPr>
        <w:t>Закона</w:t>
      </w:r>
      <w:r>
        <w:rPr>
          <w:rFonts w:ascii="Times New Roman" w:hAnsi="Times New Roman"/>
          <w:sz w:val="28"/>
          <w:highlight w:val="white"/>
          <w:u w:color="000000"/>
        </w:rPr>
        <w:fldChar w:fldCharType="end"/>
      </w:r>
      <w:r>
        <w:rPr>
          <w:rFonts w:ascii="Times New Roman" w:hAnsi="Times New Roman"/>
          <w:sz w:val="28"/>
          <w:highlight w:val="white"/>
        </w:rPr>
        <w:t xml:space="preserve"> Камчатского края 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sz w:val="28"/>
          <w:highlight w:val="white"/>
        </w:rPr>
        <w:t>от 08.06.2015 № 606.</w:t>
      </w:r>
    </w:p>
    <w:p w14:paraId="36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4. Мониторинг осуществляется органами местного самоуправления муниципальных районов и городских округов Камчатского края самостоятельно (далее – органы местного самоуправления).</w:t>
      </w:r>
    </w:p>
    <w:p w14:paraId="37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5. При проведении Мониторинга собираются и систематизируются сведения о количе</w:t>
      </w:r>
      <w:r>
        <w:rPr>
          <w:rFonts w:ascii="Times New Roman" w:hAnsi="Times New Roman"/>
          <w:sz w:val="28"/>
          <w:highlight w:val="white"/>
        </w:rPr>
        <w:t>стве животных без владельцев в каждом муниципальном образовании Камчатского края.</w:t>
      </w:r>
    </w:p>
    <w:p w14:paraId="38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6. Для проведения Мониторинга органы местного самоуправления определяют ответственное учреждение (организацию, структурное подразделение и (или) должностное лицо органа местн</w:t>
      </w:r>
      <w:r>
        <w:rPr>
          <w:rFonts w:ascii="Times New Roman" w:hAnsi="Times New Roman"/>
          <w:sz w:val="28"/>
          <w:highlight w:val="white"/>
        </w:rPr>
        <w:t>ого самоуправления) и (или) организацию в соответствии с действующим законодательством (далее – уполномоченный орган).</w:t>
      </w:r>
    </w:p>
    <w:p w14:paraId="39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7. Методами сбора информации являются:</w:t>
      </w:r>
    </w:p>
    <w:p w14:paraId="3A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1) объезды (обходы);</w:t>
      </w:r>
    </w:p>
    <w:p w14:paraId="3B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2) опрос;</w:t>
      </w:r>
    </w:p>
    <w:p w14:paraId="3C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3) анализ сообщений граждан и организаций;</w:t>
      </w:r>
    </w:p>
    <w:p w14:paraId="3D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4) площадочный учет.</w:t>
      </w:r>
    </w:p>
    <w:p w14:paraId="3E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8. </w:t>
      </w:r>
      <w:r>
        <w:rPr>
          <w:rFonts w:ascii="Times New Roman" w:hAnsi="Times New Roman"/>
          <w:sz w:val="28"/>
          <w:highlight w:val="white"/>
        </w:rPr>
        <w:t>Объезды (обходы) территорий населенных пунктов муниципальных районов и городских округов Камчатского края, осуществляются посредством визуального подсчета животных без владельцев.</w:t>
      </w:r>
    </w:p>
    <w:p w14:paraId="3F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К участию в объездах (обходах) могут привлекаться общественные организации, </w:t>
      </w:r>
      <w:r>
        <w:rPr>
          <w:rFonts w:ascii="Times New Roman" w:hAnsi="Times New Roman"/>
          <w:sz w:val="28"/>
          <w:highlight w:val="white"/>
        </w:rPr>
        <w:t>волонтеры, а также граждане, которые могут оказать содействие в уточнении места обитания и подсчете количества животных без владельцев.</w:t>
      </w:r>
    </w:p>
    <w:p w14:paraId="40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Объезд (обход) территорий населенных пунктов муниципальных районов и городских округов осуществляется уполномоченными ор</w:t>
      </w:r>
      <w:r>
        <w:rPr>
          <w:rFonts w:ascii="Times New Roman" w:hAnsi="Times New Roman"/>
          <w:sz w:val="28"/>
          <w:highlight w:val="white"/>
        </w:rPr>
        <w:t>ганами двукратно: первый раз в период с января по март текущего года подсчитываются половозрелые (взрослые) особи и неполовозрелые особи, второй раз не ранее чем через 75 дней, но не позднее чем через 90 дней после первого подсчитываются неполовозрелые осо</w:t>
      </w:r>
      <w:r>
        <w:rPr>
          <w:rFonts w:ascii="Times New Roman" w:hAnsi="Times New Roman"/>
          <w:sz w:val="28"/>
          <w:highlight w:val="white"/>
        </w:rPr>
        <w:t>би (щенки, котята).</w:t>
      </w:r>
    </w:p>
    <w:p w14:paraId="41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9. Опрос жителей осуществляется в отношении жителей, проживающих на территории населенных пунктов муниципальных районов и городских округов Камчатского края.</w:t>
      </w:r>
    </w:p>
    <w:p w14:paraId="42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10. Анализ сообщений граждан и организаций по фактам нахождения животных без в</w:t>
      </w:r>
      <w:r>
        <w:rPr>
          <w:rFonts w:ascii="Times New Roman" w:hAnsi="Times New Roman"/>
          <w:sz w:val="28"/>
          <w:highlight w:val="white"/>
        </w:rPr>
        <w:t>ладельцев на территории населенных пунктов муниципальных районов и городских округов, в единой цифровой платформе обратной связи на</w:t>
      </w:r>
      <w:r>
        <w:rPr>
          <w:rFonts w:ascii="Times New Roman" w:hAnsi="Times New Roman"/>
          <w:sz w:val="28"/>
          <w:highlight w:val="white"/>
          <w:u w:color="000000"/>
        </w:rPr>
        <w:t xml:space="preserve"> </w:t>
      </w:r>
      <w:r>
        <w:rPr>
          <w:rFonts w:ascii="Times New Roman" w:hAnsi="Times New Roman"/>
          <w:sz w:val="28"/>
          <w:highlight w:val="white"/>
          <w:u w:color="000000"/>
        </w:rPr>
        <w:fldChar w:fldCharType="begin"/>
      </w:r>
      <w:r>
        <w:rPr>
          <w:rFonts w:ascii="Times New Roman" w:hAnsi="Times New Roman"/>
          <w:sz w:val="28"/>
          <w:highlight w:val="white"/>
          <w:u w:color="000000"/>
        </w:rPr>
        <w:instrText>HYPERLINK "http://www.gosuslugi.ru/"</w:instrText>
      </w:r>
      <w:r>
        <w:rPr>
          <w:rFonts w:ascii="Times New Roman" w:hAnsi="Times New Roman"/>
          <w:sz w:val="28"/>
          <w:highlight w:val="white"/>
          <w:u w:color="000000"/>
        </w:rPr>
        <w:fldChar w:fldCharType="separate"/>
      </w:r>
      <w:r>
        <w:rPr>
          <w:rFonts w:ascii="Times New Roman" w:hAnsi="Times New Roman"/>
          <w:sz w:val="28"/>
          <w:highlight w:val="white"/>
          <w:u w:color="000000"/>
        </w:rPr>
        <w:t>Едином портале</w:t>
      </w:r>
      <w:r>
        <w:rPr>
          <w:rFonts w:ascii="Times New Roman" w:hAnsi="Times New Roman"/>
          <w:sz w:val="28"/>
          <w:highlight w:val="white"/>
          <w:u w:color="000000"/>
        </w:rPr>
        <w:fldChar w:fldCharType="end"/>
      </w:r>
      <w:r>
        <w:rPr>
          <w:rFonts w:ascii="Times New Roman" w:hAnsi="Times New Roman"/>
          <w:sz w:val="28"/>
          <w:highlight w:val="white"/>
        </w:rPr>
        <w:t xml:space="preserve"> государственных услуг (функций) (далее – платформа обратной связи).</w:t>
      </w:r>
    </w:p>
    <w:p w14:paraId="43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 </w:t>
      </w:r>
      <w:r>
        <w:rPr>
          <w:rFonts w:ascii="Times New Roman" w:hAnsi="Times New Roman"/>
          <w:sz w:val="28"/>
          <w:highlight w:val="white"/>
        </w:rPr>
        <w:t xml:space="preserve">целях проведения Мониторинга, в соответствии с действующим законодательством, орган местного самоуправления в рамках представленных полномочий обеспечивает внесение сообщений граждан, поступающих в устной форме в Администрацию муниципального образования и </w:t>
      </w:r>
      <w:r>
        <w:rPr>
          <w:rFonts w:ascii="Times New Roman" w:hAnsi="Times New Roman"/>
          <w:sz w:val="28"/>
          <w:highlight w:val="white"/>
        </w:rPr>
        <w:t>его подведомственные организации, по вопросам обращения с животными без владельцев в Камчатском крае в платформу обратной связи, с указанием в том числе информации о заявителе, месте происшествия и детальным описанием животных без владельцев.</w:t>
      </w:r>
    </w:p>
    <w:p w14:paraId="44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Орган местног</w:t>
      </w:r>
      <w:r>
        <w:rPr>
          <w:rFonts w:ascii="Times New Roman" w:hAnsi="Times New Roman"/>
          <w:sz w:val="28"/>
          <w:highlight w:val="white"/>
        </w:rPr>
        <w:t>о самоуправления вправе обращаться в Центр управления регионом Камчатского края, (далее – ЦУР), за консультациями по вопросам организации работы в платформе обратной связи, включая обучение сотрудников, сопровождение процессов и методологии.</w:t>
      </w:r>
    </w:p>
    <w:p w14:paraId="45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11. Площадочны</w:t>
      </w:r>
      <w:r>
        <w:rPr>
          <w:rFonts w:ascii="Times New Roman" w:hAnsi="Times New Roman"/>
          <w:sz w:val="28"/>
          <w:highlight w:val="white"/>
        </w:rPr>
        <w:t>й учет.</w:t>
      </w:r>
    </w:p>
    <w:p w14:paraId="46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Площадочный учет предполагает подробное обследование пробной площадки с выявлением на ней по возможности всех обитающих там животных без владельцев.</w:t>
      </w:r>
    </w:p>
    <w:p w14:paraId="47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Обход площадки предполагает регистрацию животных без владельцев, находящихся за пределами границ пл</w:t>
      </w:r>
      <w:r>
        <w:rPr>
          <w:rFonts w:ascii="Times New Roman" w:hAnsi="Times New Roman"/>
          <w:sz w:val="28"/>
          <w:highlight w:val="white"/>
        </w:rPr>
        <w:t>ощадки, но попадающих в зону видимости представителя уполномоченного органа, который производится трехкратно в разное время суток.</w:t>
      </w:r>
    </w:p>
    <w:p w14:paraId="48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Уполномоченный орган во время обхода визуально фиксирует всех встреченных им животных без владельцев и заносит в анкету (марш</w:t>
      </w:r>
      <w:r>
        <w:rPr>
          <w:rFonts w:ascii="Times New Roman" w:hAnsi="Times New Roman"/>
          <w:sz w:val="28"/>
          <w:highlight w:val="white"/>
        </w:rPr>
        <w:t>рутный лист) следующие сведения:</w:t>
      </w:r>
    </w:p>
    <w:p w14:paraId="49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1) размер животного без владельца;</w:t>
      </w:r>
    </w:p>
    <w:p w14:paraId="4A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2) пол (если возможно определить визуально);</w:t>
      </w:r>
    </w:p>
    <w:p w14:paraId="4B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3) наличие или отсутствие метки о проведенной операции по стерилизации (обрезан кончик уха, наличие бирки, идентификационная метка);</w:t>
      </w:r>
    </w:p>
    <w:p w14:paraId="4C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4) наличие</w:t>
      </w:r>
      <w:r>
        <w:rPr>
          <w:rFonts w:ascii="Times New Roman" w:hAnsi="Times New Roman"/>
          <w:sz w:val="28"/>
          <w:highlight w:val="white"/>
        </w:rPr>
        <w:t xml:space="preserve"> ошейника (жетона);</w:t>
      </w:r>
    </w:p>
    <w:p w14:paraId="4D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5) поведение животного без владельца (агрессивное, миролюбивое, пугливое);</w:t>
      </w:r>
    </w:p>
    <w:p w14:paraId="4E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6) для самок наличие признаков беременности (</w:t>
      </w:r>
      <w:r>
        <w:rPr>
          <w:rFonts w:ascii="Times New Roman" w:hAnsi="Times New Roman"/>
          <w:sz w:val="28"/>
          <w:highlight w:val="white"/>
        </w:rPr>
        <w:t>щенности</w:t>
      </w:r>
      <w:r>
        <w:rPr>
          <w:rFonts w:ascii="Times New Roman" w:hAnsi="Times New Roman"/>
          <w:sz w:val="28"/>
          <w:highlight w:val="white"/>
        </w:rPr>
        <w:t>, сукотности), молодняка в возрасте до 3 месяцев;</w:t>
      </w:r>
    </w:p>
    <w:p w14:paraId="4F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7) степень социализации (определялся визуально или в резул</w:t>
      </w:r>
      <w:r>
        <w:rPr>
          <w:rFonts w:ascii="Times New Roman" w:hAnsi="Times New Roman"/>
          <w:sz w:val="28"/>
          <w:highlight w:val="white"/>
        </w:rPr>
        <w:t>ьтате опроса населения);</w:t>
      </w:r>
    </w:p>
    <w:p w14:paraId="50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8) Суммарное количество животных без владельцев рассчитывается по формуле:</w:t>
      </w:r>
    </w:p>
    <w:p w14:paraId="51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N = S / </w:t>
      </w:r>
      <w:r>
        <w:rPr>
          <w:rFonts w:ascii="Times New Roman" w:hAnsi="Times New Roman"/>
          <w:sz w:val="28"/>
          <w:highlight w:val="white"/>
        </w:rPr>
        <w:t>С</w:t>
      </w:r>
      <w:r>
        <w:rPr>
          <w:rFonts w:ascii="Times New Roman" w:hAnsi="Times New Roman"/>
          <w:sz w:val="28"/>
          <w:highlight w:val="white"/>
        </w:rPr>
        <w:t xml:space="preserve"> х n, где:</w:t>
      </w:r>
    </w:p>
    <w:p w14:paraId="52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N – количество животных без владельцев на территории населенного пункта;</w:t>
      </w:r>
    </w:p>
    <w:p w14:paraId="53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S – общая площадь населенного пункта;</w:t>
      </w:r>
    </w:p>
    <w:p w14:paraId="54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С – суммарная площадь </w:t>
      </w:r>
      <w:r>
        <w:rPr>
          <w:rFonts w:ascii="Times New Roman" w:hAnsi="Times New Roman"/>
          <w:sz w:val="28"/>
          <w:highlight w:val="white"/>
        </w:rPr>
        <w:t>обследованных площадок;</w:t>
      </w:r>
    </w:p>
    <w:p w14:paraId="55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n – количество встреченных животных без владельцев.</w:t>
      </w:r>
    </w:p>
    <w:p w14:paraId="56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Долю стерилизованных самок высчитывают путем суммирования всех самок при всех учетах, включая повторяющиеся, учитывая частоту встречаемости животных с признаками стерилизации.</w:t>
      </w:r>
    </w:p>
    <w:p w14:paraId="57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12. После сбора, систематизации и анализа информации уполномоченный орган обобщает ее и представляет информацию о количестве животных без владельцев на территории муниципального образования в орган местного самоуправления.</w:t>
      </w:r>
    </w:p>
    <w:p w14:paraId="58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Сбор информации осуществляется уп</w:t>
      </w:r>
      <w:r>
        <w:rPr>
          <w:rFonts w:ascii="Times New Roman" w:hAnsi="Times New Roman"/>
          <w:sz w:val="28"/>
          <w:highlight w:val="white"/>
        </w:rPr>
        <w:t>олномоченным органом самостоятельно в соответствии с одним из методов, предусмотренных</w:t>
      </w:r>
      <w:r>
        <w:rPr>
          <w:rFonts w:ascii="Times New Roman" w:hAnsi="Times New Roman"/>
          <w:sz w:val="28"/>
          <w:highlight w:val="white"/>
          <w:u w:color="000000"/>
        </w:rPr>
        <w:t xml:space="preserve"> частью</w:t>
      </w:r>
      <w:r>
        <w:rPr>
          <w:rFonts w:ascii="Times New Roman" w:hAnsi="Times New Roman"/>
          <w:sz w:val="28"/>
          <w:highlight w:val="white"/>
          <w:u w:color="000000"/>
        </w:rPr>
        <w:fldChar w:fldCharType="begin"/>
      </w:r>
      <w:r>
        <w:rPr>
          <w:rFonts w:ascii="Times New Roman" w:hAnsi="Times New Roman"/>
          <w:sz w:val="28"/>
          <w:highlight w:val="white"/>
          <w:u w:color="000000"/>
        </w:rPr>
        <w:instrText>HYPERLINK "https://internet.garant.ru/#/document/404785559/entry/12"</w:instrText>
      </w:r>
      <w:r>
        <w:rPr>
          <w:rFonts w:ascii="Times New Roman" w:hAnsi="Times New Roman"/>
          <w:sz w:val="28"/>
          <w:highlight w:val="white"/>
          <w:u w:color="000000"/>
        </w:rPr>
        <w:fldChar w:fldCharType="separate"/>
      </w:r>
      <w:r>
        <w:rPr>
          <w:rFonts w:ascii="Times New Roman" w:hAnsi="Times New Roman"/>
          <w:sz w:val="28"/>
          <w:highlight w:val="white"/>
          <w:u w:color="000000"/>
        </w:rPr>
        <w:t xml:space="preserve"> 7</w:t>
      </w:r>
      <w:r>
        <w:rPr>
          <w:rFonts w:ascii="Times New Roman" w:hAnsi="Times New Roman"/>
          <w:sz w:val="28"/>
          <w:highlight w:val="white"/>
          <w:u w:color="000000"/>
        </w:rPr>
        <w:fldChar w:fldCharType="end"/>
      </w:r>
      <w:r>
        <w:rPr>
          <w:rFonts w:ascii="Times New Roman" w:hAnsi="Times New Roman"/>
          <w:sz w:val="28"/>
          <w:highlight w:val="white"/>
        </w:rPr>
        <w:t xml:space="preserve"> н</w:t>
      </w:r>
      <w:r>
        <w:rPr>
          <w:rFonts w:ascii="Times New Roman" w:hAnsi="Times New Roman"/>
          <w:sz w:val="28"/>
          <w:highlight w:val="white"/>
        </w:rPr>
        <w:t>астоящего Порядка.</w:t>
      </w:r>
    </w:p>
    <w:p w14:paraId="5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13. Указанная информация представляется муниципальными районами и гор</w:t>
      </w:r>
      <w:r>
        <w:rPr>
          <w:rFonts w:ascii="Times New Roman" w:hAnsi="Times New Roman"/>
          <w:sz w:val="28"/>
          <w:highlight w:val="white"/>
        </w:rPr>
        <w:t>одскими округами в</w:t>
      </w:r>
      <w:r>
        <w:rPr>
          <w:rFonts w:ascii="Times New Roman" w:hAnsi="Times New Roman"/>
          <w:sz w:val="28"/>
        </w:rPr>
        <w:t xml:space="preserve"> Министерство сельского хозяйства, пищевой и перерабатывающей промышленности Камчатского края (далее – Министерство) в срок до 1 июля текущего финансового года согласно</w:t>
      </w:r>
      <w:r>
        <w:rPr>
          <w:rFonts w:ascii="Times New Roman" w:hAnsi="Times New Roman"/>
          <w:sz w:val="28"/>
          <w:u w:color="000000"/>
        </w:rPr>
        <w:t xml:space="preserve"> </w:t>
      </w:r>
      <w:r>
        <w:rPr>
          <w:rFonts w:ascii="Times New Roman" w:hAnsi="Times New Roman"/>
          <w:sz w:val="28"/>
          <w:u w:color="000000"/>
        </w:rPr>
        <w:fldChar w:fldCharType="begin"/>
      </w:r>
      <w:r>
        <w:rPr>
          <w:rFonts w:ascii="Times New Roman" w:hAnsi="Times New Roman"/>
          <w:sz w:val="28"/>
          <w:u w:color="000000"/>
        </w:rPr>
        <w:instrText>HYPERLINK "https://internet.garant.ru/#/document/404785559/entry/1100"</w:instrText>
      </w:r>
      <w:r>
        <w:rPr>
          <w:rFonts w:ascii="Times New Roman" w:hAnsi="Times New Roman"/>
          <w:sz w:val="28"/>
          <w:u w:color="000000"/>
        </w:rPr>
        <w:fldChar w:fldCharType="separate"/>
      </w:r>
      <w:r>
        <w:rPr>
          <w:rFonts w:ascii="Times New Roman" w:hAnsi="Times New Roman"/>
          <w:sz w:val="28"/>
          <w:u w:color="000000"/>
        </w:rPr>
        <w:t>приложению</w:t>
      </w:r>
      <w:r>
        <w:rPr>
          <w:rFonts w:ascii="Times New Roman" w:hAnsi="Times New Roman"/>
          <w:sz w:val="28"/>
          <w:u w:color="000000"/>
        </w:rPr>
        <w:fldChar w:fldCharType="end"/>
      </w:r>
      <w:r>
        <w:rPr>
          <w:rFonts w:ascii="Times New Roman" w:hAnsi="Times New Roman"/>
          <w:sz w:val="28"/>
        </w:rPr>
        <w:t>.</w:t>
      </w:r>
    </w:p>
    <w:p w14:paraId="5A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14. Министерство вправе проводить анализ результативности проведения Мониторинга на основе данных платформы обратной связи.</w:t>
      </w:r>
    </w:p>
    <w:p w14:paraId="5B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15. Министерство после получения информации от органов местного самоуправления Камчатского края о количестве животны</w:t>
      </w:r>
      <w:r>
        <w:rPr>
          <w:rFonts w:ascii="Times New Roman" w:hAnsi="Times New Roman"/>
          <w:sz w:val="28"/>
          <w:highlight w:val="white"/>
        </w:rPr>
        <w:t>х без владельцев на территориях муниципальных образований Камчатского края по установленной форме согласно</w:t>
      </w:r>
      <w:r>
        <w:rPr>
          <w:rFonts w:ascii="Times New Roman" w:hAnsi="Times New Roman"/>
          <w:sz w:val="28"/>
          <w:highlight w:val="white"/>
          <w:u w:color="000000"/>
        </w:rPr>
        <w:t xml:space="preserve"> </w:t>
      </w:r>
      <w:r>
        <w:rPr>
          <w:rFonts w:ascii="Times New Roman" w:hAnsi="Times New Roman"/>
          <w:sz w:val="28"/>
          <w:highlight w:val="white"/>
          <w:u w:color="000000"/>
        </w:rPr>
        <w:fldChar w:fldCharType="begin"/>
      </w:r>
      <w:r>
        <w:rPr>
          <w:rFonts w:ascii="Times New Roman" w:hAnsi="Times New Roman"/>
          <w:sz w:val="28"/>
          <w:highlight w:val="white"/>
          <w:u w:color="000000"/>
        </w:rPr>
        <w:instrText>HYPERLINK "https://internet.garant.ru/#/document/404785559/entry/1100"</w:instrText>
      </w:r>
      <w:r>
        <w:rPr>
          <w:rFonts w:ascii="Times New Roman" w:hAnsi="Times New Roman"/>
          <w:sz w:val="28"/>
          <w:highlight w:val="white"/>
          <w:u w:color="000000"/>
        </w:rPr>
        <w:fldChar w:fldCharType="separate"/>
      </w:r>
      <w:r>
        <w:rPr>
          <w:rFonts w:ascii="Times New Roman" w:hAnsi="Times New Roman"/>
          <w:sz w:val="28"/>
          <w:highlight w:val="white"/>
          <w:u w:color="000000"/>
        </w:rPr>
        <w:t>приложению</w:t>
      </w:r>
      <w:r>
        <w:rPr>
          <w:rFonts w:ascii="Times New Roman" w:hAnsi="Times New Roman"/>
          <w:sz w:val="28"/>
          <w:highlight w:val="white"/>
          <w:u w:color="000000"/>
        </w:rPr>
        <w:fldChar w:fldCharType="end"/>
      </w:r>
      <w:r>
        <w:rPr>
          <w:rFonts w:ascii="Times New Roman" w:hAnsi="Times New Roman"/>
          <w:sz w:val="28"/>
          <w:highlight w:val="white"/>
        </w:rPr>
        <w:t xml:space="preserve"> к настоящему Порядку определяет количество животных без владельце</w:t>
      </w:r>
      <w:r>
        <w:rPr>
          <w:rFonts w:ascii="Times New Roman" w:hAnsi="Times New Roman"/>
          <w:sz w:val="28"/>
          <w:highlight w:val="white"/>
        </w:rPr>
        <w:t>в, подлежащих отлову и осуществлению деятельности по обращению с животными без владельцев на территории Камчатского края, для определения объема субвенции на следующий финансовый год с учетом доведенных бюджетных ассигнований и размещает на</w:t>
      </w:r>
      <w:r>
        <w:rPr>
          <w:rFonts w:ascii="Times New Roman" w:hAnsi="Times New Roman"/>
          <w:sz w:val="28"/>
          <w:highlight w:val="white"/>
          <w:u w:color="000000"/>
        </w:rPr>
        <w:t xml:space="preserve"> </w:t>
      </w:r>
      <w:r>
        <w:rPr>
          <w:rFonts w:ascii="Times New Roman" w:hAnsi="Times New Roman"/>
          <w:sz w:val="28"/>
          <w:highlight w:val="white"/>
          <w:u w:color="000000"/>
        </w:rPr>
        <w:fldChar w:fldCharType="begin"/>
      </w:r>
      <w:r>
        <w:rPr>
          <w:rFonts w:ascii="Times New Roman" w:hAnsi="Times New Roman"/>
          <w:sz w:val="28"/>
          <w:highlight w:val="white"/>
          <w:u w:color="000000"/>
        </w:rPr>
        <w:instrText>HYPERLINK "http://www.kamgov.ru/agvet"</w:instrText>
      </w:r>
      <w:r>
        <w:rPr>
          <w:rFonts w:ascii="Times New Roman" w:hAnsi="Times New Roman"/>
          <w:sz w:val="28"/>
          <w:highlight w:val="white"/>
          <w:u w:color="000000"/>
        </w:rPr>
        <w:fldChar w:fldCharType="separate"/>
      </w:r>
      <w:r>
        <w:rPr>
          <w:rFonts w:ascii="Times New Roman" w:hAnsi="Times New Roman"/>
          <w:sz w:val="28"/>
          <w:highlight w:val="white"/>
          <w:u w:color="000000"/>
        </w:rPr>
        <w:t>официальном сайте</w:t>
      </w:r>
      <w:r>
        <w:rPr>
          <w:rFonts w:ascii="Times New Roman" w:hAnsi="Times New Roman"/>
          <w:sz w:val="28"/>
          <w:highlight w:val="white"/>
          <w:u w:color="000000"/>
        </w:rPr>
        <w:fldChar w:fldCharType="end"/>
      </w:r>
      <w:r>
        <w:rPr>
          <w:rFonts w:ascii="Times New Roman" w:hAnsi="Times New Roman"/>
          <w:sz w:val="28"/>
          <w:highlight w:val="white"/>
        </w:rPr>
        <w:t xml:space="preserve"> в информационно-телекоммуникационной сети «Интернет» информацию мониторинга количества животных без владельцев на территории 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sz w:val="28"/>
          <w:highlight w:val="white"/>
        </w:rPr>
        <w:t>Камчатского края.</w:t>
      </w:r>
    </w:p>
    <w:p w14:paraId="5C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16. Орган местного самоуправления размещает на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  <w:u w:color="000000"/>
        </w:rPr>
        <w:fldChar w:fldCharType="begin"/>
      </w:r>
      <w:r>
        <w:rPr>
          <w:rFonts w:ascii="Times New Roman" w:hAnsi="Times New Roman"/>
          <w:sz w:val="28"/>
          <w:highlight w:val="white"/>
          <w:u w:color="000000"/>
        </w:rPr>
        <w:instrText>HYPERLINK "http://www.kamgov.ru/agvet"</w:instrText>
      </w:r>
      <w:r>
        <w:rPr>
          <w:rFonts w:ascii="Times New Roman" w:hAnsi="Times New Roman"/>
          <w:sz w:val="28"/>
          <w:highlight w:val="white"/>
          <w:u w:color="000000"/>
        </w:rPr>
        <w:fldChar w:fldCharType="separate"/>
      </w:r>
      <w:r>
        <w:rPr>
          <w:rFonts w:ascii="Times New Roman" w:hAnsi="Times New Roman"/>
          <w:sz w:val="28"/>
          <w:highlight w:val="white"/>
          <w:u w:color="000000"/>
        </w:rPr>
        <w:t>официальном сайте</w:t>
      </w:r>
      <w:r>
        <w:rPr>
          <w:rFonts w:ascii="Times New Roman" w:hAnsi="Times New Roman"/>
          <w:sz w:val="28"/>
          <w:highlight w:val="white"/>
          <w:u w:color="000000"/>
        </w:rPr>
        <w:fldChar w:fldCharType="end"/>
      </w:r>
      <w:r>
        <w:rPr>
          <w:rFonts w:ascii="Times New Roman" w:hAnsi="Times New Roman"/>
          <w:sz w:val="28"/>
          <w:highlight w:val="white"/>
        </w:rPr>
        <w:t xml:space="preserve"> в информационно-телекоммуникационной сети «Интернет» информацию о количестве животных без владельцев на своей территории согласно сведениям, размещенным Министерством.</w:t>
      </w:r>
    </w:p>
    <w:p w14:paraId="5D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Указанная информация представляется мун</w:t>
      </w:r>
      <w:r>
        <w:rPr>
          <w:rFonts w:ascii="Times New Roman" w:hAnsi="Times New Roman"/>
          <w:sz w:val="28"/>
          <w:highlight w:val="white"/>
        </w:rPr>
        <w:t>иципальными районами и городскими округами в Министерство в срок до 1 июля текущего финансового года согласно</w:t>
      </w:r>
      <w:r>
        <w:rPr>
          <w:rFonts w:ascii="Times New Roman" w:hAnsi="Times New Roman"/>
          <w:sz w:val="28"/>
          <w:highlight w:val="white"/>
          <w:u w:color="000000"/>
        </w:rPr>
        <w:t xml:space="preserve"> </w:t>
      </w:r>
      <w:r>
        <w:rPr>
          <w:rFonts w:ascii="Times New Roman" w:hAnsi="Times New Roman"/>
          <w:sz w:val="28"/>
          <w:highlight w:val="white"/>
          <w:u w:color="000000"/>
        </w:rPr>
        <w:fldChar w:fldCharType="begin"/>
      </w:r>
      <w:r>
        <w:rPr>
          <w:rFonts w:ascii="Times New Roman" w:hAnsi="Times New Roman"/>
          <w:sz w:val="28"/>
          <w:highlight w:val="white"/>
          <w:u w:color="000000"/>
        </w:rPr>
        <w:instrText>HYPERLINK "https://internet.garant.ru/#/document/404785559/entry/1100"</w:instrText>
      </w:r>
      <w:r>
        <w:rPr>
          <w:rFonts w:ascii="Times New Roman" w:hAnsi="Times New Roman"/>
          <w:sz w:val="28"/>
          <w:highlight w:val="white"/>
          <w:u w:color="000000"/>
        </w:rPr>
        <w:fldChar w:fldCharType="separate"/>
      </w:r>
      <w:r>
        <w:rPr>
          <w:rFonts w:ascii="Times New Roman" w:hAnsi="Times New Roman"/>
          <w:sz w:val="28"/>
          <w:highlight w:val="white"/>
          <w:u w:color="000000"/>
        </w:rPr>
        <w:t>приложению</w:t>
      </w:r>
      <w:r>
        <w:rPr>
          <w:rFonts w:ascii="Times New Roman" w:hAnsi="Times New Roman"/>
          <w:sz w:val="28"/>
          <w:highlight w:val="white"/>
          <w:u w:color="000000"/>
        </w:rPr>
        <w:fldChar w:fldCharType="end"/>
      </w:r>
      <w:r>
        <w:rPr>
          <w:rFonts w:ascii="Times New Roman" w:hAnsi="Times New Roman"/>
          <w:sz w:val="28"/>
          <w:highlight w:val="white"/>
        </w:rPr>
        <w:t>.</w:t>
      </w:r>
    </w:p>
    <w:p w14:paraId="5E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17. Министерство на основании Мониторинга вправе составлять и</w:t>
      </w:r>
      <w:r>
        <w:rPr>
          <w:rFonts w:ascii="Times New Roman" w:hAnsi="Times New Roman"/>
          <w:sz w:val="28"/>
          <w:highlight w:val="white"/>
        </w:rPr>
        <w:t xml:space="preserve"> предоставлять высшему должностному лицу Камчатского края аналитические отчеты.</w:t>
      </w:r>
    </w:p>
    <w:p w14:paraId="5F000000">
      <w:pPr>
        <w:spacing w:after="0" w:line="240" w:lineRule="auto"/>
        <w:ind w:firstLine="709"/>
      </w:pPr>
    </w:p>
    <w:p w14:paraId="60000000">
      <w:pPr>
        <w:sectPr>
          <w:headerReference r:id="rId2" w:type="default"/>
          <w:pgSz w:h="16838" w:orient="portrait" w:w="11906"/>
          <w:pgMar w:bottom="1134" w:footer="709" w:gutter="0" w:header="709" w:left="1418" w:right="851" w:top="1134"/>
          <w:titlePg/>
        </w:sectPr>
      </w:pPr>
    </w:p>
    <w:p w14:paraId="61000000">
      <w:pPr>
        <w:spacing w:after="0" w:line="240" w:lineRule="auto"/>
        <w:ind w:firstLine="0" w:left="97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  <w:r>
        <w:rPr>
          <w:rFonts w:ascii="Times New Roman" w:hAnsi="Times New Roman"/>
          <w:sz w:val="28"/>
        </w:rPr>
        <w:t xml:space="preserve">к Порядку </w:t>
      </w:r>
      <w:r>
        <w:rPr>
          <w:rFonts w:ascii="Times New Roman" w:hAnsi="Times New Roman"/>
          <w:sz w:val="28"/>
          <w:highlight w:val="white"/>
        </w:rPr>
        <w:t xml:space="preserve">осуществления мониторинга </w:t>
      </w:r>
      <w:r>
        <w:rPr>
          <w:rFonts w:ascii="Times New Roman" w:hAnsi="Times New Roman"/>
          <w:sz w:val="28"/>
          <w:highlight w:val="white"/>
        </w:rPr>
        <w:t xml:space="preserve">количества животных без </w:t>
      </w:r>
      <w:r>
        <w:rPr>
          <w:rFonts w:ascii="Times New Roman" w:hAnsi="Times New Roman"/>
          <w:sz w:val="28"/>
          <w:highlight w:val="white"/>
        </w:rPr>
        <w:t xml:space="preserve">владельцев </w:t>
      </w:r>
      <w:r>
        <w:rPr>
          <w:rFonts w:ascii="Times New Roman" w:hAnsi="Times New Roman"/>
          <w:sz w:val="28"/>
          <w:highlight w:val="white"/>
        </w:rPr>
        <w:t xml:space="preserve">на территории </w:t>
      </w:r>
      <w:r>
        <w:rPr>
          <w:rFonts w:ascii="Times New Roman" w:hAnsi="Times New Roman"/>
          <w:sz w:val="28"/>
          <w:highlight w:val="white"/>
        </w:rPr>
        <w:t>Камчатского края</w:t>
      </w:r>
    </w:p>
    <w:p w14:paraId="62000000">
      <w:pPr>
        <w:spacing w:after="0" w:line="240" w:lineRule="auto"/>
        <w:ind/>
        <w:jc w:val="right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8"/>
        </w:rPr>
        <w:t>ФОРМА</w:t>
      </w:r>
    </w:p>
    <w:p w14:paraId="63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64000000">
      <w:pPr>
        <w:spacing w:after="0" w:line="240" w:lineRule="auto"/>
        <w:ind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Информация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sz w:val="28"/>
          <w:highlight w:val="white"/>
        </w:rPr>
        <w:t>о количестве животных без </w:t>
      </w:r>
      <w:r>
        <w:rPr>
          <w:rFonts w:ascii="Times New Roman" w:hAnsi="Times New Roman"/>
          <w:sz w:val="28"/>
          <w:highlight w:val="white"/>
        </w:rPr>
        <w:t>владельцев на территории муниципального района и городского округа Камчатского края</w:t>
      </w:r>
    </w:p>
    <w:p w14:paraId="65000000">
      <w:pPr>
        <w:spacing w:after="0" w:line="240" w:lineRule="auto"/>
        <w:ind/>
        <w:jc w:val="center"/>
        <w:rPr>
          <w:rFonts w:ascii="Times New Roman" w:hAnsi="Times New Roman"/>
          <w:color w:val="22272F"/>
          <w:sz w:val="28"/>
          <w:highlight w:val="white"/>
        </w:rPr>
      </w:pPr>
    </w:p>
    <w:tbl>
      <w:tblPr>
        <w:tblStyle w:val="Style_3"/>
        <w:tblW w:type="auto" w:w="0"/>
        <w:tblLayout w:type="fixed"/>
      </w:tblPr>
      <w:tblGrid>
        <w:gridCol w:w="483"/>
        <w:gridCol w:w="1342"/>
        <w:gridCol w:w="1665"/>
        <w:gridCol w:w="709"/>
        <w:gridCol w:w="703"/>
        <w:gridCol w:w="793"/>
        <w:gridCol w:w="709"/>
        <w:gridCol w:w="709"/>
        <w:gridCol w:w="772"/>
        <w:gridCol w:w="666"/>
        <w:gridCol w:w="752"/>
        <w:gridCol w:w="787"/>
        <w:gridCol w:w="708"/>
        <w:gridCol w:w="709"/>
        <w:gridCol w:w="851"/>
        <w:gridCol w:w="708"/>
        <w:gridCol w:w="709"/>
        <w:gridCol w:w="807"/>
      </w:tblGrid>
      <w:tr>
        <w:tc>
          <w:tcPr>
            <w:tcW w:type="dxa" w:w="483"/>
            <w:vMerge w:val="restart"/>
          </w:tcPr>
          <w:p w14:paraId="66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№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 п/п</w:t>
            </w:r>
          </w:p>
        </w:tc>
        <w:tc>
          <w:tcPr>
            <w:tcW w:type="dxa" w:w="1342"/>
            <w:vMerge w:val="restart"/>
          </w:tcPr>
          <w:p w14:paraId="67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Наименование городского (сельского) поселения или городского округа</w:t>
            </w:r>
          </w:p>
        </w:tc>
        <w:tc>
          <w:tcPr>
            <w:tcW w:type="dxa" w:w="1665"/>
            <w:vMerge w:val="restart"/>
          </w:tcPr>
          <w:p w14:paraId="68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Половозрастная группа</w:t>
            </w:r>
          </w:p>
        </w:tc>
        <w:tc>
          <w:tcPr>
            <w:tcW w:type="dxa" w:w="2205"/>
            <w:gridSpan w:val="3"/>
          </w:tcPr>
          <w:p w14:paraId="69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Общее количество животных без владельцев, ед.</w:t>
            </w:r>
          </w:p>
        </w:tc>
        <w:tc>
          <w:tcPr>
            <w:tcW w:type="dxa" w:w="2190"/>
            <w:gridSpan w:val="3"/>
          </w:tcPr>
          <w:p w14:paraId="6A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Количество мужских особей животных без владельцев,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ед</w:t>
            </w:r>
          </w:p>
        </w:tc>
        <w:tc>
          <w:tcPr>
            <w:tcW w:type="dxa" w:w="2205"/>
            <w:gridSpan w:val="3"/>
            <w:tcBorders>
              <w:bottom w:color="000000" w:sz="4" w:val="single"/>
            </w:tcBorders>
          </w:tcPr>
          <w:p w14:paraId="6B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Количество женских особей животных без владельцев, ед.</w:t>
            </w:r>
          </w:p>
        </w:tc>
        <w:tc>
          <w:tcPr>
            <w:tcW w:type="dxa" w:w="2268"/>
            <w:gridSpan w:val="3"/>
          </w:tcPr>
          <w:p w14:paraId="6C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Количество отловленных животных без владельцев за 6 месяцев текущего финансового года, ед.</w:t>
            </w:r>
          </w:p>
        </w:tc>
        <w:tc>
          <w:tcPr>
            <w:tcW w:type="dxa" w:w="2224"/>
            <w:gridSpan w:val="3"/>
          </w:tcPr>
          <w:p w14:paraId="6D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Количество животных без владельцев, подвергнутых эвтаназии на основании клинического осмотра ветеринарными специалистами, за 6 месяцев текущего финансового года, ед.</w:t>
            </w:r>
          </w:p>
        </w:tc>
      </w:tr>
      <w:tr>
        <w:trPr>
          <w:trHeight w:hRule="atLeast" w:val="285"/>
        </w:trPr>
        <w:tc>
          <w:tcPr>
            <w:tcW w:type="dxa" w:w="483"/>
            <w:gridSpan w:val="1"/>
            <w:vMerge w:val="continue"/>
          </w:tcPr>
          <w:p/>
        </w:tc>
        <w:tc>
          <w:tcPr>
            <w:tcW w:type="dxa" w:w="1342"/>
            <w:gridSpan w:val="1"/>
            <w:vMerge w:val="continue"/>
          </w:tcPr>
          <w:p/>
        </w:tc>
        <w:tc>
          <w:tcPr>
            <w:tcW w:type="dxa" w:w="1665"/>
            <w:gridSpan w:val="1"/>
            <w:vMerge w:val="continue"/>
          </w:tcPr>
          <w:p/>
        </w:tc>
        <w:tc>
          <w:tcPr>
            <w:tcW w:type="dxa" w:w="709"/>
            <w:vMerge w:val="restart"/>
            <w:tcBorders>
              <w:right w:color="000000" w:sz="4" w:val="single"/>
            </w:tcBorders>
          </w:tcPr>
          <w:p w14:paraId="6E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Всего</w:t>
            </w:r>
          </w:p>
        </w:tc>
        <w:tc>
          <w:tcPr>
            <w:tcW w:type="dxa" w:w="1496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6F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том числе:</w:t>
            </w:r>
          </w:p>
        </w:tc>
        <w:tc>
          <w:tcPr>
            <w:tcW w:type="dxa" w:w="709"/>
            <w:vMerge w:val="restart"/>
            <w:tcBorders>
              <w:right w:color="000000" w:sz="4" w:val="single"/>
            </w:tcBorders>
          </w:tcPr>
          <w:p w14:paraId="70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Всего</w:t>
            </w:r>
          </w:p>
        </w:tc>
        <w:tc>
          <w:tcPr>
            <w:tcW w:type="dxa" w:w="1481"/>
            <w:gridSpan w:val="2"/>
            <w:tcBorders>
              <w:left w:color="000000" w:sz="4" w:val="single"/>
            </w:tcBorders>
          </w:tcPr>
          <w:p w14:paraId="71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том числе:</w:t>
            </w:r>
          </w:p>
        </w:tc>
        <w:tc>
          <w:tcPr>
            <w:tcW w:type="dxa" w:w="666"/>
            <w:vMerge w:val="restart"/>
            <w:tcBorders>
              <w:top w:color="000000" w:sz="4" w:val="single"/>
              <w:right w:color="000000" w:sz="4" w:val="single"/>
            </w:tcBorders>
          </w:tcPr>
          <w:p w14:paraId="72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Всего</w:t>
            </w:r>
          </w:p>
        </w:tc>
        <w:tc>
          <w:tcPr>
            <w:tcW w:type="dxa" w:w="1539"/>
            <w:gridSpan w:val="2"/>
            <w:tcBorders>
              <w:top w:color="000000" w:sz="4" w:val="single"/>
              <w:left w:color="000000" w:sz="4" w:val="single"/>
            </w:tcBorders>
          </w:tcPr>
          <w:p w14:paraId="73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том числе:</w:t>
            </w:r>
          </w:p>
        </w:tc>
        <w:tc>
          <w:tcPr>
            <w:tcW w:type="dxa" w:w="708"/>
            <w:vMerge w:val="restart"/>
            <w:tcBorders>
              <w:right w:color="000000" w:sz="4" w:val="single"/>
            </w:tcBorders>
          </w:tcPr>
          <w:p w14:paraId="74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Всего</w:t>
            </w:r>
          </w:p>
        </w:tc>
        <w:tc>
          <w:tcPr>
            <w:tcW w:type="dxa" w:w="1560"/>
            <w:gridSpan w:val="2"/>
            <w:tcBorders>
              <w:left w:color="000000" w:sz="4" w:val="single"/>
            </w:tcBorders>
          </w:tcPr>
          <w:p w14:paraId="75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том числе:</w:t>
            </w:r>
          </w:p>
        </w:tc>
        <w:tc>
          <w:tcPr>
            <w:tcW w:type="dxa" w:w="708"/>
            <w:vMerge w:val="restart"/>
            <w:tcBorders>
              <w:right w:color="000000" w:sz="4" w:val="single"/>
            </w:tcBorders>
          </w:tcPr>
          <w:p w14:paraId="76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Всего</w:t>
            </w:r>
          </w:p>
        </w:tc>
        <w:tc>
          <w:tcPr>
            <w:tcW w:type="dxa" w:w="1516"/>
            <w:gridSpan w:val="2"/>
            <w:tcBorders>
              <w:left w:color="000000" w:sz="4" w:val="single"/>
            </w:tcBorders>
          </w:tcPr>
          <w:p w14:paraId="77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том числе:</w:t>
            </w:r>
          </w:p>
        </w:tc>
      </w:tr>
      <w:tr>
        <w:tc>
          <w:tcPr>
            <w:tcW w:type="dxa" w:w="483"/>
            <w:gridSpan w:val="1"/>
            <w:vMerge w:val="continue"/>
          </w:tcPr>
          <w:p/>
        </w:tc>
        <w:tc>
          <w:tcPr>
            <w:tcW w:type="dxa" w:w="1342"/>
            <w:gridSpan w:val="1"/>
            <w:vMerge w:val="continue"/>
          </w:tcPr>
          <w:p/>
        </w:tc>
        <w:tc>
          <w:tcPr>
            <w:tcW w:type="dxa" w:w="1665"/>
            <w:gridSpan w:val="1"/>
            <w:vMerge w:val="continue"/>
          </w:tcPr>
          <w:p/>
        </w:tc>
        <w:tc>
          <w:tcPr>
            <w:tcW w:type="dxa" w:w="709"/>
            <w:gridSpan w:val="1"/>
            <w:vMerge w:val="continue"/>
            <w:tcBorders>
              <w:right w:color="000000" w:sz="4" w:val="single"/>
            </w:tcBorders>
          </w:tcPr>
          <w:p/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собак</w:t>
            </w:r>
          </w:p>
        </w:tc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79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кошек</w:t>
            </w:r>
          </w:p>
        </w:tc>
        <w:tc>
          <w:tcPr>
            <w:tcW w:type="dxa" w:w="709"/>
            <w:gridSpan w:val="1"/>
            <w:vMerge w:val="continue"/>
            <w:tcBorders>
              <w:right w:color="000000" w:sz="4" w:val="single"/>
            </w:tcBorders>
          </w:tcPr>
          <w:p/>
        </w:tc>
        <w:tc>
          <w:tcPr>
            <w:tcW w:type="dxa" w:w="709"/>
            <w:tcBorders>
              <w:left w:color="000000" w:sz="4" w:val="single"/>
              <w:right w:color="000000" w:sz="4" w:val="single"/>
            </w:tcBorders>
          </w:tcPr>
          <w:p w14:paraId="7A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собак</w:t>
            </w:r>
          </w:p>
        </w:tc>
        <w:tc>
          <w:tcPr>
            <w:tcW w:type="dxa" w:w="772"/>
            <w:tcBorders>
              <w:left w:color="000000" w:sz="4" w:val="single"/>
            </w:tcBorders>
          </w:tcPr>
          <w:p w14:paraId="7B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кошек</w:t>
            </w:r>
          </w:p>
        </w:tc>
        <w:tc>
          <w:tcPr>
            <w:tcW w:type="dxa" w:w="666"/>
            <w:gridSpan w:val="1"/>
            <w:vMerge w:val="continue"/>
            <w:tcBorders>
              <w:top w:color="000000" w:sz="4" w:val="single"/>
              <w:right w:color="000000" w:sz="4" w:val="single"/>
            </w:tcBorders>
          </w:tcPr>
          <w:p/>
        </w:tc>
        <w:tc>
          <w:tcPr>
            <w:tcW w:type="dxa" w:w="752"/>
            <w:tcBorders>
              <w:left w:color="000000" w:sz="4" w:val="single"/>
              <w:right w:color="000000" w:sz="4" w:val="single"/>
            </w:tcBorders>
          </w:tcPr>
          <w:p w14:paraId="7C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собак</w:t>
            </w:r>
          </w:p>
        </w:tc>
        <w:tc>
          <w:tcPr>
            <w:tcW w:type="dxa" w:w="787"/>
            <w:tcBorders>
              <w:left w:color="000000" w:sz="4" w:val="single"/>
            </w:tcBorders>
          </w:tcPr>
          <w:p w14:paraId="7D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кошек</w:t>
            </w:r>
          </w:p>
        </w:tc>
        <w:tc>
          <w:tcPr>
            <w:tcW w:type="dxa" w:w="708"/>
            <w:gridSpan w:val="1"/>
            <w:vMerge w:val="continue"/>
            <w:tcBorders>
              <w:right w:color="000000" w:sz="4" w:val="single"/>
            </w:tcBorders>
          </w:tcPr>
          <w:p/>
        </w:tc>
        <w:tc>
          <w:tcPr>
            <w:tcW w:type="dxa" w:w="709"/>
            <w:tcBorders>
              <w:left w:color="000000" w:sz="4" w:val="single"/>
              <w:right w:color="000000" w:sz="4" w:val="single"/>
            </w:tcBorders>
          </w:tcPr>
          <w:p w14:paraId="7E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собак</w:t>
            </w:r>
          </w:p>
        </w:tc>
        <w:tc>
          <w:tcPr>
            <w:tcW w:type="dxa" w:w="851"/>
            <w:tcBorders>
              <w:left w:color="000000" w:sz="4" w:val="single"/>
            </w:tcBorders>
          </w:tcPr>
          <w:p w14:paraId="7F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кошек</w:t>
            </w:r>
          </w:p>
        </w:tc>
        <w:tc>
          <w:tcPr>
            <w:tcW w:type="dxa" w:w="708"/>
            <w:gridSpan w:val="1"/>
            <w:vMerge w:val="continue"/>
            <w:tcBorders>
              <w:right w:color="000000" w:sz="4" w:val="single"/>
            </w:tcBorders>
          </w:tcPr>
          <w:p/>
        </w:tc>
        <w:tc>
          <w:tcPr>
            <w:tcW w:type="dxa" w:w="709"/>
            <w:tcBorders>
              <w:left w:color="000000" w:sz="4" w:val="single"/>
              <w:right w:color="000000" w:sz="4" w:val="single"/>
            </w:tcBorders>
          </w:tcPr>
          <w:p w14:paraId="80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собак</w:t>
            </w:r>
          </w:p>
        </w:tc>
        <w:tc>
          <w:tcPr>
            <w:tcW w:type="dxa" w:w="807"/>
            <w:tcBorders>
              <w:left w:color="000000" w:sz="4" w:val="single"/>
            </w:tcBorders>
          </w:tcPr>
          <w:p w14:paraId="81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кошек</w:t>
            </w:r>
          </w:p>
        </w:tc>
      </w:tr>
      <w:tr>
        <w:tc>
          <w:tcPr>
            <w:tcW w:type="dxa" w:w="483"/>
          </w:tcPr>
          <w:p w14:paraId="82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</w:t>
            </w:r>
          </w:p>
        </w:tc>
        <w:tc>
          <w:tcPr>
            <w:tcW w:type="dxa" w:w="1342"/>
          </w:tcPr>
          <w:p w14:paraId="83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</w:t>
            </w:r>
          </w:p>
        </w:tc>
        <w:tc>
          <w:tcPr>
            <w:tcW w:type="dxa" w:w="1665"/>
          </w:tcPr>
          <w:p w14:paraId="84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</w:t>
            </w:r>
          </w:p>
        </w:tc>
        <w:tc>
          <w:tcPr>
            <w:tcW w:type="dxa" w:w="709"/>
            <w:tcBorders>
              <w:right w:color="000000" w:sz="4" w:val="single"/>
            </w:tcBorders>
          </w:tcPr>
          <w:p w14:paraId="85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4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5</w:t>
            </w:r>
          </w:p>
        </w:tc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87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6</w:t>
            </w:r>
          </w:p>
        </w:tc>
        <w:tc>
          <w:tcPr>
            <w:tcW w:type="dxa" w:w="709"/>
            <w:tcBorders>
              <w:right w:color="000000" w:sz="4" w:val="single"/>
            </w:tcBorders>
          </w:tcPr>
          <w:p w14:paraId="88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7</w:t>
            </w:r>
          </w:p>
        </w:tc>
        <w:tc>
          <w:tcPr>
            <w:tcW w:type="dxa" w:w="709"/>
            <w:tcBorders>
              <w:left w:color="000000" w:sz="4" w:val="single"/>
              <w:right w:color="000000" w:sz="4" w:val="single"/>
            </w:tcBorders>
          </w:tcPr>
          <w:p w14:paraId="89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8</w:t>
            </w:r>
          </w:p>
        </w:tc>
        <w:tc>
          <w:tcPr>
            <w:tcW w:type="dxa" w:w="772"/>
            <w:tcBorders>
              <w:left w:color="000000" w:sz="4" w:val="single"/>
            </w:tcBorders>
          </w:tcPr>
          <w:p w14:paraId="8A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9</w:t>
            </w:r>
          </w:p>
        </w:tc>
        <w:tc>
          <w:tcPr>
            <w:tcW w:type="dxa" w:w="666"/>
            <w:tcBorders>
              <w:right w:color="000000" w:sz="4" w:val="single"/>
            </w:tcBorders>
          </w:tcPr>
          <w:p w14:paraId="8B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10</w:t>
            </w:r>
          </w:p>
        </w:tc>
        <w:tc>
          <w:tcPr>
            <w:tcW w:type="dxa" w:w="752"/>
            <w:tcBorders>
              <w:left w:color="000000" w:sz="4" w:val="single"/>
              <w:right w:color="000000" w:sz="4" w:val="single"/>
            </w:tcBorders>
          </w:tcPr>
          <w:p w14:paraId="8C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11</w:t>
            </w:r>
          </w:p>
        </w:tc>
        <w:tc>
          <w:tcPr>
            <w:tcW w:type="dxa" w:w="787"/>
            <w:tcBorders>
              <w:left w:color="000000" w:sz="4" w:val="single"/>
            </w:tcBorders>
          </w:tcPr>
          <w:p w14:paraId="8D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12</w:t>
            </w:r>
          </w:p>
        </w:tc>
        <w:tc>
          <w:tcPr>
            <w:tcW w:type="dxa" w:w="708"/>
            <w:tcBorders>
              <w:right w:color="000000" w:sz="4" w:val="single"/>
            </w:tcBorders>
          </w:tcPr>
          <w:p w14:paraId="8E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13</w:t>
            </w:r>
          </w:p>
        </w:tc>
        <w:tc>
          <w:tcPr>
            <w:tcW w:type="dxa" w:w="709"/>
            <w:tcBorders>
              <w:left w:color="000000" w:sz="4" w:val="single"/>
              <w:right w:color="000000" w:sz="4" w:val="single"/>
            </w:tcBorders>
          </w:tcPr>
          <w:p w14:paraId="8F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14</w:t>
            </w:r>
          </w:p>
        </w:tc>
        <w:tc>
          <w:tcPr>
            <w:tcW w:type="dxa" w:w="851"/>
            <w:tcBorders>
              <w:left w:color="000000" w:sz="4" w:val="single"/>
            </w:tcBorders>
          </w:tcPr>
          <w:p w14:paraId="90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15</w:t>
            </w:r>
          </w:p>
        </w:tc>
        <w:tc>
          <w:tcPr>
            <w:tcW w:type="dxa" w:w="708"/>
            <w:tcBorders>
              <w:right w:color="000000" w:sz="4" w:val="single"/>
            </w:tcBorders>
          </w:tcPr>
          <w:p w14:paraId="91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16</w:t>
            </w:r>
          </w:p>
        </w:tc>
        <w:tc>
          <w:tcPr>
            <w:tcW w:type="dxa" w:w="709"/>
            <w:tcBorders>
              <w:left w:color="000000" w:sz="4" w:val="single"/>
              <w:right w:color="000000" w:sz="4" w:val="single"/>
            </w:tcBorders>
          </w:tcPr>
          <w:p w14:paraId="92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17</w:t>
            </w:r>
          </w:p>
        </w:tc>
        <w:tc>
          <w:tcPr>
            <w:tcW w:type="dxa" w:w="807"/>
            <w:tcBorders>
              <w:left w:color="000000" w:sz="4" w:val="single"/>
            </w:tcBorders>
          </w:tcPr>
          <w:p w14:paraId="93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18</w:t>
            </w:r>
          </w:p>
        </w:tc>
      </w:tr>
      <w:tr>
        <w:tc>
          <w:tcPr>
            <w:tcW w:type="dxa" w:w="483"/>
            <w:vAlign w:val="center"/>
          </w:tcPr>
          <w:p w14:paraId="94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1.</w:t>
            </w:r>
          </w:p>
        </w:tc>
        <w:tc>
          <w:tcPr>
            <w:tcW w:type="dxa" w:w="1342"/>
          </w:tcPr>
          <w:p w14:paraId="95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type="dxa" w:w="1665"/>
          </w:tcPr>
          <w:p w14:paraId="96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Половозрелые (взрослые) особи</w:t>
            </w:r>
          </w:p>
        </w:tc>
        <w:tc>
          <w:tcPr>
            <w:tcW w:type="dxa" w:w="709"/>
            <w:tcBorders>
              <w:right w:color="000000" w:sz="4" w:val="single"/>
            </w:tcBorders>
          </w:tcPr>
          <w:p w14:paraId="97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9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type="dxa" w:w="709"/>
            <w:tcBorders>
              <w:right w:color="000000" w:sz="4" w:val="single"/>
            </w:tcBorders>
          </w:tcPr>
          <w:p w14:paraId="9A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type="dxa" w:w="709"/>
            <w:tcBorders>
              <w:left w:color="000000" w:sz="4" w:val="single"/>
              <w:right w:color="000000" w:sz="4" w:val="single"/>
            </w:tcBorders>
          </w:tcPr>
          <w:p w14:paraId="9B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type="dxa" w:w="772"/>
            <w:tcBorders>
              <w:left w:color="000000" w:sz="4" w:val="single"/>
            </w:tcBorders>
          </w:tcPr>
          <w:p w14:paraId="9C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type="dxa" w:w="666"/>
            <w:tcBorders>
              <w:right w:color="000000" w:sz="4" w:val="single"/>
            </w:tcBorders>
          </w:tcPr>
          <w:p w14:paraId="9D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type="dxa" w:w="752"/>
            <w:tcBorders>
              <w:left w:color="000000" w:sz="4" w:val="single"/>
              <w:right w:color="000000" w:sz="4" w:val="single"/>
            </w:tcBorders>
          </w:tcPr>
          <w:p w14:paraId="9E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type="dxa" w:w="787"/>
            <w:tcBorders>
              <w:left w:color="000000" w:sz="4" w:val="single"/>
            </w:tcBorders>
          </w:tcPr>
          <w:p w14:paraId="9F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type="dxa" w:w="708"/>
            <w:tcBorders>
              <w:right w:color="000000" w:sz="4" w:val="single"/>
            </w:tcBorders>
          </w:tcPr>
          <w:p w14:paraId="A0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type="dxa" w:w="709"/>
            <w:tcBorders>
              <w:left w:color="000000" w:sz="4" w:val="single"/>
              <w:right w:color="000000" w:sz="4" w:val="single"/>
            </w:tcBorders>
          </w:tcPr>
          <w:p w14:paraId="A1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type="dxa" w:w="851"/>
            <w:tcBorders>
              <w:left w:color="000000" w:sz="4" w:val="single"/>
            </w:tcBorders>
          </w:tcPr>
          <w:p w14:paraId="A2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type="dxa" w:w="708"/>
            <w:tcBorders>
              <w:right w:color="000000" w:sz="4" w:val="single"/>
            </w:tcBorders>
          </w:tcPr>
          <w:p w14:paraId="A3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type="dxa" w:w="709"/>
            <w:tcBorders>
              <w:left w:color="000000" w:sz="4" w:val="single"/>
              <w:right w:color="000000" w:sz="4" w:val="single"/>
            </w:tcBorders>
          </w:tcPr>
          <w:p w14:paraId="A4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type="dxa" w:w="807"/>
            <w:tcBorders>
              <w:left w:color="000000" w:sz="4" w:val="single"/>
            </w:tcBorders>
          </w:tcPr>
          <w:p w14:paraId="A5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>
        <w:tc>
          <w:tcPr>
            <w:tcW w:type="dxa" w:w="483"/>
            <w:vAlign w:val="center"/>
          </w:tcPr>
          <w:p w14:paraId="A6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2.</w:t>
            </w:r>
          </w:p>
        </w:tc>
        <w:tc>
          <w:tcPr>
            <w:tcW w:type="dxa" w:w="1342"/>
          </w:tcPr>
          <w:p w14:paraId="A7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type="dxa" w:w="1665"/>
          </w:tcPr>
          <w:p w14:paraId="A8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Неполовозрелые особи (щенки, котята)</w:t>
            </w:r>
          </w:p>
        </w:tc>
        <w:tc>
          <w:tcPr>
            <w:tcW w:type="dxa" w:w="709"/>
            <w:tcBorders>
              <w:right w:color="000000" w:sz="4" w:val="single"/>
            </w:tcBorders>
          </w:tcPr>
          <w:p w14:paraId="A9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AA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type="dxa" w:w="793"/>
            <w:tcBorders>
              <w:top w:color="000000" w:sz="4" w:val="single"/>
              <w:left w:color="000000" w:sz="4" w:val="single"/>
            </w:tcBorders>
          </w:tcPr>
          <w:p w14:paraId="AB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type="dxa" w:w="709"/>
            <w:tcBorders>
              <w:right w:color="000000" w:sz="4" w:val="single"/>
            </w:tcBorders>
          </w:tcPr>
          <w:p w14:paraId="AC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type="dxa" w:w="709"/>
            <w:tcBorders>
              <w:left w:color="000000" w:sz="4" w:val="single"/>
              <w:right w:color="000000" w:sz="4" w:val="single"/>
            </w:tcBorders>
          </w:tcPr>
          <w:p w14:paraId="AD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type="dxa" w:w="772"/>
            <w:tcBorders>
              <w:left w:color="000000" w:sz="4" w:val="single"/>
            </w:tcBorders>
          </w:tcPr>
          <w:p w14:paraId="AE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type="dxa" w:w="666"/>
            <w:tcBorders>
              <w:right w:color="000000" w:sz="4" w:val="single"/>
            </w:tcBorders>
          </w:tcPr>
          <w:p w14:paraId="AF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type="dxa" w:w="752"/>
            <w:tcBorders>
              <w:left w:color="000000" w:sz="4" w:val="single"/>
              <w:right w:color="000000" w:sz="4" w:val="single"/>
            </w:tcBorders>
          </w:tcPr>
          <w:p w14:paraId="B0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type="dxa" w:w="787"/>
            <w:tcBorders>
              <w:left w:color="000000" w:sz="4" w:val="single"/>
            </w:tcBorders>
          </w:tcPr>
          <w:p w14:paraId="B1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type="dxa" w:w="708"/>
            <w:tcBorders>
              <w:right w:color="000000" w:sz="4" w:val="single"/>
            </w:tcBorders>
          </w:tcPr>
          <w:p w14:paraId="B2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type="dxa" w:w="709"/>
            <w:tcBorders>
              <w:left w:color="000000" w:sz="4" w:val="single"/>
              <w:right w:color="000000" w:sz="4" w:val="single"/>
            </w:tcBorders>
          </w:tcPr>
          <w:p w14:paraId="B3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type="dxa" w:w="851"/>
            <w:tcBorders>
              <w:left w:color="000000" w:sz="4" w:val="single"/>
            </w:tcBorders>
          </w:tcPr>
          <w:p w14:paraId="B4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type="dxa" w:w="708"/>
            <w:tcBorders>
              <w:right w:color="000000" w:sz="4" w:val="single"/>
            </w:tcBorders>
          </w:tcPr>
          <w:p w14:paraId="B5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type="dxa" w:w="709"/>
            <w:tcBorders>
              <w:left w:color="000000" w:sz="4" w:val="single"/>
              <w:right w:color="000000" w:sz="4" w:val="single"/>
            </w:tcBorders>
          </w:tcPr>
          <w:p w14:paraId="B6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type="dxa" w:w="807"/>
            <w:tcBorders>
              <w:left w:color="000000" w:sz="4" w:val="single"/>
            </w:tcBorders>
          </w:tcPr>
          <w:p w14:paraId="B7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</w:tbl>
    <w:p w14:paraId="B8000000">
      <w:pPr>
        <w:spacing w:after="0" w:before="0" w:line="240" w:lineRule="auto"/>
        <w:ind/>
        <w:jc w:val="both"/>
        <w:rPr>
          <w:rFonts w:ascii="Times New Roman" w:hAnsi="Times New Roman"/>
          <w:color w:val="22272F"/>
          <w:sz w:val="28"/>
          <w:highlight w:val="white"/>
        </w:rPr>
      </w:pPr>
    </w:p>
    <w:p w14:paraId="B9000000">
      <w:pPr>
        <w:spacing w:after="0" w:before="0" w:line="240" w:lineRule="auto"/>
        <w:ind/>
        <w:jc w:val="both"/>
        <w:rPr>
          <w:rFonts w:ascii="Times New Roman" w:hAnsi="Times New Roman"/>
          <w:sz w:val="28"/>
          <w:highlight w:val="white"/>
        </w:rPr>
      </w:pPr>
      <w:bookmarkStart w:id="3" w:name="_GoBack"/>
      <w:bookmarkEnd w:id="3"/>
      <w:r>
        <w:rPr>
          <w:rFonts w:ascii="Times New Roman" w:hAnsi="Times New Roman"/>
          <w:sz w:val="28"/>
          <w:highlight w:val="white"/>
        </w:rPr>
        <w:t>Глава администрации органа местного самоуправления</w:t>
      </w:r>
    </w:p>
    <w:p w14:paraId="BA000000">
      <w:pPr>
        <w:spacing w:after="0" w:before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________________________________________________</w:t>
      </w:r>
    </w:p>
    <w:p w14:paraId="BB000000">
      <w:pPr>
        <w:spacing w:after="0" w:before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                     (подпись) (И.О. Фамилия)</w:t>
      </w:r>
    </w:p>
    <w:p w14:paraId="BC000000">
      <w:pPr>
        <w:spacing w:after="0" w:before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М.П.</w:t>
      </w:r>
    </w:p>
    <w:p w14:paraId="BD000000">
      <w:pPr>
        <w:spacing w:after="0" w:before="0" w:line="240" w:lineRule="auto"/>
        <w:ind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Исполнитель: ____________________________________</w:t>
      </w:r>
    </w:p>
    <w:p w14:paraId="BE000000">
      <w:pPr>
        <w:spacing w:after="0" w:before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                                 (должность исполнителя) (И.О. Фамилия)</w:t>
      </w:r>
    </w:p>
    <w:p w14:paraId="BF000000">
      <w:pPr>
        <w:spacing w:after="0" w:before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C0000000">
      <w:pPr>
        <w:spacing w:after="0" w:before="0" w:line="240" w:lineRule="auto"/>
        <w:ind/>
        <w:jc w:val="both"/>
        <w:rPr>
          <w:rFonts w:ascii="Times New Roman" w:hAnsi="Times New Roman"/>
          <w:color w:val="22272F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Контактный телефон исполнителя: _____</w:t>
      </w:r>
      <w:r>
        <w:rPr>
          <w:rFonts w:ascii="Times New Roman" w:hAnsi="Times New Roman"/>
          <w:sz w:val="28"/>
          <w:highlight w:val="white"/>
        </w:rPr>
        <w:t>______________</w:t>
      </w:r>
    </w:p>
    <w:sectPr>
      <w:headerReference r:id="rId1" w:type="default"/>
      <w:pgSz w:h="11908" w:orient="landscape" w:w="16848"/>
      <w:pgMar w:bottom="1134" w:footer="709" w:gutter="0" w:header="709" w:left="1417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9" w:type="paragraph">
    <w:name w:val="Endnote"/>
    <w:link w:val="Style_9_ch"/>
    <w:pPr>
      <w:ind w:firstLine="851"/>
      <w:jc w:val="both"/>
    </w:pPr>
    <w:rPr>
      <w:rFonts w:ascii="XO Thames" w:hAnsi="XO Thames"/>
    </w:rPr>
  </w:style>
  <w:style w:styleId="Style_9_ch" w:type="character">
    <w:name w:val="Endnote"/>
    <w:link w:val="Style_9"/>
    <w:rPr>
      <w:rFonts w:ascii="XO Thames" w:hAnsi="XO Thames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Обычный1"/>
    <w:link w:val="Style_11_ch"/>
  </w:style>
  <w:style w:styleId="Style_11_ch" w:type="character">
    <w:name w:val="Обычный1"/>
    <w:link w:val="Style_11"/>
  </w:style>
  <w:style w:styleId="Style_12" w:type="paragraph">
    <w:name w:val="footer"/>
    <w:basedOn w:val="Style_4"/>
    <w:link w:val="Style_12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12_ch" w:type="character">
    <w:name w:val="footer"/>
    <w:basedOn w:val="Style_4_ch"/>
    <w:link w:val="Style_12"/>
    <w:rPr>
      <w:rFonts w:ascii="Times New Roman" w:hAnsi="Times New Roman"/>
      <w:sz w:val="28"/>
    </w:rPr>
  </w:style>
  <w:style w:styleId="Style_13" w:type="paragraph">
    <w:name w:val="toc 3"/>
    <w:next w:val="Style_4"/>
    <w:link w:val="Style_13_ch"/>
    <w:uiPriority w:val="39"/>
    <w:pPr>
      <w:ind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4_ch" w:type="character">
    <w:name w:val="heading 5"/>
    <w:link w:val="Style_14"/>
    <w:rPr>
      <w:rFonts w:ascii="XO Thames" w:hAnsi="XO Thames"/>
      <w:b w:val="1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Нормальный (таблица)"/>
    <w:basedOn w:val="Style_4"/>
    <w:next w:val="Style_4"/>
    <w:link w:val="Style_16_ch"/>
    <w:pPr>
      <w:widowControl w:val="0"/>
      <w:spacing w:after="0" w:line="240" w:lineRule="auto"/>
      <w:ind/>
      <w:jc w:val="both"/>
    </w:pPr>
    <w:rPr>
      <w:rFonts w:ascii="Arial" w:hAnsi="Arial"/>
      <w:sz w:val="24"/>
    </w:rPr>
  </w:style>
  <w:style w:styleId="Style_16_ch" w:type="character">
    <w:name w:val="Нормальный (таблица)"/>
    <w:basedOn w:val="Style_4_ch"/>
    <w:link w:val="Style_16"/>
    <w:rPr>
      <w:rFonts w:ascii="Arial" w:hAnsi="Arial"/>
      <w:sz w:val="24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/>
      <w:jc w:val="both"/>
    </w:pPr>
    <w:rPr>
      <w:rFonts w:ascii="XO Thames" w:hAnsi="XO Thames"/>
    </w:rPr>
  </w:style>
  <w:style w:styleId="Style_19_ch" w:type="character">
    <w:name w:val="Footnote"/>
    <w:link w:val="Style_19"/>
    <w:rPr>
      <w:rFonts w:ascii="XO Thames" w:hAnsi="XO Thames"/>
    </w:rPr>
  </w:style>
  <w:style w:styleId="Style_20" w:type="paragraph">
    <w:name w:val="toc 1"/>
    <w:next w:val="Style_4"/>
    <w:link w:val="Style_20_ch"/>
    <w:uiPriority w:val="39"/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4"/>
    <w:link w:val="Style_22_ch"/>
    <w:uiPriority w:val="39"/>
    <w:pPr>
      <w:ind w:left="1600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Основной шрифт абзаца1"/>
    <w:link w:val="Style_23_ch"/>
  </w:style>
  <w:style w:styleId="Style_23_ch" w:type="character">
    <w:name w:val="Основной шрифт абзаца1"/>
    <w:link w:val="Style_23"/>
  </w:style>
  <w:style w:styleId="Style_24" w:type="paragraph">
    <w:name w:val="Plain Text"/>
    <w:basedOn w:val="Style_4"/>
    <w:link w:val="Style_24_ch"/>
    <w:pPr>
      <w:spacing w:after="0" w:line="240" w:lineRule="auto"/>
      <w:ind/>
    </w:pPr>
    <w:rPr>
      <w:rFonts w:ascii="Calibri" w:hAnsi="Calibri"/>
    </w:rPr>
  </w:style>
  <w:style w:styleId="Style_24_ch" w:type="character">
    <w:name w:val="Plain Text"/>
    <w:basedOn w:val="Style_4_ch"/>
    <w:link w:val="Style_24"/>
    <w:rPr>
      <w:rFonts w:ascii="Calibri" w:hAnsi="Calibri"/>
    </w:rPr>
  </w:style>
  <w:style w:styleId="Style_25" w:type="paragraph">
    <w:name w:val="toc 8"/>
    <w:next w:val="Style_4"/>
    <w:link w:val="Style_25_ch"/>
    <w:uiPriority w:val="39"/>
    <w:pPr>
      <w:ind w:left="1400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Гиперссылка1"/>
    <w:basedOn w:val="Style_23"/>
    <w:link w:val="Style_26_ch"/>
    <w:rPr>
      <w:color w:themeColor="hyperlink" w:val="0563C1"/>
      <w:u w:val="single"/>
    </w:rPr>
  </w:style>
  <w:style w:styleId="Style_26_ch" w:type="character">
    <w:name w:val="Гиперссылка1"/>
    <w:basedOn w:val="Style_23_ch"/>
    <w:link w:val="Style_26"/>
    <w:rPr>
      <w:color w:themeColor="hyperlink" w:val="0563C1"/>
      <w:u w:val="single"/>
    </w:rPr>
  </w:style>
  <w:style w:styleId="Style_27" w:type="paragraph">
    <w:name w:val="toc 5"/>
    <w:next w:val="Style_4"/>
    <w:link w:val="Style_27_ch"/>
    <w:uiPriority w:val="39"/>
    <w:pPr>
      <w:ind w:left="800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4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4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4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Balloon Text"/>
    <w:basedOn w:val="Style_4"/>
    <w:link w:val="Style_31_ch"/>
    <w:pPr>
      <w:spacing w:after="0" w:line="240" w:lineRule="auto"/>
      <w:ind/>
    </w:pPr>
    <w:rPr>
      <w:rFonts w:ascii="Segoe UI" w:hAnsi="Segoe UI"/>
      <w:sz w:val="18"/>
    </w:rPr>
  </w:style>
  <w:style w:styleId="Style_31_ch" w:type="character">
    <w:name w:val="Balloon Text"/>
    <w:basedOn w:val="Style_4_ch"/>
    <w:link w:val="Style_31"/>
    <w:rPr>
      <w:rFonts w:ascii="Segoe UI" w:hAnsi="Segoe UI"/>
      <w:sz w:val="18"/>
    </w:rPr>
  </w:style>
  <w:style w:styleId="Style_32" w:type="paragraph">
    <w:name w:val="heading 2"/>
    <w:next w:val="Style_4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3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3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4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2026-04-02T23:06:33Z</dcterms:modified>
</cp:coreProperties>
</file>