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media/image1.jpeg" ContentType="image/jpeg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76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align>center</wp:align>
            </wp:positionH>
            <wp:positionV relativeFrom="paragraph">
              <wp:posOffset>635</wp:posOffset>
            </wp:positionV>
            <wp:extent cx="647700" cy="807720"/>
            <wp:effectExtent l="0" t="0" r="0" b="0"/>
            <wp:wrapTight wrapText="bothSides">
              <wp:wrapPolygon edited="0">
                <wp:start x="-14" y="0"/>
                <wp:lineTo x="-14" y="20874"/>
                <wp:lineTo x="20954" y="20874"/>
                <wp:lineTo x="20954" y="0"/>
                <wp:lineTo x="-14" y="0"/>
              </wp:wrapPolygon>
            </wp:wrapTight>
            <wp:docPr id="1" name="Picture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077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Start w:id="0" w:name="_GoBack"/>
      <w:bookmarkStart w:id="1" w:name="_GoBack"/>
      <w:bookmarkEnd w:id="1"/>
    </w:p>
    <w:p>
      <w:pPr>
        <w:pStyle w:val="Normal"/>
        <w:spacing w:lineRule="auto" w:line="360" w:before="0" w:after="0"/>
        <w:jc w:val="center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>П О С Т А Н О В Л Е Н И 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ПРАВИТЕЛЬСТВА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КАМЧАТСКОГО КРАЯ</w:t>
      </w:r>
    </w:p>
    <w:p>
      <w:pPr>
        <w:pStyle w:val="Normal"/>
        <w:spacing w:lineRule="auto" w:line="240" w:before="0" w:after="0"/>
        <w:ind w:firstLine="709" w:left="0" w:right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4253" w:type="dxa"/>
        <w:jc w:val="left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253"/>
      </w:tblGrid>
      <w:tr>
        <w:trPr>
          <w:trHeight w:val="234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142" w:left="142" w:right="0"/>
              <w:jc w:val="left"/>
              <w:rPr>
                <w:rFonts w:ascii="Times New Roman" w:hAnsi="Times New Roman"/>
                <w:sz w:val="24"/>
              </w:rPr>
            </w:pPr>
            <w:bookmarkStart w:id="2" w:name="REGNUMDATESTAMP"/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[Дата регистрации] № [Номер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0"/>
                <w:szCs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pacing w:val="0"/>
                <w:kern w:val="0"/>
                <w:sz w:val="24"/>
                <w:szCs w:val="20"/>
              </w:rPr>
              <w:t>]</w:t>
            </w:r>
            <w:bookmarkEnd w:id="2"/>
          </w:p>
        </w:tc>
      </w:tr>
      <w:tr>
        <w:trPr>
          <w:trHeight w:val="247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center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2"/>
                <w:szCs w:val="20"/>
              </w:rPr>
              <w:t>г. Петропавловск-Камчатский</w:t>
            </w:r>
          </w:p>
        </w:tc>
      </w:tr>
      <w:tr>
        <w:trPr>
          <w:trHeight w:val="80" w:hRule="atLeast"/>
        </w:trPr>
        <w:tc>
          <w:tcPr>
            <w:tcW w:w="4253" w:type="dxa"/>
            <w:tcBorders/>
          </w:tcPr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both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pacing w:val="0"/>
                <w:kern w:val="0"/>
                <w:sz w:val="20"/>
                <w:szCs w:val="20"/>
              </w:rPr>
            </w:r>
          </w:p>
        </w:tc>
      </w:tr>
    </w:tbl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 xml:space="preserve">О признании утратившими силу отдельных постановлений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</w:rPr>
        <w:t>Правительства Камчатского края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ПРАВИТЕЛЬСТВО ПОСТАНОВЛЯЕТ: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1. Признать утратившими силу: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1) постановление Правительства Камчатского края от 02.03.2018 № 93-П «Об утверждении Порядка добычи (вылова), сбора) объектов животного мира, занесенных в Красную книгу Камчатского края»;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2) постановление Правительства Камчатского края от 24.07.2018 № 312-П «О внесении изменений в постановление Правительства Камчатского края от 02.03.2018 № 93-П «Об утверждении порядка изъятия объектов животного и растительного мира, занесенных в Красную книгу Камчатского края»;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>3) постановление Правительства Камчатского края от 25.07.2023 № 410-П «О внесении изменений в постановление Правительства Камчатского края от 02.03.2018 № 93-П «Об утверждении порядка изъятия объектов животного и растительного мира, занесенных в Красную книгу Камчатского края».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</w:rPr>
      </w:pPr>
      <w:r>
        <w:rPr>
          <w:rFonts w:ascii="Times new roman" w:hAnsi="Times new roman"/>
          <w:sz w:val="28"/>
        </w:rPr>
        <w:t xml:space="preserve">2. Настоящее постановление вступает в силу после дня его официального опубликования. </w:t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p>
      <w:pPr>
        <w:pStyle w:val="Normal"/>
        <w:spacing w:lineRule="auto" w:line="240" w:before="0" w:after="0"/>
        <w:ind w:firstLine="709" w:left="0" w:right="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tbl>
      <w:tblPr>
        <w:tblStyle w:val="Style_1"/>
        <w:tblW w:w="9670" w:type="dxa"/>
        <w:jc w:val="left"/>
        <w:tblInd w:w="-34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76"/>
        <w:gridCol w:w="3544"/>
        <w:gridCol w:w="2550"/>
      </w:tblGrid>
      <w:tr>
        <w:trPr>
          <w:trHeight w:val="2220" w:hRule="atLeast"/>
        </w:trPr>
        <w:tc>
          <w:tcPr>
            <w:tcW w:w="3576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 xml:space="preserve">Председатель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 xml:space="preserve">Правительства 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Камчатского края</w:t>
            </w:r>
          </w:p>
          <w:p>
            <w:pPr>
              <w:pStyle w:val="Normal"/>
              <w:widowControl/>
              <w:spacing w:lineRule="auto" w:line="240" w:before="0" w:after="0"/>
              <w:ind w:hanging="0" w:left="30" w:right="27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4"/>
                <w:szCs w:val="20"/>
              </w:rPr>
            </w:r>
          </w:p>
        </w:tc>
        <w:tc>
          <w:tcPr>
            <w:tcW w:w="3544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3" w:left="3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4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-1130" w:right="0"/>
              <w:jc w:val="left"/>
              <w:rPr>
                <w:rFonts w:ascii="Times New Roman" w:hAnsi="Times New Roman"/>
                <w:color w:themeColor="text1" w:val="000000"/>
                <w:sz w:val="24"/>
              </w:rPr>
            </w:pPr>
            <w:bookmarkStart w:id="3" w:name="SIGNERSTAMP1"/>
            <w:r>
              <w:rPr>
                <w:rFonts w:ascii="Times New Roman" w:hAnsi="Times New Roman"/>
                <w:color w:themeColor="background1" w:val="FFFFFF"/>
                <w:spacing w:val="0"/>
                <w:kern w:val="0"/>
                <w:sz w:val="24"/>
                <w:szCs w:val="20"/>
              </w:rPr>
              <w:t>[горизонтальный штамп подписи 1]</w:t>
            </w:r>
            <w:bookmarkEnd w:id="3"/>
          </w:p>
        </w:tc>
        <w:tc>
          <w:tcPr>
            <w:tcW w:w="2550" w:type="dxa"/>
            <w:tcBorders/>
            <w:shd w:fill="auto" w:val="clear"/>
          </w:tcPr>
          <w:p>
            <w:pPr>
              <w:pStyle w:val="Normal"/>
              <w:widowControl/>
              <w:spacing w:lineRule="auto" w:line="240" w:before="0" w:after="0"/>
              <w:ind w:hanging="0" w:left="0" w:right="135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8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</w:r>
          </w:p>
          <w:p>
            <w:pPr>
              <w:pStyle w:val="Normal"/>
              <w:widowControl/>
              <w:spacing w:lineRule="auto" w:line="240" w:before="0" w:after="0"/>
              <w:ind w:hanging="0" w:left="0" w:right="0"/>
              <w:jc w:val="right"/>
              <w:rPr>
                <w:rFonts w:ascii="Times New Roman" w:hAnsi="Times New Roman"/>
                <w:color w:themeColor="text1" w:val="000000"/>
                <w:sz w:val="24"/>
              </w:rPr>
            </w:pPr>
            <w:r>
              <w:rPr>
                <w:rFonts w:ascii="Times New Roman" w:hAnsi="Times New Roman"/>
                <w:color w:themeColor="text1" w:val="000000"/>
                <w:spacing w:val="0"/>
                <w:kern w:val="0"/>
                <w:sz w:val="28"/>
                <w:szCs w:val="20"/>
              </w:rPr>
              <w:t>Ю.С. Морозова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</w:p>
    <w:sectPr>
      <w:headerReference w:type="default" r:id="rId3"/>
      <w:type w:val="nextPage"/>
      <w:pgSz w:w="11906" w:h="16838"/>
      <w:pgMar w:left="1418" w:right="851" w:gutter="0" w:header="709" w:top="1134" w:footer="0" w:bottom="1134"/>
      <w:pgNumType w:start="1" w:fmt="decimal"/>
      <w:formProt w:val="false"/>
      <w:titlePg/>
      <w:textDirection w:val="lrTb"/>
      <w:docGrid w:type="default" w:linePitch="10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DejaVu Serif">
    <w:charset w:val="01"/>
    <w:family w:val="roman"/>
    <w:pitch w:val="variable"/>
  </w:font>
  <w:font w:name="Calibri">
    <w:charset w:val="01"/>
    <w:family w:val="roman"/>
    <w:pitch w:val="variable"/>
  </w:font>
  <w:font w:name="XO Thames">
    <w:charset w:val="01"/>
    <w:family w:val="roman"/>
    <w:pitch w:val="variable"/>
  </w:font>
  <w:font w:name="Times New Roman">
    <w:charset w:val="01"/>
    <w:family w:val="roman"/>
    <w:pitch w:val="variable"/>
  </w:font>
  <w:font w:name="Segoe UI">
    <w:charset w:val="01"/>
    <w:family w:val="roman"/>
    <w:pitch w:val="variable"/>
  </w:font>
  <w:font w:name="DejaVu Sans">
    <w:charset w:val="01"/>
    <w:family w:val="swiss"/>
    <w:pitch w:val="variable"/>
  </w:font>
  <w:font w:name="Times new roman">
    <w:charset w:val="01"/>
    <w:family w:val="roman"/>
    <w:pitch w:val="default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before="0" w:after="1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2" name="Врезка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Normal"/>
                            <w:pBdr/>
                            <w:spacing w:before="0" w:after="160"/>
                            <w:rPr/>
                          </w:pPr>
                          <w:r>
                            <w:rPr>
                              <w:rFonts w:ascii="Times New Roman" w:hAnsi="Times New Roman"/>
                              <w:sz w:val="24"/>
                            </w:rPr>
                            <w:fldChar w:fldCharType="begin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instrText xml:space="preserve"> PAGE \* ARABIC </w:instrTex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separate"/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t>2</w:t>
                          </w:r>
                          <w:r>
                            <w:rPr>
                              <w:sz w:val="24"/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238.15pt;mso-position-horizontal:center;mso-position-horizontal-relative:margin">
              <v:fill opacity="0f"/>
              <v:textbox inset="0in,0in,0in,0in">
                <w:txbxContent>
                  <w:p>
                    <w:pPr>
                      <w:pStyle w:val="Normal"/>
                      <w:pBdr/>
                      <w:spacing w:before="0" w:after="160"/>
                      <w:rPr/>
                    </w:pPr>
                    <w:r>
                      <w:rPr>
                        <w:rFonts w:ascii="Times New Roman" w:hAnsi="Times New Roman"/>
                        <w:sz w:val="24"/>
                      </w:rPr>
                      <w:fldChar w:fldCharType="begin"/>
                    </w:r>
                    <w:r>
                      <w:rPr>
                        <w:sz w:val="24"/>
                        <w:rFonts w:ascii="Times New Roman" w:hAnsi="Times New Roman"/>
                      </w:rPr>
                      <w:instrText xml:space="preserve"> PAGE \* ARABIC </w:instrTex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separate"/>
                    </w:r>
                    <w:r>
                      <w:rPr>
                        <w:sz w:val="24"/>
                        <w:rFonts w:ascii="Times New Roman" w:hAnsi="Times New Roman"/>
                      </w:rPr>
                      <w:t>2</w:t>
                    </w:r>
                    <w:r>
                      <w:rPr>
                        <w:sz w:val="24"/>
                        <w:rFonts w:ascii="Times New Roman" w:hAnsi="Times New Roman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86"/>
  <w:defaultTabStop w:val="708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WenQuanYi Micro Hei" w:cs="Lohit Devanagari" w:asciiTheme="minorAscii" w:hAnsiTheme="minorHAnsi"/>
        <w:color w:val="000000"/>
        <w:sz w:val="22"/>
        <w:lang w:val="ru-RU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4">
    <w:lsdException w:name="Normal" w:uiPriority="0" w:semiHidden="0" w:unhideWhenUsed="0" w:qFormat="1"/>
    <w:lsdException w:name="heading 1" w:uiPriority="9" w:semiHidden="0" w:unhideWhenUsed="0" w:qFormat="1"/>
    <w:lsdException w:name="heading 2" w:uiPriority="9" w:semiHidden="0" w:unhideWhenUsed="0" w:qFormat="1"/>
    <w:lsdException w:name="heading 3" w:uiPriority="9" w:semiHidden="0" w:unhideWhenUsed="0" w:qFormat="1"/>
    <w:lsdException w:name="heading 4" w:uiPriority="9" w:semiHidden="0" w:unhideWhenUsed="0" w:qFormat="1"/>
    <w:lsdException w:name="heading 5" w:uiPriority="9" w:semiHidden="0" w:unhideWhenUsed="0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Title" w:uiPriority="10" w:semiHidden="0" w:unhideWhenUsed="0" w:qFormat="1"/>
    <w:lsdException w:name="Subtitle" w:uiPriority="11" w:semiHidden="0" w:unhideWhenUsed="0" w:qFormat="1"/>
    <w:lsdException w:name="Header and Footer" w:semiHidden="0" w:unhideWhenUsed="0" w:qFormat="0"/>
    <w:lsdException w:name="Footnote" w:semiHidden="0" w:unhideWhenUsed="0" w:qFormat="0"/>
    <w:lsdException w:name="toc 1" w:uiPriority="39" w:semiHidden="0" w:unhideWhenUsed="0" w:qFormat="0"/>
    <w:lsdException w:name="toc 2" w:uiPriority="39" w:semiHidden="0" w:unhideWhenUsed="0" w:qFormat="0"/>
    <w:lsdException w:name="toc 3" w:uiPriority="39" w:semiHidden="0" w:unhideWhenUsed="0" w:qFormat="0"/>
    <w:lsdException w:name="toc 4" w:uiPriority="39" w:semiHidden="0" w:unhideWhenUsed="0" w:qFormat="0"/>
    <w:lsdException w:name="toc 5" w:uiPriority="39" w:semiHidden="0" w:unhideWhenUsed="0" w:qFormat="0"/>
    <w:lsdException w:name="toc 6" w:uiPriority="39" w:semiHidden="0" w:unhideWhenUsed="0" w:qFormat="0"/>
    <w:lsdException w:name="toc 7" w:uiPriority="39" w:semiHidden="0" w:unhideWhenUsed="0" w:qFormat="0"/>
    <w:lsdException w:name="toc 8" w:uiPriority="39" w:semiHidden="0" w:unhideWhenUsed="0" w:qFormat="0"/>
    <w:lsdException w:name="toc 9" w:uiPriority="39" w:semiHidden="0" w:unhideWhenUsed="0" w:qFormat="0"/>
    <w:lsdException w:name="Hyperlink" w:semiHidden="0" w:unhideWhenUsed="0" w:qFormat="0"/>
  </w:latentStyles>
  <w:style w:type="paragraph" w:styleId="Normal" w:default="1">
    <w:name w:val="Normal"/>
    <w:uiPriority w:val="0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Heading1">
    <w:name w:val="Heading 1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0"/>
    </w:pPr>
    <w:rPr>
      <w:rFonts w:ascii="XO Thames" w:hAnsi="XO Thames" w:eastAsia="WenQuanYi Micro Hei" w:cs="Lohit Devanagari"/>
      <w:b/>
      <w:color w:val="000000"/>
      <w:spacing w:val="0"/>
      <w:kern w:val="0"/>
      <w:sz w:val="32"/>
      <w:szCs w:val="20"/>
      <w:lang w:val="ru-RU" w:eastAsia="zh-CN" w:bidi="hi-IN"/>
    </w:rPr>
  </w:style>
  <w:style w:type="paragraph" w:styleId="Heading2">
    <w:name w:val="Heading 2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1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Heading3">
    <w:name w:val="Heading 3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2"/>
    </w:pPr>
    <w:rPr>
      <w:rFonts w:ascii="XO Thames" w:hAnsi="XO Thames" w:eastAsia="WenQuanYi Micro Hei" w:cs="Lohit Devanagari"/>
      <w:b/>
      <w:color w:val="000000"/>
      <w:spacing w:val="0"/>
      <w:kern w:val="0"/>
      <w:sz w:val="26"/>
      <w:szCs w:val="20"/>
      <w:lang w:val="ru-RU" w:eastAsia="zh-CN" w:bidi="hi-IN"/>
    </w:rPr>
  </w:style>
  <w:style w:type="paragraph" w:styleId="Heading4">
    <w:name w:val="Heading 4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3"/>
    </w:pPr>
    <w:rPr>
      <w:rFonts w:ascii="XO Thames" w:hAnsi="XO Thames" w:eastAsia="WenQuanYi Micro Hei" w:cs="Lohit Devanagari"/>
      <w:b/>
      <w:color w:val="000000"/>
      <w:spacing w:val="0"/>
      <w:kern w:val="0"/>
      <w:sz w:val="24"/>
      <w:szCs w:val="20"/>
      <w:lang w:val="ru-RU" w:eastAsia="zh-CN" w:bidi="hi-IN"/>
    </w:rPr>
  </w:style>
  <w:style w:type="paragraph" w:styleId="Heading5">
    <w:name w:val="Heading 5"/>
    <w:next w:val="Normal"/>
    <w:uiPriority w:val="9"/>
    <w:qFormat/>
    <w:pPr>
      <w:widowControl/>
      <w:bidi w:val="0"/>
      <w:spacing w:lineRule="auto" w:line="264" w:before="120" w:after="120"/>
      <w:ind w:hanging="0" w:left="0" w:right="0"/>
      <w:jc w:val="both"/>
      <w:outlineLvl w:val="4"/>
    </w:pPr>
    <w:rPr>
      <w:rFonts w:ascii="XO Thames" w:hAnsi="XO Thames" w:eastAsia="WenQuanYi Micro Hei" w:cs="Lohit Devanagari"/>
      <w:b/>
      <w:color w:val="000000"/>
      <w:spacing w:val="0"/>
      <w:kern w:val="0"/>
      <w:sz w:val="22"/>
      <w:szCs w:val="20"/>
      <w:lang w:val="ru-RU" w:eastAsia="zh-CN" w:bidi="hi-IN"/>
    </w:rPr>
  </w:style>
  <w:style w:type="character" w:styleId="DefaultParagraphFont">
    <w:name w:val="Default Paragraph Font"/>
    <w:link w:val="DefaultParagraphFont1"/>
    <w:qFormat/>
    <w:rPr/>
  </w:style>
  <w:style w:type="character" w:styleId="1">
    <w:name w:val="Обычный1"/>
    <w:link w:val="111"/>
    <w:qFormat/>
    <w:rPr/>
  </w:style>
  <w:style w:type="character" w:styleId="11">
    <w:name w:val="Гиперссылка1"/>
    <w:basedOn w:val="12"/>
    <w:link w:val="112"/>
    <w:qFormat/>
    <w:rPr>
      <w:color w:themeColor="hyperlink" w:val="0563C1"/>
      <w:u w:val="single"/>
    </w:rPr>
  </w:style>
  <w:style w:type="character" w:styleId="Contents2">
    <w:name w:val="Contents 2"/>
    <w:qFormat/>
    <w:rPr>
      <w:rFonts w:ascii="XO Thames" w:hAnsi="XO Thames"/>
      <w:sz w:val="28"/>
    </w:rPr>
  </w:style>
  <w:style w:type="character" w:styleId="Contents4">
    <w:name w:val="Contents 4"/>
    <w:qFormat/>
    <w:rPr>
      <w:rFonts w:ascii="XO Thames" w:hAnsi="XO Thames"/>
      <w:sz w:val="28"/>
    </w:rPr>
  </w:style>
  <w:style w:type="character" w:styleId="Contents6">
    <w:name w:val="Contents 6"/>
    <w:qFormat/>
    <w:rPr>
      <w:rFonts w:ascii="XO Thames" w:hAnsi="XO Thames"/>
      <w:sz w:val="28"/>
    </w:rPr>
  </w:style>
  <w:style w:type="character" w:styleId="Contents7">
    <w:name w:val="Contents 7"/>
    <w:qFormat/>
    <w:rPr>
      <w:rFonts w:ascii="XO Thames" w:hAnsi="XO Thames"/>
      <w:sz w:val="28"/>
    </w:rPr>
  </w:style>
  <w:style w:type="character" w:styleId="Heading31">
    <w:name w:val="Heading 31"/>
    <w:qFormat/>
    <w:rPr>
      <w:rFonts w:ascii="XO Thames" w:hAnsi="XO Thames"/>
      <w:b/>
      <w:sz w:val="26"/>
    </w:rPr>
  </w:style>
  <w:style w:type="character" w:styleId="PlainText">
    <w:name w:val="Plain Text"/>
    <w:link w:val="PlainText1"/>
    <w:qFormat/>
    <w:rPr>
      <w:rFonts w:ascii="Calibri" w:hAnsi="Calibri"/>
    </w:rPr>
  </w:style>
  <w:style w:type="character" w:styleId="Contents3">
    <w:name w:val="Contents 3"/>
    <w:qFormat/>
    <w:rPr>
      <w:rFonts w:ascii="XO Thames" w:hAnsi="XO Thames"/>
      <w:sz w:val="28"/>
    </w:rPr>
  </w:style>
  <w:style w:type="character" w:styleId="12">
    <w:name w:val="Основной шрифт абзаца1"/>
    <w:link w:val="113"/>
    <w:qFormat/>
    <w:rPr/>
  </w:style>
  <w:style w:type="character" w:styleId="Footer1">
    <w:name w:val="Footer1"/>
    <w:qFormat/>
    <w:rPr>
      <w:rFonts w:ascii="Times New Roman" w:hAnsi="Times New Roman"/>
      <w:sz w:val="28"/>
    </w:rPr>
  </w:style>
  <w:style w:type="character" w:styleId="Heading51">
    <w:name w:val="Heading 51"/>
    <w:qFormat/>
    <w:rPr>
      <w:rFonts w:ascii="XO Thames" w:hAnsi="XO Thames"/>
      <w:b/>
    </w:rPr>
  </w:style>
  <w:style w:type="character" w:styleId="BalloonText">
    <w:name w:val="Balloon Text"/>
    <w:link w:val="BalloonText1"/>
    <w:qFormat/>
    <w:rPr>
      <w:rFonts w:ascii="Segoe UI" w:hAnsi="Segoe UI"/>
      <w:sz w:val="18"/>
    </w:rPr>
  </w:style>
  <w:style w:type="character" w:styleId="Heading11">
    <w:name w:val="Heading 11"/>
    <w:qFormat/>
    <w:rPr>
      <w:rFonts w:ascii="XO Thames" w:hAnsi="XO Thames"/>
      <w:b/>
      <w:sz w:val="32"/>
    </w:rPr>
  </w:style>
  <w:style w:type="character" w:styleId="Hyperlink">
    <w:name w:val="Hyperlink"/>
    <w:rPr>
      <w:color w:val="0000FF"/>
      <w:u w:val="single"/>
    </w:rPr>
  </w:style>
  <w:style w:type="character" w:styleId="Footnote">
    <w:name w:val="Footnote"/>
    <w:link w:val="Footnote1"/>
    <w:qFormat/>
    <w:rPr>
      <w:rFonts w:ascii="XO Thames" w:hAnsi="XO Thames"/>
    </w:rPr>
  </w:style>
  <w:style w:type="character" w:styleId="Contents1">
    <w:name w:val="Contents 1"/>
    <w:qFormat/>
    <w:rPr>
      <w:rFonts w:ascii="XO Thames" w:hAnsi="XO Thames"/>
      <w:b/>
      <w:sz w:val="28"/>
    </w:rPr>
  </w:style>
  <w:style w:type="character" w:styleId="HeaderandFooter">
    <w:name w:val="Header and Footer"/>
    <w:qFormat/>
    <w:rPr>
      <w:rFonts w:ascii="XO Thames" w:hAnsi="XO Thames"/>
      <w:sz w:val="20"/>
    </w:rPr>
  </w:style>
  <w:style w:type="character" w:styleId="Contents9">
    <w:name w:val="Contents 9"/>
    <w:qFormat/>
    <w:rPr>
      <w:rFonts w:ascii="XO Thames" w:hAnsi="XO Thames"/>
      <w:sz w:val="28"/>
    </w:rPr>
  </w:style>
  <w:style w:type="character" w:styleId="Contents8">
    <w:name w:val="Contents 8"/>
    <w:qFormat/>
    <w:rPr>
      <w:rFonts w:ascii="XO Thames" w:hAnsi="XO Thames"/>
      <w:sz w:val="28"/>
    </w:rPr>
  </w:style>
  <w:style w:type="character" w:styleId="Contents5">
    <w:name w:val="Contents 5"/>
    <w:qFormat/>
    <w:rPr>
      <w:rFonts w:ascii="XO Thames" w:hAnsi="XO Thames"/>
      <w:sz w:val="28"/>
    </w:rPr>
  </w:style>
  <w:style w:type="character" w:styleId="Header1">
    <w:name w:val="Header1"/>
    <w:qFormat/>
    <w:rPr/>
  </w:style>
  <w:style w:type="character" w:styleId="2">
    <w:name w:val="Гиперссылка2"/>
    <w:link w:val="21"/>
    <w:qFormat/>
    <w:rPr>
      <w:color w:val="0000FF"/>
      <w:u w:val="single"/>
    </w:rPr>
  </w:style>
  <w:style w:type="character" w:styleId="Subtitle1">
    <w:name w:val="Subtitle1"/>
    <w:qFormat/>
    <w:rPr>
      <w:rFonts w:ascii="XO Thames" w:hAnsi="XO Thames"/>
      <w:i/>
      <w:sz w:val="24"/>
    </w:rPr>
  </w:style>
  <w:style w:type="character" w:styleId="Title1">
    <w:name w:val="Title1"/>
    <w:qFormat/>
    <w:rPr>
      <w:rFonts w:ascii="XO Thames" w:hAnsi="XO Thames"/>
      <w:b/>
      <w:caps/>
      <w:sz w:val="40"/>
    </w:rPr>
  </w:style>
  <w:style w:type="character" w:styleId="Heading41">
    <w:name w:val="Heading 41"/>
    <w:qFormat/>
    <w:rPr>
      <w:rFonts w:ascii="XO Thames" w:hAnsi="XO Thames"/>
      <w:b/>
      <w:sz w:val="24"/>
    </w:rPr>
  </w:style>
  <w:style w:type="character" w:styleId="Heading21">
    <w:name w:val="Heading 21"/>
    <w:qFormat/>
    <w:rPr>
      <w:rFonts w:ascii="XO Thames" w:hAnsi="XO Thames"/>
      <w:b/>
      <w:sz w:val="28"/>
    </w:rPr>
  </w:style>
  <w:style w:type="paragraph" w:styleId="Style9">
    <w:name w:val="Заголовок"/>
    <w:basedOn w:val="Normal"/>
    <w:next w:val="BodyText"/>
    <w:qFormat/>
    <w:pPr>
      <w:keepNext w:val="true"/>
      <w:spacing w:before="240" w:after="120"/>
    </w:pPr>
    <w:rPr>
      <w:rFonts w:ascii="DejaVu Sans" w:hAnsi="DejaVu Sans" w:eastAsia="WenQuanYi Micro Hei" w:cs="Lohit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0">
    <w:name w:val="Указатель"/>
    <w:basedOn w:val="Normal"/>
    <w:qFormat/>
    <w:pPr>
      <w:suppressLineNumbers/>
    </w:pPr>
    <w:rPr>
      <w:rFonts w:cs="Lohit Devanagari"/>
    </w:rPr>
  </w:style>
  <w:style w:type="paragraph" w:styleId="DefaultParagraphFont1">
    <w:name w:val="Default Paragraph Font1"/>
    <w:link w:val="DefaultParagraphFont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1">
    <w:name w:val="Обычный11"/>
    <w:link w:val="1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112">
    <w:name w:val="Гиперссылка11"/>
    <w:basedOn w:val="113"/>
    <w:link w:val="11"/>
    <w:qFormat/>
    <w:pPr/>
    <w:rPr>
      <w:color w:themeColor="hyperlink" w:val="0563C1"/>
      <w:u w:val="single"/>
    </w:rPr>
  </w:style>
  <w:style w:type="paragraph" w:styleId="TOC2">
    <w:name w:val="TOC 2"/>
    <w:next w:val="Normal"/>
    <w:uiPriority w:val="39"/>
    <w:pPr>
      <w:widowControl/>
      <w:bidi w:val="0"/>
      <w:spacing w:lineRule="auto" w:line="264" w:before="0" w:after="160"/>
      <w:ind w:hanging="0" w:left="2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4">
    <w:name w:val="TOC 4"/>
    <w:next w:val="Normal"/>
    <w:uiPriority w:val="39"/>
    <w:pPr>
      <w:widowControl/>
      <w:bidi w:val="0"/>
      <w:spacing w:lineRule="auto" w:line="264" w:before="0" w:after="160"/>
      <w:ind w:hanging="0" w:left="6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6">
    <w:name w:val="TOC 6"/>
    <w:next w:val="Normal"/>
    <w:uiPriority w:val="39"/>
    <w:pPr>
      <w:widowControl/>
      <w:bidi w:val="0"/>
      <w:spacing w:lineRule="auto" w:line="264" w:before="0" w:after="160"/>
      <w:ind w:hanging="0" w:left="10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7">
    <w:name w:val="TOC 7"/>
    <w:next w:val="Normal"/>
    <w:uiPriority w:val="39"/>
    <w:pPr>
      <w:widowControl/>
      <w:bidi w:val="0"/>
      <w:spacing w:lineRule="auto" w:line="264" w:before="0" w:after="160"/>
      <w:ind w:hanging="0" w:left="12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PlainText1">
    <w:name w:val="Plain Text1"/>
    <w:basedOn w:val="Normal"/>
    <w:link w:val="PlainText"/>
    <w:qFormat/>
    <w:pPr>
      <w:spacing w:lineRule="auto" w:line="240" w:before="0" w:after="0"/>
    </w:pPr>
    <w:rPr>
      <w:rFonts w:ascii="Calibri" w:hAnsi="Calibri"/>
    </w:rPr>
  </w:style>
  <w:style w:type="paragraph" w:styleId="TOC3">
    <w:name w:val="TOC 3"/>
    <w:next w:val="Normal"/>
    <w:uiPriority w:val="39"/>
    <w:pPr>
      <w:widowControl/>
      <w:bidi w:val="0"/>
      <w:spacing w:lineRule="auto" w:line="264" w:before="0" w:after="160"/>
      <w:ind w:hanging="0" w:left="4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113">
    <w:name w:val="Основной шрифт абзаца11"/>
    <w:link w:val="12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 w:asciiTheme="minorAscii" w:hAnsiTheme="minorHAnsi"/>
      <w:color w:val="000000"/>
      <w:spacing w:val="0"/>
      <w:kern w:val="0"/>
      <w:sz w:val="22"/>
      <w:szCs w:val="20"/>
      <w:lang w:val="ru-RU" w:eastAsia="zh-CN" w:bidi="hi-IN"/>
    </w:rPr>
  </w:style>
  <w:style w:type="paragraph" w:styleId="Style11">
    <w:name w:val="Колонтитул"/>
    <w:qFormat/>
    <w:pPr>
      <w:widowControl/>
      <w:bidi w:val="0"/>
      <w:spacing w:lineRule="auto" w:line="240" w:before="0" w:after="160"/>
      <w:ind w:hanging="0" w:left="0" w:right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0"/>
      <w:szCs w:val="20"/>
      <w:lang w:val="ru-RU" w:eastAsia="zh-CN" w:bidi="hi-IN"/>
    </w:rPr>
  </w:style>
  <w:style w:type="paragraph" w:styleId="Footer">
    <w:name w:val="Foot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>
      <w:rFonts w:ascii="Times New Roman" w:hAnsi="Times New Roman"/>
      <w:sz w:val="28"/>
    </w:rPr>
  </w:style>
  <w:style w:type="paragraph" w:styleId="BalloonText1">
    <w:name w:val="Balloon Text1"/>
    <w:basedOn w:val="Normal"/>
    <w:link w:val="BalloonText"/>
    <w:qFormat/>
    <w:pPr>
      <w:spacing w:lineRule="auto" w:line="240" w:before="0" w:after="0"/>
    </w:pPr>
    <w:rPr>
      <w:rFonts w:ascii="Segoe UI" w:hAnsi="Segoe UI"/>
      <w:sz w:val="18"/>
    </w:rPr>
  </w:style>
  <w:style w:type="paragraph" w:styleId="Internetlink">
    <w:name w:val="Internet link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Footnote1">
    <w:name w:val="Footnote1"/>
    <w:link w:val="Footnote"/>
    <w:qFormat/>
    <w:pPr>
      <w:widowControl/>
      <w:bidi w:val="0"/>
      <w:spacing w:lineRule="auto" w:line="264" w:before="0" w:after="160"/>
      <w:ind w:firstLine="851" w:left="0" w:right="0"/>
      <w:jc w:val="both"/>
    </w:pPr>
    <w:rPr>
      <w:rFonts w:ascii="XO Thames" w:hAnsi="XO Thames" w:eastAsia="WenQuanYi Micro Hei" w:cs="Lohit Devanagari"/>
      <w:color w:val="000000"/>
      <w:spacing w:val="0"/>
      <w:kern w:val="0"/>
      <w:sz w:val="22"/>
      <w:szCs w:val="20"/>
      <w:lang w:val="ru-RU" w:eastAsia="zh-CN" w:bidi="hi-IN"/>
    </w:rPr>
  </w:style>
  <w:style w:type="paragraph" w:styleId="TOC1">
    <w:name w:val="TOC 1"/>
    <w:next w:val="Normal"/>
    <w:uiPriority w:val="39"/>
    <w:pPr>
      <w:widowControl/>
      <w:bidi w:val="0"/>
      <w:spacing w:lineRule="auto" w:line="264" w:before="0" w:after="160"/>
      <w:ind w:hanging="0" w:left="0" w:right="0"/>
      <w:jc w:val="left"/>
    </w:pPr>
    <w:rPr>
      <w:rFonts w:ascii="XO Thames" w:hAnsi="XO Thames" w:eastAsia="WenQuanYi Micro Hei" w:cs="Lohit Devanagari"/>
      <w:b/>
      <w:color w:val="000000"/>
      <w:spacing w:val="0"/>
      <w:kern w:val="0"/>
      <w:sz w:val="28"/>
      <w:szCs w:val="20"/>
      <w:lang w:val="ru-RU" w:eastAsia="zh-CN" w:bidi="hi-IN"/>
    </w:rPr>
  </w:style>
  <w:style w:type="paragraph" w:styleId="TOC9">
    <w:name w:val="TOC 9"/>
    <w:next w:val="Normal"/>
    <w:uiPriority w:val="39"/>
    <w:pPr>
      <w:widowControl/>
      <w:bidi w:val="0"/>
      <w:spacing w:lineRule="auto" w:line="264" w:before="0" w:after="160"/>
      <w:ind w:hanging="0" w:left="16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8">
    <w:name w:val="TOC 8"/>
    <w:next w:val="Normal"/>
    <w:uiPriority w:val="39"/>
    <w:pPr>
      <w:widowControl/>
      <w:bidi w:val="0"/>
      <w:spacing w:lineRule="auto" w:line="264" w:before="0" w:after="160"/>
      <w:ind w:hanging="0" w:left="14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TOC5">
    <w:name w:val="TOC 5"/>
    <w:next w:val="Normal"/>
    <w:uiPriority w:val="39"/>
    <w:pPr>
      <w:widowControl/>
      <w:bidi w:val="0"/>
      <w:spacing w:lineRule="auto" w:line="264" w:before="0" w:after="160"/>
      <w:ind w:hanging="0" w:left="800" w:right="0"/>
      <w:jc w:val="left"/>
    </w:pPr>
    <w:rPr>
      <w:rFonts w:ascii="XO Thames" w:hAnsi="XO Thames" w:eastAsia="WenQuanYi Micro Hei" w:cs="Lohit Devanagari"/>
      <w:color w:val="000000"/>
      <w:spacing w:val="0"/>
      <w:kern w:val="0"/>
      <w:sz w:val="28"/>
      <w:szCs w:val="20"/>
      <w:lang w:val="ru-RU" w:eastAsia="zh-CN" w:bidi="hi-IN"/>
    </w:rPr>
  </w:style>
  <w:style w:type="paragraph" w:styleId="Header">
    <w:name w:val="Header"/>
    <w:basedOn w:val="Normal"/>
    <w:pPr>
      <w:tabs>
        <w:tab w:val="clear" w:pos="708"/>
        <w:tab w:val="center" w:pos="4677" w:leader="none"/>
        <w:tab w:val="right" w:pos="9355" w:leader="none"/>
      </w:tabs>
      <w:spacing w:lineRule="auto" w:line="240" w:before="0" w:after="0"/>
    </w:pPr>
    <w:rPr/>
  </w:style>
  <w:style w:type="paragraph" w:styleId="21">
    <w:name w:val="Гиперссылка21"/>
    <w:link w:val="2"/>
    <w:qFormat/>
    <w:pPr>
      <w:widowControl/>
      <w:bidi w:val="0"/>
      <w:spacing w:lineRule="auto" w:line="264" w:before="0" w:after="160"/>
      <w:ind w:hanging="0" w:left="0" w:right="0"/>
      <w:jc w:val="left"/>
    </w:pPr>
    <w:rPr>
      <w:rFonts w:ascii="Calibri" w:hAnsi="Calibri" w:eastAsia="WenQuanYi Micro Hei" w:cs="Lohit Devanagari"/>
      <w:color w:val="0000FF"/>
      <w:spacing w:val="0"/>
      <w:kern w:val="0"/>
      <w:sz w:val="22"/>
      <w:szCs w:val="20"/>
      <w:u w:val="single"/>
      <w:lang w:val="ru-RU" w:eastAsia="zh-CN" w:bidi="hi-IN"/>
    </w:rPr>
  </w:style>
  <w:style w:type="paragraph" w:styleId="Subtitle">
    <w:name w:val="Subtitle"/>
    <w:next w:val="Normal"/>
    <w:uiPriority w:val="11"/>
    <w:qFormat/>
    <w:pPr>
      <w:widowControl/>
      <w:bidi w:val="0"/>
      <w:spacing w:lineRule="auto" w:line="264" w:before="0" w:after="160"/>
      <w:ind w:hanging="0" w:left="0" w:right="0"/>
      <w:jc w:val="both"/>
    </w:pPr>
    <w:rPr>
      <w:rFonts w:ascii="XO Thames" w:hAnsi="XO Thames" w:eastAsia="WenQuanYi Micro Hei" w:cs="Lohit Devanagari"/>
      <w:i/>
      <w:color w:val="000000"/>
      <w:spacing w:val="0"/>
      <w:kern w:val="0"/>
      <w:sz w:val="24"/>
      <w:szCs w:val="20"/>
      <w:lang w:val="ru-RU" w:eastAsia="zh-CN" w:bidi="hi-IN"/>
    </w:rPr>
  </w:style>
  <w:style w:type="paragraph" w:styleId="Title">
    <w:name w:val="Title"/>
    <w:next w:val="Normal"/>
    <w:uiPriority w:val="10"/>
    <w:qFormat/>
    <w:pPr>
      <w:widowControl/>
      <w:bidi w:val="0"/>
      <w:spacing w:lineRule="auto" w:line="264" w:before="567" w:after="567"/>
      <w:ind w:hanging="0" w:left="0" w:right="0"/>
      <w:jc w:val="center"/>
    </w:pPr>
    <w:rPr>
      <w:rFonts w:ascii="XO Thames" w:hAnsi="XO Thames" w:eastAsia="WenQuanYi Micro Hei" w:cs="Lohit Devanagari"/>
      <w:b/>
      <w:caps/>
      <w:color w:val="000000"/>
      <w:spacing w:val="0"/>
      <w:kern w:val="0"/>
      <w:sz w:val="40"/>
      <w:szCs w:val="20"/>
      <w:lang w:val="ru-RU" w:eastAsia="zh-CN" w:bidi="hi-IN"/>
    </w:rPr>
  </w:style>
  <w:style w:type="paragraph" w:styleId="Style12">
    <w:name w:val="Содержимое врезки"/>
    <w:basedOn w:val="Normal"/>
    <w:qFormat/>
    <w:pPr/>
    <w:rPr/>
  </w:style>
  <w:style w:type="table" w:styleId="Style_33">
    <w:name w:val="Сетка таблицы2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default="1" w:styleId="Style_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_34">
    <w:name w:val="Сетка таблицы1"/>
    <w:basedOn w:val="Style_1"/>
    <w:pPr>
      <w:spacing w:after="0" w:line="240" w:lineRule="auto"/>
    </w:pPr>
    <w:rPr>
      <w:sz w:val="20"/>
    </w:r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Style_35">
    <w:name w:val="Table Grid"/>
    <w:basedOn w:val="Style_1"/>
    <w:pPr>
      <w:spacing w:after="0" w:line="240" w:lineRule="auto"/>
    </w:pPr>
    <w:tblPr>
      <w:tblBorders>
        <w:top w:val="single" w:color="000000" w:sz="4"/>
        <w:left w:val="single" w:color="000000" w:sz="4"/>
        <w:bottom w:val="single" w:color="000000" w:sz="4"/>
        <w:right w:val="single" w:color="000000" w:sz="4"/>
        <w:insideH w:val="single" w:color="000000" w:sz="4"/>
        <w:insideV w:val="single" w:color="000000" w:sz="4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tileRect l="0" t="0" r="0" b="0"/>
        </a:gradFill>
      </a:fillStyleLst>
      <a:lnStyleLst>
        <a:ln w="6350">
          <a:prstDash val="solid"/>
        </a:ln>
        <a:ln w="12700">
          <a:prstDash val="solid"/>
        </a:ln>
        <a:ln w="19050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LibreOffice/7.6.7.2$Linux_X86_64 LibreOffice_project/60$Build-2</Application>
  <AppVersion>15.0000</AppVersion>
  <Pages>1</Pages>
  <Words>156</Words>
  <Characters>1034</Characters>
  <CharactersWithSpaces>1175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dcterms:modified xsi:type="dcterms:W3CDTF">2026-03-23T13:07:28Z</dcterms:modified>
  <cp:revision>1</cp:revision>
  <dc:subject/>
  <dc:title/>
</cp:coreProperties>
</file>