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Порядок предоставления с</w:t>
      </w:r>
      <w:r>
        <w:rPr>
          <w:rFonts w:ascii="Times New Roman" w:hAnsi="Times New Roman"/>
          <w:b/>
          <w:sz w:val="28"/>
        </w:rPr>
        <w:t xml:space="preserve">убсидии из краевого бюджета юридическим лицам, осуществляющим функции регионального оператора по обращению с твердыми коммунальными отходами, в целях финансового обеспечения затрат, связанных с оказанием услуг </w:t>
      </w:r>
      <w:r>
        <w:rPr>
          <w:rFonts w:ascii="Times New Roman" w:hAnsi="Times New Roman"/>
          <w:b/>
          <w:sz w:val="28"/>
        </w:rPr>
        <w:br/>
        <w:t xml:space="preserve">по обращению с твердыми коммунальными отходам</w:t>
      </w:r>
      <w:r>
        <w:rPr>
          <w:rFonts w:ascii="Times New Roman" w:hAnsi="Times New Roman"/>
          <w:b/>
          <w:sz w:val="28"/>
        </w:rPr>
        <w:t xml:space="preserve">и, и проведения отбора получателей субсидии, утвержденный постановлением Правительства Камчатского края от 17.04.2023 № 220-П</w:t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Внести в </w:t>
      </w:r>
      <w:r>
        <w:rPr>
          <w:rFonts w:ascii="Times New Roman" w:hAnsi="Times New Roman"/>
          <w:sz w:val="28"/>
        </w:rPr>
        <w:t xml:space="preserve">Порядок предоставления субсидии из краевого бюджета юридическим лицам, осуществляющим ф</w:t>
      </w:r>
      <w:r>
        <w:rPr>
          <w:rFonts w:ascii="Times New Roman" w:hAnsi="Times New Roman"/>
          <w:sz w:val="28"/>
        </w:rPr>
        <w:t xml:space="preserve">ункции регионального оператора </w:t>
        <w:br/>
        <w:t xml:space="preserve">по обращению с твердыми коммунальными отходами, в целях финансового обеспече</w:t>
      </w:r>
      <w:r>
        <w:rPr>
          <w:rFonts w:ascii="Times New Roman" w:hAnsi="Times New Roman"/>
          <w:sz w:val="28"/>
        </w:rPr>
        <w:t xml:space="preserve">ния затрат, связанных с оказанием услуг по обращению с твердыми коммунальными отходами, и проведения отбора получателей субсидии, утвержденный постан</w:t>
      </w:r>
      <w:r>
        <w:rPr>
          <w:rFonts w:ascii="Times New Roman" w:hAnsi="Times New Roman"/>
          <w:sz w:val="28"/>
        </w:rPr>
        <w:t xml:space="preserve">овлением Правительства Камчатского края от 17.04.2023 № 220-П следующие изменения: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часть 5 дополнить пунктом 6 следующего содержания: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pacing w:val="2"/>
          <w:sz w:val="28"/>
          <w:szCs w:val="28"/>
          <w:shd w:val="clear" w:color="auto" w:fill="92ff99"/>
        </w:rPr>
      </w:pPr>
      <w:r>
        <w:rPr>
          <w:rFonts w:ascii="Times New Roman" w:hAnsi="Times New Roman"/>
          <w:sz w:val="28"/>
          <w:szCs w:val="28"/>
        </w:rPr>
        <w:t xml:space="preserve">«6) пр</w:t>
      </w:r>
      <w:r>
        <w:rPr>
          <w:rFonts w:ascii="Times New Roman" w:hAnsi="Times New Roman"/>
          <w:sz w:val="28"/>
          <w:szCs w:val="28"/>
        </w:rPr>
        <w:t xml:space="preserve">иобретение узлов, агрегатов, механизмов и компонентов </w:t>
        <w:br/>
        <w:t xml:space="preserve">для капитального ремонта техники, специализированных транспортных средств, предназначенных для осуществления деятельности в области обращения </w:t>
        <w:br/>
        <w:t xml:space="preserve">с твердыми коммунальными отходами (далее – узлы и агрегаты).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pacing w:val="2"/>
          <w:sz w:val="28"/>
          <w:szCs w:val="28"/>
          <w:shd w:val="clear" w:color="auto" w:fill="92ff99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ч</w:t>
      </w:r>
      <w:bookmarkStart w:id="1" w:name="_GoBack"/>
      <w:r/>
      <w:bookmarkEnd w:id="1"/>
      <w:r>
        <w:rPr>
          <w:rFonts w:ascii="Times New Roman" w:hAnsi="Times New Roman"/>
          <w:sz w:val="28"/>
          <w:szCs w:val="28"/>
        </w:rPr>
        <w:t xml:space="preserve">асть 16 дополнить пунктом 4 следующего содержания: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hd w:val="clear" w:color="auto" w:fill="92ff99"/>
        </w:rPr>
      </w:pPr>
      <w:r>
        <w:rPr>
          <w:rFonts w:ascii="Times New Roman" w:hAnsi="Times New Roman"/>
          <w:sz w:val="28"/>
          <w:szCs w:val="28"/>
        </w:rPr>
        <w:t xml:space="preserve">«4) в случае получения субсидии на финансовое обеспечение расходов, предусмотренных пунктом 6 части 5 настоящего Порядка:</w:t>
      </w:r>
      <w:r>
        <w:rPr>
          <w:rFonts w:ascii="Times New Roman" w:hAnsi="Times New Roman"/>
          <w:sz w:val="28"/>
          <w:shd w:val="clear" w:color="auto" w:fill="92ff99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копии договоров купли-продажи (поставки) узлов и агрегатов;</w:t>
      </w:r>
      <w:r>
        <w:rPr>
          <w:rFonts w:ascii="Times New Roman" w:hAnsi="Times New Roman"/>
          <w:spacing w:val="2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копии актов технического состояния автомобилей с указанием узлов и агрегатов, требующих ремонта и (или) замены;</w:t>
      </w:r>
      <w:r>
        <w:rPr>
          <w:rFonts w:ascii="Times New Roman" w:hAnsi="Times New Roman"/>
          <w:spacing w:val="2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копии актов об установке, замене узлов и агрегатов.»;</w:t>
      </w:r>
      <w:r>
        <w:rPr>
          <w:rFonts w:ascii="Times New Roman" w:hAnsi="Times New Roman"/>
          <w:spacing w:val="2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 части 20: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четвертом после слов «программного обеспечения» дополнить</w:t>
      </w:r>
      <w:r>
        <w:rPr>
          <w:rFonts w:ascii="Times New Roman" w:hAnsi="Times New Roman"/>
          <w:sz w:val="28"/>
          <w:szCs w:val="28"/>
        </w:rPr>
        <w:t xml:space="preserve"> словами «и (или) i-того узла и агрегата»;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абзаце пятом после слов </w:t>
      </w:r>
      <w:r>
        <w:rPr>
          <w:rFonts w:ascii="Times New Roman" w:hAnsi="Times New Roman"/>
          <w:sz w:val="28"/>
          <w:szCs w:val="28"/>
        </w:rPr>
        <w:t xml:space="preserve">«программного обеспечения» дополнить словами «и (или) i-того узла и агрегата»;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часть 21 дополнить пунктом 3 следующего содержания: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«3) при получении субсидии на финансовое обеспече</w:t>
      </w:r>
      <w:r>
        <w:rPr>
          <w:rFonts w:ascii="Times New Roman" w:hAnsi="Times New Roman"/>
          <w:sz w:val="28"/>
          <w:szCs w:val="28"/>
        </w:rPr>
        <w:t xml:space="preserve">ние расходов, предусмотренных пунктом 6 части 5 настоящего Порядка – количество отремонтированных техники, специализированных транспортных средств, предназначенных для осуществления деятельности в области обращения </w:t>
        <w:br/>
        <w:t xml:space="preserve">с твердыми коммунальными отходами (штук).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в части 35 слова «и официальном сайте исполнительных органов Камчатского края на странице Министерства в сети «Интернет» </w:t>
      </w:r>
      <w:hyperlink r:id="rId10" w:tooltip="https://www.kamgov.ru/minselhoz" w:history="1">
        <w:r>
          <w:rPr>
            <w:rFonts w:ascii="Times New Roman" w:hAnsi="Times New Roman"/>
            <w:sz w:val="28"/>
            <w:szCs w:val="28"/>
          </w:rPr>
          <w:t xml:space="preserve">https://www.kamgov.ru/minselhoz</w:t>
        </w:r>
      </w:hyperlink>
      <w:r>
        <w:rPr>
          <w:rFonts w:ascii="Times New Roman" w:hAnsi="Times New Roman"/>
          <w:sz w:val="28"/>
          <w:szCs w:val="28"/>
        </w:rPr>
        <w:t xml:space="preserve">» исключить;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дополнить частью 67</w:t>
      </w:r>
      <w:r>
        <w:rPr>
          <w:rFonts w:ascii="Times New Roman" w:hAnsi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следующего соде</w:t>
      </w:r>
      <w:r>
        <w:rPr>
          <w:rFonts w:ascii="Times New Roman" w:hAnsi="Times New Roman"/>
          <w:sz w:val="28"/>
          <w:szCs w:val="28"/>
        </w:rPr>
        <w:t xml:space="preserve">ржания: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shd w:val="clear" w:color="auto" w:fill="92ff99"/>
        </w:rPr>
      </w:pPr>
      <w:r>
        <w:rPr>
          <w:rFonts w:ascii="Times New Roman" w:hAnsi="Times New Roman"/>
          <w:sz w:val="28"/>
          <w:szCs w:val="28"/>
        </w:rPr>
        <w:t xml:space="preserve">«67</w:t>
      </w:r>
      <w:r>
        <w:rPr>
          <w:rFonts w:ascii="Times New Roman" w:hAnsi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 Соглашение заключается с участником отбора,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</w:t>
        <w:br/>
        <w:t xml:space="preserve">в объявлении.».</w:t>
      </w:r>
      <w:r>
        <w:rPr>
          <w:rFonts w:ascii="Times New Roman" w:hAnsi="Times New Roman"/>
          <w:sz w:val="28"/>
          <w:szCs w:val="28"/>
          <w:shd w:val="clear" w:color="auto" w:fill="92ff99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вступа</w:t>
      </w:r>
      <w:r>
        <w:rPr>
          <w:rFonts w:ascii="Times New Roman" w:hAnsi="Times New Roman"/>
          <w:sz w:val="28"/>
          <w:szCs w:val="28"/>
        </w:rPr>
        <w:t xml:space="preserve">ет в силу после дня его официального опубликования.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/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</w:p>
  <w:p>
    <w:pPr>
      <w:pStyle w:val="84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4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697"/>
    <w:uiPriority w:val="29"/>
    <w:rPr>
      <w:i/>
    </w:rPr>
  </w:style>
  <w:style w:type="character" w:styleId="41">
    <w:name w:val="Intense Quote Char"/>
    <w:link w:val="699"/>
    <w:uiPriority w:val="30"/>
    <w:rPr>
      <w:i/>
    </w:rPr>
  </w:style>
  <w:style w:type="character" w:styleId="47">
    <w:name w:val="Caption Char"/>
    <w:basedOn w:val="681"/>
    <w:link w:val="703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30"/>
    <w:uiPriority w:val="99"/>
    <w:rPr>
      <w:sz w:val="18"/>
    </w:rPr>
  </w:style>
  <w:style w:type="character" w:styleId="179">
    <w:name w:val="Endnote Text Char"/>
    <w:link w:val="833"/>
    <w:uiPriority w:val="99"/>
    <w:rPr>
      <w:sz w:val="20"/>
    </w:rPr>
  </w:style>
  <w:style w:type="paragraph" w:styleId="671" w:default="1">
    <w:name w:val="Normal"/>
    <w:link w:val="838"/>
    <w:qFormat/>
  </w:style>
  <w:style w:type="paragraph" w:styleId="672">
    <w:name w:val="Heading 1"/>
    <w:next w:val="671"/>
    <w:link w:val="855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73">
    <w:name w:val="Heading 2"/>
    <w:next w:val="671"/>
    <w:link w:val="880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74">
    <w:name w:val="Heading 3"/>
    <w:next w:val="671"/>
    <w:link w:val="849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75">
    <w:name w:val="Heading 4"/>
    <w:next w:val="671"/>
    <w:link w:val="879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76">
    <w:name w:val="Heading 5"/>
    <w:next w:val="671"/>
    <w:link w:val="854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Heading 1 Char"/>
    <w:basedOn w:val="681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Heading 2 Char"/>
    <w:basedOn w:val="681"/>
    <w:uiPriority w:val="9"/>
    <w:rPr>
      <w:rFonts w:ascii="Arial" w:hAnsi="Arial" w:eastAsia="Arial" w:cs="Arial"/>
      <w:sz w:val="34"/>
    </w:rPr>
  </w:style>
  <w:style w:type="character" w:styleId="686" w:customStyle="1">
    <w:name w:val="Heading 3 Char"/>
    <w:basedOn w:val="681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Heading 4 Char"/>
    <w:basedOn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Heading 5 Char"/>
    <w:basedOn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character" w:styleId="695" w:customStyle="1">
    <w:name w:val="Title Char"/>
    <w:basedOn w:val="681"/>
    <w:uiPriority w:val="10"/>
    <w:rPr>
      <w:sz w:val="48"/>
      <w:szCs w:val="48"/>
    </w:rPr>
  </w:style>
  <w:style w:type="character" w:styleId="696" w:customStyle="1">
    <w:name w:val="Subtitle Char"/>
    <w:basedOn w:val="681"/>
    <w:uiPriority w:val="11"/>
    <w:rPr>
      <w:sz w:val="24"/>
      <w:szCs w:val="24"/>
    </w:rPr>
  </w:style>
  <w:style w:type="paragraph" w:styleId="697">
    <w:name w:val="Quote"/>
    <w:basedOn w:val="671"/>
    <w:next w:val="671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1"/>
    <w:next w:val="671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character" w:styleId="701" w:customStyle="1">
    <w:name w:val="Header Char"/>
    <w:basedOn w:val="681"/>
    <w:uiPriority w:val="99"/>
  </w:style>
  <w:style w:type="character" w:styleId="702" w:customStyle="1">
    <w:name w:val="Footer Char"/>
    <w:basedOn w:val="681"/>
    <w:uiPriority w:val="99"/>
  </w:style>
  <w:style w:type="paragraph" w:styleId="703">
    <w:name w:val="Caption"/>
    <w:basedOn w:val="671"/>
    <w:next w:val="671"/>
    <w:link w:val="70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4" w:customStyle="1">
    <w:name w:val="Название объекта Знак"/>
    <w:basedOn w:val="681"/>
    <w:link w:val="703"/>
    <w:uiPriority w:val="35"/>
    <w:rPr>
      <w:b/>
      <w:bCs/>
      <w:color w:val="5b9bd5" w:themeColor="accent1"/>
      <w:sz w:val="18"/>
      <w:szCs w:val="18"/>
    </w:rPr>
  </w:style>
  <w:style w:type="table" w:styleId="705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6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4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5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6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7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8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9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6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7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8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9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0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1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2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3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4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5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6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6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7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8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9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0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1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2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ned - Accent"/>
    <w:basedOn w:val="68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0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1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2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3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4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5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6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8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9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0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1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2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3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4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5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6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7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8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9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0">
    <w:name w:val="footnote text"/>
    <w:basedOn w:val="671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 w:customStyle="1">
    <w:name w:val="Текст сноски Знак"/>
    <w:link w:val="830"/>
    <w:uiPriority w:val="99"/>
    <w:rPr>
      <w:sz w:val="18"/>
    </w:rPr>
  </w:style>
  <w:style w:type="character" w:styleId="832">
    <w:name w:val="footnote reference"/>
    <w:basedOn w:val="681"/>
    <w:uiPriority w:val="99"/>
    <w:unhideWhenUsed/>
    <w:rPr>
      <w:vertAlign w:val="superscript"/>
    </w:rPr>
  </w:style>
  <w:style w:type="paragraph" w:styleId="833">
    <w:name w:val="endnote text"/>
    <w:basedOn w:val="671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 w:customStyle="1">
    <w:name w:val="Текст концевой сноски Знак"/>
    <w:link w:val="833"/>
    <w:uiPriority w:val="99"/>
    <w:rPr>
      <w:sz w:val="20"/>
    </w:rPr>
  </w:style>
  <w:style w:type="character" w:styleId="835">
    <w:name w:val="endnote reference"/>
    <w:basedOn w:val="681"/>
    <w:uiPriority w:val="99"/>
    <w:semiHidden/>
    <w:unhideWhenUsed/>
    <w:rPr>
      <w:vertAlign w:val="superscript"/>
    </w:rPr>
  </w:style>
  <w:style w:type="paragraph" w:styleId="836">
    <w:name w:val="TOC Heading"/>
    <w:uiPriority w:val="39"/>
    <w:unhideWhenUsed/>
  </w:style>
  <w:style w:type="paragraph" w:styleId="837">
    <w:name w:val="table of figures"/>
    <w:basedOn w:val="671"/>
    <w:next w:val="671"/>
    <w:uiPriority w:val="99"/>
    <w:unhideWhenUsed/>
    <w:pPr>
      <w:spacing w:after="0"/>
    </w:pPr>
  </w:style>
  <w:style w:type="character" w:styleId="838" w:customStyle="1">
    <w:name w:val="Обычный1"/>
  </w:style>
  <w:style w:type="paragraph" w:styleId="839">
    <w:name w:val="toc 2"/>
    <w:next w:val="671"/>
    <w:link w:val="840"/>
    <w:uiPriority w:val="39"/>
    <w:pPr>
      <w:ind w:left="200"/>
    </w:pPr>
    <w:rPr>
      <w:rFonts w:ascii="XO Thames" w:hAnsi="XO Thames"/>
      <w:sz w:val="28"/>
    </w:rPr>
  </w:style>
  <w:style w:type="character" w:styleId="840" w:customStyle="1">
    <w:name w:val="Оглавление 2 Знак"/>
    <w:link w:val="839"/>
    <w:rPr>
      <w:rFonts w:ascii="XO Thames" w:hAnsi="XO Thames"/>
      <w:sz w:val="28"/>
    </w:rPr>
  </w:style>
  <w:style w:type="paragraph" w:styleId="841">
    <w:name w:val="toc 4"/>
    <w:next w:val="671"/>
    <w:link w:val="842"/>
    <w:uiPriority w:val="39"/>
    <w:pPr>
      <w:ind w:left="600"/>
    </w:pPr>
    <w:rPr>
      <w:rFonts w:ascii="XO Thames" w:hAnsi="XO Thames"/>
      <w:sz w:val="28"/>
    </w:rPr>
  </w:style>
  <w:style w:type="character" w:styleId="842" w:customStyle="1">
    <w:name w:val="Оглавление 4 Знак"/>
    <w:link w:val="841"/>
    <w:rPr>
      <w:rFonts w:ascii="XO Thames" w:hAnsi="XO Thames"/>
      <w:sz w:val="28"/>
    </w:rPr>
  </w:style>
  <w:style w:type="paragraph" w:styleId="843">
    <w:name w:val="Header"/>
    <w:basedOn w:val="671"/>
    <w:link w:val="844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Верхний колонтитул Знак"/>
    <w:basedOn w:val="838"/>
    <w:link w:val="843"/>
    <w:uiPriority w:val="99"/>
  </w:style>
  <w:style w:type="paragraph" w:styleId="845">
    <w:name w:val="toc 6"/>
    <w:next w:val="671"/>
    <w:link w:val="846"/>
    <w:uiPriority w:val="39"/>
    <w:pPr>
      <w:ind w:left="1000"/>
    </w:pPr>
    <w:rPr>
      <w:rFonts w:ascii="XO Thames" w:hAnsi="XO Thames"/>
      <w:sz w:val="28"/>
    </w:rPr>
  </w:style>
  <w:style w:type="character" w:styleId="846" w:customStyle="1">
    <w:name w:val="Оглавление 6 Знак"/>
    <w:link w:val="845"/>
    <w:rPr>
      <w:rFonts w:ascii="XO Thames" w:hAnsi="XO Thames"/>
      <w:sz w:val="28"/>
    </w:rPr>
  </w:style>
  <w:style w:type="paragraph" w:styleId="847">
    <w:name w:val="toc 7"/>
    <w:next w:val="671"/>
    <w:link w:val="848"/>
    <w:uiPriority w:val="39"/>
    <w:pPr>
      <w:ind w:left="1200"/>
    </w:pPr>
    <w:rPr>
      <w:rFonts w:ascii="XO Thames" w:hAnsi="XO Thames"/>
      <w:sz w:val="28"/>
    </w:rPr>
  </w:style>
  <w:style w:type="character" w:styleId="848" w:customStyle="1">
    <w:name w:val="Оглавление 7 Знак"/>
    <w:link w:val="847"/>
    <w:rPr>
      <w:rFonts w:ascii="XO Thames" w:hAnsi="XO Thames"/>
      <w:sz w:val="28"/>
    </w:rPr>
  </w:style>
  <w:style w:type="character" w:styleId="849" w:customStyle="1">
    <w:name w:val="Заголовок 3 Знак"/>
    <w:link w:val="674"/>
    <w:rPr>
      <w:rFonts w:ascii="XO Thames" w:hAnsi="XO Thames"/>
      <w:b/>
      <w:sz w:val="26"/>
    </w:rPr>
  </w:style>
  <w:style w:type="paragraph" w:styleId="850">
    <w:name w:val="Plain Text"/>
    <w:basedOn w:val="671"/>
    <w:link w:val="851"/>
    <w:pPr>
      <w:spacing w:after="0" w:line="240" w:lineRule="auto"/>
    </w:pPr>
    <w:rPr>
      <w:rFonts w:ascii="Calibri" w:hAnsi="Calibri"/>
    </w:rPr>
  </w:style>
  <w:style w:type="character" w:styleId="851" w:customStyle="1">
    <w:name w:val="Текст Знак"/>
    <w:basedOn w:val="838"/>
    <w:link w:val="850"/>
    <w:rPr>
      <w:rFonts w:ascii="Calibri" w:hAnsi="Calibri"/>
    </w:rPr>
  </w:style>
  <w:style w:type="paragraph" w:styleId="852">
    <w:name w:val="toc 3"/>
    <w:next w:val="671"/>
    <w:link w:val="853"/>
    <w:uiPriority w:val="39"/>
    <w:pPr>
      <w:ind w:left="400"/>
    </w:pPr>
    <w:rPr>
      <w:rFonts w:ascii="XO Thames" w:hAnsi="XO Thames"/>
      <w:sz w:val="28"/>
    </w:rPr>
  </w:style>
  <w:style w:type="character" w:styleId="853" w:customStyle="1">
    <w:name w:val="Оглавление 3 Знак"/>
    <w:link w:val="852"/>
    <w:rPr>
      <w:rFonts w:ascii="XO Thames" w:hAnsi="XO Thames"/>
      <w:sz w:val="28"/>
    </w:rPr>
  </w:style>
  <w:style w:type="character" w:styleId="854" w:customStyle="1">
    <w:name w:val="Заголовок 5 Знак"/>
    <w:link w:val="676"/>
    <w:rPr>
      <w:rFonts w:ascii="XO Thames" w:hAnsi="XO Thames"/>
      <w:b/>
      <w:sz w:val="22"/>
    </w:rPr>
  </w:style>
  <w:style w:type="character" w:styleId="855" w:customStyle="1">
    <w:name w:val="Заголовок 1 Знак"/>
    <w:link w:val="672"/>
    <w:rPr>
      <w:rFonts w:ascii="XO Thames" w:hAnsi="XO Thames"/>
      <w:b/>
      <w:sz w:val="32"/>
    </w:rPr>
  </w:style>
  <w:style w:type="paragraph" w:styleId="856" w:customStyle="1">
    <w:name w:val="Гиперссылка1"/>
    <w:basedOn w:val="864"/>
    <w:link w:val="857"/>
    <w:rPr>
      <w:color w:val="0563c1" w:themeColor="hyperlink"/>
      <w:u w:val="single"/>
    </w:rPr>
  </w:style>
  <w:style w:type="character" w:styleId="857">
    <w:name w:val="Hyperlink"/>
    <w:basedOn w:val="681"/>
    <w:link w:val="856"/>
    <w:rPr>
      <w:color w:val="0563c1" w:themeColor="hyperlink"/>
      <w:u w:val="single"/>
    </w:rPr>
  </w:style>
  <w:style w:type="paragraph" w:styleId="858" w:customStyle="1">
    <w:name w:val="Footnote"/>
    <w:link w:val="859"/>
    <w:pPr>
      <w:ind w:firstLine="851"/>
      <w:jc w:val="both"/>
    </w:pPr>
    <w:rPr>
      <w:rFonts w:ascii="XO Thames" w:hAnsi="XO Thames"/>
    </w:rPr>
  </w:style>
  <w:style w:type="character" w:styleId="859" w:customStyle="1">
    <w:name w:val="Footnote"/>
    <w:link w:val="858"/>
    <w:rPr>
      <w:rFonts w:ascii="XO Thames" w:hAnsi="XO Thames"/>
      <w:sz w:val="22"/>
    </w:rPr>
  </w:style>
  <w:style w:type="paragraph" w:styleId="860">
    <w:name w:val="toc 1"/>
    <w:next w:val="671"/>
    <w:link w:val="861"/>
    <w:uiPriority w:val="39"/>
    <w:rPr>
      <w:rFonts w:ascii="XO Thames" w:hAnsi="XO Thames"/>
      <w:b/>
      <w:sz w:val="28"/>
    </w:rPr>
  </w:style>
  <w:style w:type="character" w:styleId="861" w:customStyle="1">
    <w:name w:val="Оглавление 1 Знак"/>
    <w:link w:val="860"/>
    <w:rPr>
      <w:rFonts w:ascii="XO Thames" w:hAnsi="XO Thames"/>
      <w:b/>
      <w:sz w:val="28"/>
    </w:rPr>
  </w:style>
  <w:style w:type="paragraph" w:styleId="862" w:customStyle="1">
    <w:name w:val="Header and Footer"/>
    <w:link w:val="863"/>
    <w:pPr>
      <w:jc w:val="both"/>
      <w:spacing w:line="240" w:lineRule="auto"/>
    </w:pPr>
    <w:rPr>
      <w:rFonts w:ascii="XO Thames" w:hAnsi="XO Thames"/>
      <w:sz w:val="20"/>
    </w:rPr>
  </w:style>
  <w:style w:type="character" w:styleId="863" w:customStyle="1">
    <w:name w:val="Header and Footer"/>
    <w:link w:val="862"/>
    <w:rPr>
      <w:rFonts w:ascii="XO Thames" w:hAnsi="XO Thames"/>
      <w:sz w:val="20"/>
    </w:rPr>
  </w:style>
  <w:style w:type="paragraph" w:styleId="864" w:customStyle="1">
    <w:name w:val="Основной шрифт абзаца1"/>
  </w:style>
  <w:style w:type="paragraph" w:styleId="865">
    <w:name w:val="toc 9"/>
    <w:next w:val="671"/>
    <w:link w:val="866"/>
    <w:uiPriority w:val="39"/>
    <w:pPr>
      <w:ind w:left="1600"/>
    </w:pPr>
    <w:rPr>
      <w:rFonts w:ascii="XO Thames" w:hAnsi="XO Thames"/>
      <w:sz w:val="28"/>
    </w:rPr>
  </w:style>
  <w:style w:type="character" w:styleId="866" w:customStyle="1">
    <w:name w:val="Оглавление 9 Знак"/>
    <w:link w:val="865"/>
    <w:rPr>
      <w:rFonts w:ascii="XO Thames" w:hAnsi="XO Thames"/>
      <w:sz w:val="28"/>
    </w:rPr>
  </w:style>
  <w:style w:type="paragraph" w:styleId="867">
    <w:name w:val="toc 8"/>
    <w:next w:val="671"/>
    <w:link w:val="868"/>
    <w:uiPriority w:val="39"/>
    <w:pPr>
      <w:ind w:left="1400"/>
    </w:pPr>
    <w:rPr>
      <w:rFonts w:ascii="XO Thames" w:hAnsi="XO Thames"/>
      <w:sz w:val="28"/>
    </w:rPr>
  </w:style>
  <w:style w:type="character" w:styleId="868" w:customStyle="1">
    <w:name w:val="Оглавление 8 Знак"/>
    <w:link w:val="867"/>
    <w:rPr>
      <w:rFonts w:ascii="XO Thames" w:hAnsi="XO Thames"/>
      <w:sz w:val="28"/>
    </w:rPr>
  </w:style>
  <w:style w:type="paragraph" w:styleId="869">
    <w:name w:val="toc 5"/>
    <w:next w:val="671"/>
    <w:link w:val="870"/>
    <w:uiPriority w:val="39"/>
    <w:pPr>
      <w:ind w:left="800"/>
    </w:pPr>
    <w:rPr>
      <w:rFonts w:ascii="XO Thames" w:hAnsi="XO Thames"/>
      <w:sz w:val="28"/>
    </w:rPr>
  </w:style>
  <w:style w:type="character" w:styleId="870" w:customStyle="1">
    <w:name w:val="Оглавление 5 Знак"/>
    <w:link w:val="869"/>
    <w:rPr>
      <w:rFonts w:ascii="XO Thames" w:hAnsi="XO Thames"/>
      <w:sz w:val="28"/>
    </w:rPr>
  </w:style>
  <w:style w:type="paragraph" w:styleId="871">
    <w:name w:val="Subtitle"/>
    <w:next w:val="671"/>
    <w:link w:val="87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72" w:customStyle="1">
    <w:name w:val="Подзаголовок Знак"/>
    <w:link w:val="871"/>
    <w:rPr>
      <w:rFonts w:ascii="XO Thames" w:hAnsi="XO Thames"/>
      <w:i/>
      <w:sz w:val="24"/>
    </w:rPr>
  </w:style>
  <w:style w:type="paragraph" w:styleId="873">
    <w:name w:val="Footer"/>
    <w:basedOn w:val="671"/>
    <w:link w:val="874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74" w:customStyle="1">
    <w:name w:val="Нижний колонтитул Знак"/>
    <w:basedOn w:val="838"/>
    <w:link w:val="873"/>
    <w:rPr>
      <w:rFonts w:ascii="Times New Roman" w:hAnsi="Times New Roman"/>
      <w:sz w:val="28"/>
    </w:rPr>
  </w:style>
  <w:style w:type="paragraph" w:styleId="875">
    <w:name w:val="Title"/>
    <w:next w:val="671"/>
    <w:link w:val="876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76" w:customStyle="1">
    <w:name w:val="Заголовок Знак"/>
    <w:link w:val="875"/>
    <w:rPr>
      <w:rFonts w:ascii="XO Thames" w:hAnsi="XO Thames"/>
      <w:b/>
      <w:caps/>
      <w:sz w:val="40"/>
    </w:rPr>
  </w:style>
  <w:style w:type="paragraph" w:styleId="877">
    <w:name w:val="Balloon Text"/>
    <w:basedOn w:val="671"/>
    <w:link w:val="878"/>
    <w:pPr>
      <w:spacing w:after="0" w:line="240" w:lineRule="auto"/>
    </w:pPr>
    <w:rPr>
      <w:rFonts w:ascii="Segoe UI" w:hAnsi="Segoe UI"/>
      <w:sz w:val="18"/>
    </w:rPr>
  </w:style>
  <w:style w:type="character" w:styleId="878" w:customStyle="1">
    <w:name w:val="Текст выноски Знак"/>
    <w:basedOn w:val="838"/>
    <w:link w:val="877"/>
    <w:rPr>
      <w:rFonts w:ascii="Segoe UI" w:hAnsi="Segoe UI"/>
      <w:sz w:val="18"/>
    </w:rPr>
  </w:style>
  <w:style w:type="character" w:styleId="879" w:customStyle="1">
    <w:name w:val="Заголовок 4 Знак"/>
    <w:link w:val="675"/>
    <w:rPr>
      <w:rFonts w:ascii="XO Thames" w:hAnsi="XO Thames"/>
      <w:b/>
      <w:sz w:val="24"/>
    </w:rPr>
  </w:style>
  <w:style w:type="character" w:styleId="880" w:customStyle="1">
    <w:name w:val="Заголовок 2 Знак"/>
    <w:link w:val="673"/>
    <w:rPr>
      <w:rFonts w:ascii="XO Thames" w:hAnsi="XO Thames"/>
      <w:b/>
      <w:sz w:val="28"/>
    </w:rPr>
  </w:style>
  <w:style w:type="table" w:styleId="881">
    <w:name w:val="Table Grid"/>
    <w:basedOn w:val="682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2" w:customStyle="1">
    <w:name w:val="Сетка таблицы1"/>
    <w:basedOn w:val="682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3" w:customStyle="1">
    <w:name w:val="Сетка таблицы2"/>
    <w:basedOn w:val="682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Relationship Id="rId10" Type="http://schemas.openxmlformats.org/officeDocument/2006/relationships/hyperlink" Target="https://www.kamgov.ru/minselhoz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PanihinaMI</cp:lastModifiedBy>
  <cp:revision>16</cp:revision>
  <dcterms:created xsi:type="dcterms:W3CDTF">2025-01-31T01:52:00Z</dcterms:created>
  <dcterms:modified xsi:type="dcterms:W3CDTF">2026-03-25T22:14:05Z</dcterms:modified>
</cp:coreProperties>
</file>