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в приложение к постановлению Правительства Камчатского края от 10.06.2022 № 306-П «Об утверждении Примерного положения о системе оплаты труда работников краевых государственных учреждений, подведомственных Министерству по чрезвычайным ситуациям </w:t>
      </w:r>
      <w:r>
        <w:rPr>
          <w:rFonts w:ascii="Times New Roman" w:hAnsi="Times New Roman"/>
          <w:b w:val="1"/>
          <w:sz w:val="28"/>
        </w:rPr>
        <w:t>Камчатского края»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края от 10.06.2022 № 306-П «Об утверждении Примерного положения о системе оплаты труда работников краевых государственных учреждений, подведомственных Министерству по чрезвычайным ситуациям Камчатского края» изменение, дополнив частью  </w:t>
      </w:r>
      <w:r>
        <w:rPr>
          <w:rFonts w:ascii="Times New Roman" w:hAnsi="Times New Roman"/>
          <w:sz w:val="28"/>
          <w:vertAlign w:val="baseline"/>
        </w:rPr>
        <w:t>31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perscript"/>
        </w:rPr>
        <w:t xml:space="preserve">  </w:t>
      </w:r>
      <w:r>
        <w:rPr>
          <w:rFonts w:ascii="Times New Roman" w:hAnsi="Times New Roman"/>
          <w:sz w:val="28"/>
        </w:rPr>
        <w:t>следующего содержания:</w:t>
      </w:r>
    </w:p>
    <w:p w14:paraId="14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</w:t>
      </w:r>
      <w:r>
        <w:rPr>
          <w:rFonts w:ascii="Times New Roman" w:hAnsi="Times New Roman"/>
          <w:sz w:val="28"/>
          <w:vertAlign w:val="baseline"/>
        </w:rPr>
        <w:t>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Выплаты стимулирующего характера предоставляются руководителю учреждения, его заместителям, главному бухгалтеру учреждения в соответствии с частями 18–24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раздела 2 настоящего Примерного положения, по согласованию с Министерством.».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1003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48" w:orient="portrait" w:w="11908"/>
      <w:pgMar w:bottom="850" w:footer="709" w:gutter="0" w:header="709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footer"/>
    <w:basedOn w:val="Style_2_ch"/>
    <w:link w:val="Style_7"/>
    <w:rPr>
      <w:rFonts w:ascii="Times New Roman" w:hAnsi="Times New Roman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toc 3"/>
    <w:next w:val="Style_2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2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Гиперссылка1"/>
    <w:basedOn w:val="Style_3"/>
    <w:link w:val="Style_25_ch"/>
    <w:rPr>
      <w:color w:themeColor="hyperlink" w:val="0563C1"/>
      <w:u w:val="single"/>
    </w:rPr>
  </w:style>
  <w:style w:styleId="Style_25_ch" w:type="character">
    <w:name w:val="Гиперссылка1"/>
    <w:basedOn w:val="Style_3_ch"/>
    <w:link w:val="Style_25"/>
    <w:rPr>
      <w:color w:themeColor="hyperlink" w:val="0563C1"/>
      <w:u w:val="single"/>
    </w:rPr>
  </w:style>
  <w:style w:styleId="Style_26" w:type="paragraph">
    <w:name w:val="toc 9"/>
    <w:next w:val="Style_2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Plain Text"/>
    <w:basedOn w:val="Style_2"/>
    <w:link w:val="Style_34_ch"/>
    <w:pPr>
      <w:spacing w:after="0" w:line="240" w:lineRule="auto"/>
      <w:ind/>
    </w:pPr>
    <w:rPr>
      <w:rFonts w:ascii="Calibri" w:hAnsi="Calibri"/>
    </w:rPr>
  </w:style>
  <w:style w:styleId="Style_34_ch" w:type="character">
    <w:name w:val="Plain Text"/>
    <w:basedOn w:val="Style_2_ch"/>
    <w:link w:val="Style_34"/>
    <w:rPr>
      <w:rFonts w:ascii="Calibri" w:hAnsi="Calibri"/>
    </w:rPr>
  </w:style>
  <w:style w:styleId="Style_3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2026-03-24T02:50:46Z</dcterms:modified>
</cp:coreProperties>
</file>