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от 03.11.2021 № 466-П «Об утверждении Положения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края от 03.11.2021 № 466-П «Об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 изменения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trike w:val="0"/>
          <w:sz w:val="28"/>
          <w:u w:val="none"/>
        </w:rPr>
        <w:t>Настоящее постановление вступает в силу после</w:t>
      </w:r>
      <w:r>
        <w:rPr>
          <w:rFonts w:ascii="Times New Roman" w:hAnsi="Times New Roman"/>
          <w:sz w:val="28"/>
        </w:rPr>
        <w:t xml:space="preserve"> дня его официального опубликования.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9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E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14:paraId="37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приложение к постановлению Правительства Камчатского края от 03.11.2021 № 466-П «Об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края»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Абзац первый части 11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дополнить предложением следующего содержания: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«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Объект контроля считается отнесенным к одной из категорий риска после внесения сведений в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единый реестр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видов федерального государственного контроля (надзора), регионального государственного контроля (на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дзора), муниципального контроля (далее –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единый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реестр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видов 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конт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роля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)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.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».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2. Часть 27 после сло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в «</w:t>
      </w:r>
      <w:r>
        <w:rPr>
          <w:rStyle w:val="Style_3_ch"/>
          <w:rFonts w:ascii="Times New Roman" w:hAnsi="Times New Roman"/>
          <w:b w:val="0"/>
          <w:i w:val="0"/>
          <w:color w:val="000000"/>
          <w:spacing w:val="0"/>
          <w:sz w:val="28"/>
        </w:rPr>
        <w:t>указанными в предостережении способами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»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дополнить словами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«, в т</w:t>
      </w:r>
      <w:r>
        <w:rPr>
          <w:rFonts w:ascii="Times New Roman" w:hAnsi="Times New Roman"/>
          <w:color w:val="000000"/>
          <w:sz w:val="28"/>
          <w:u w:val="none"/>
        </w:rPr>
        <w:t xml:space="preserve">ом числе посредством 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color w:val="000000"/>
          <w:sz w:val="28"/>
          <w:u w:color="000000" w:val="none"/>
        </w:rPr>
        <w:instrText>HYPERLINK "http://www.gosuslugi.ru/"</w:instrTex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color w:val="000000"/>
          <w:sz w:val="28"/>
          <w:u w:color="000000" w:val="none"/>
        </w:rPr>
        <w:t>Единого портала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государственных и муниципальных услуг (функций) или 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color w:val="000000"/>
          <w:sz w:val="28"/>
          <w:u w:color="000000" w:val="none"/>
        </w:rPr>
        <w:instrText>HYPERLINK "https://gosuslugi41.ru/"</w:instrTex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color w:val="000000"/>
          <w:sz w:val="28"/>
          <w:u w:color="000000" w:val="none"/>
        </w:rPr>
        <w:t>портала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государственных и муниципальных услуг (функций) Камчатского края,».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3. Часть 30 изложить в следующей редакции: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«</w:t>
      </w:r>
      <w:r>
        <w:rPr>
          <w:rFonts w:ascii="Times New Roman" w:hAnsi="Times New Roman"/>
          <w:i w:val="0"/>
          <w:color w:val="000000"/>
          <w:sz w:val="28"/>
          <w:u w:val="none"/>
        </w:rPr>
        <w:t>Должностное лицо Министерства по обращениям контролируемых лиц и их представителей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, направленных в том числе посредством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instrText>HYPERLINK "http://www.gosuslugi.ru/"</w:instrTex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t>Единого портала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государственных и муниципальных услуг (функций) или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instrText>HYPERLINK "https://gosuslugi41.ru/"</w:instrTex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t>портала</w:t>
      </w:r>
      <w:r>
        <w:rPr>
          <w:rFonts w:ascii="Times New Roman" w:hAnsi="Times New Roman"/>
          <w:i w:val="0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государственных и муниципальных услуг (функций) Камчатского края,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осуществляет консультирование в устной форме по телефону, посредством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u w:val="none"/>
        </w:rPr>
        <w:t>видео-конференц-связи,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использования мобильного приложения «Инспектор»,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u w:val="none"/>
        </w:rPr>
        <w:t>на личном приеме либо в ходе проведения профилактического мероприятия, контрольного (надзорного) мероприятия, а также в письменной форме на безвозмездной основе.».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 xml:space="preserve">4. В части 35 слово «видеоконференцсвязи» заменить словом </w:t>
      </w:r>
      <w:r>
        <w:rPr>
          <w:rFonts w:ascii="Times New Roman" w:hAnsi="Times New Roman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i w:val="0"/>
          <w:color w:val="000000"/>
          <w:sz w:val="28"/>
          <w:u w:val="none"/>
        </w:rPr>
        <w:t>«видео-конференц-связи».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5. Абзац первый части 38 дополнить предложением следующего содержания: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«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О проведении обязательного профилактического визита контролируемое лицо уведомляется не позднее чем за двадцать четыре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часа до его начала в порядке, предусмотренном 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instrText>HYPERLINK "https://internet.garant.ru/#/document/74449814/entry/2105"</w:instrTex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t>частью 5 статьи 21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 xml:space="preserve"> Федерального закона 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№ 248-ФЗ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.».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6. А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бзац п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ятый части 60 изложить в следующей редакции: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  <w:t>«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Если имеющихся в распоряжении у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Министерства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 xml:space="preserve">сведений и документов недостаточно, то в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ходе документарной проверки могут совершаться следующие контрольные (надзорные) действия: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».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>7. В части 70 слова «в проведении обязательных профилактических визитов» заменить словами «в проведении профилактических визитов».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  <w:t xml:space="preserve">8. </w:t>
      </w:r>
      <w:r>
        <w:rPr>
          <w:rFonts w:ascii="Times New Roman" w:hAnsi="Times New Roman"/>
          <w:sz w:val="28"/>
        </w:rPr>
        <w:t>Приложение 2 к Положению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 изложить в следующей редакции:</w:t>
      </w:r>
    </w:p>
    <w:p w14:paraId="45000000">
      <w:pPr>
        <w:spacing w:after="0" w:line="240" w:lineRule="auto"/>
        <w:ind/>
      </w:pPr>
    </w:p>
    <w:p w14:paraId="46000000">
      <w:pPr>
        <w:spacing w:after="0" w:line="240" w:lineRule="auto"/>
        <w:ind w:left="5443"/>
        <w:jc w:val="both"/>
      </w:pPr>
      <w:r>
        <w:rPr>
          <w:rFonts w:ascii="Times New Roman" w:hAnsi="Times New Roman"/>
          <w:sz w:val="28"/>
        </w:rPr>
        <w:t>«Приложение 2 к Положению о региональном государственном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контроле (надзоре) в области розничной продажи алкогольной и спиртосодержащей продукции на территории Камчатского края</w:t>
      </w:r>
    </w:p>
    <w:p w14:paraId="47000000">
      <w:pPr>
        <w:spacing w:after="0" w:line="240" w:lineRule="auto"/>
        <w:ind/>
      </w:pPr>
    </w:p>
    <w:p w14:paraId="48000000">
      <w:pPr>
        <w:spacing w:after="0" w:line="240" w:lineRule="auto"/>
        <w:ind/>
      </w:pPr>
    </w:p>
    <w:p w14:paraId="4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индикаторов риска нарушения обязательных требований в сфере розничной продажи алкогольной и спиртосодержащей продукции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Списание алкогольной продукции по основаниям, не связанным с ее реализацией </w:t>
      </w:r>
      <w:r>
        <w:rPr>
          <w:rFonts w:ascii="Times New Roman" w:hAnsi="Times New Roman"/>
          <w:sz w:val="28"/>
        </w:rPr>
        <w:t>(на основании сведений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</w:t>
      </w:r>
      <w:r>
        <w:br/>
      </w:r>
      <w:r>
        <w:rPr>
          <w:rFonts w:ascii="Times New Roman" w:hAnsi="Times New Roman"/>
          <w:sz w:val="28"/>
        </w:rPr>
        <w:t>(далее – ЕГАИС)</w:t>
      </w:r>
      <w:r>
        <w:rPr>
          <w:rFonts w:ascii="Times New Roman" w:hAnsi="Times New Roman"/>
          <w:sz w:val="28"/>
        </w:rPr>
        <w:t xml:space="preserve"> в течение календарного месяца в объеме, превышающем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20 процентов от общего объема реализованной контролируемым лицом алкогольной продукции за указанный период. 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Расхождение на 10 процентов и более объема розничной продажи пива и пивных напитков, сидра, </w:t>
      </w:r>
      <w:r>
        <w:rPr>
          <w:rFonts w:ascii="Times New Roman" w:hAnsi="Times New Roman"/>
          <w:sz w:val="28"/>
        </w:rPr>
        <w:t>пуаре</w:t>
      </w:r>
      <w:r>
        <w:rPr>
          <w:rFonts w:ascii="Times New Roman" w:hAnsi="Times New Roman"/>
          <w:sz w:val="28"/>
        </w:rPr>
        <w:t xml:space="preserve">, медовухи, согласно сведениям ЕГАИС, в течение календарного месяца, с объемом розничной продажи такой продукции, согласно </w:t>
      </w:r>
      <w:r>
        <w:rPr>
          <w:rFonts w:ascii="Times New Roman" w:hAnsi="Times New Roman"/>
          <w:sz w:val="28"/>
        </w:rPr>
        <w:t>сведениям Государственной информационной системы мониторинга</w:t>
      </w:r>
      <w:r>
        <w:rPr>
          <w:rFonts w:ascii="Times New Roman" w:hAnsi="Times New Roman"/>
          <w:sz w:val="28"/>
        </w:rPr>
        <w:t xml:space="preserve"> оборота товаров (далее – ГИС МТ) за аналогичный период.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Отсутствие в ЕГАИС в течение квартала информации о закупке и (или) розничной продаже маркированной алкогольной продукции организациями, имеющими лицензию на розничную продажу алкогольной продукции и (или) розничную продажу алкогольной продукции при оказании услуг общественного питания.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Наличие в ГИС МТ в течение календарного месяца сведений о реализации в объекте розничной продажи пива и пивных напитков, сидра, </w:t>
      </w:r>
      <w:r>
        <w:rPr>
          <w:rFonts w:ascii="Times New Roman" w:hAnsi="Times New Roman"/>
          <w:sz w:val="28"/>
        </w:rPr>
        <w:t>пуаре</w:t>
      </w:r>
      <w:r>
        <w:rPr>
          <w:rFonts w:ascii="Times New Roman" w:hAnsi="Times New Roman"/>
          <w:sz w:val="28"/>
        </w:rPr>
        <w:t xml:space="preserve">, медовухи с указанием кодов маркировки, не содержащихся в ГИС МТ в объеме более 25 процентов средне взвешенного объема реализации пива и пивных напитков, сидра, </w:t>
      </w:r>
      <w:r>
        <w:rPr>
          <w:rFonts w:ascii="Times New Roman" w:hAnsi="Times New Roman"/>
          <w:sz w:val="28"/>
        </w:rPr>
        <w:t>пуаре</w:t>
      </w:r>
      <w:r>
        <w:rPr>
          <w:rFonts w:ascii="Times New Roman" w:hAnsi="Times New Roman"/>
          <w:sz w:val="28"/>
        </w:rPr>
        <w:t xml:space="preserve">, медовухи в одном объекте розничной </w:t>
      </w:r>
      <w:r>
        <w:rPr>
          <w:rFonts w:ascii="Times New Roman" w:hAnsi="Times New Roman"/>
          <w:sz w:val="28"/>
        </w:rPr>
        <w:t>торговли за</w:t>
      </w:r>
      <w:r>
        <w:rPr>
          <w:rFonts w:ascii="Times New Roman" w:hAnsi="Times New Roman"/>
          <w:sz w:val="28"/>
        </w:rPr>
        <w:t xml:space="preserve"> этот же календарный месяц.</w:t>
      </w:r>
    </w:p>
    <w:p w14:paraId="51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 xml:space="preserve">Увеличение у контролируемого лица, осуществляющего розничную продажу алкогольной продукции при оказании услуг общественного питания (на основании сведений ЕГАИС), более чем в три раза объема розничных продаж алкогольной продукции в дни, в которые 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color w:val="000000"/>
          <w:sz w:val="28"/>
          <w:u w:color="000000" w:val="none"/>
        </w:rPr>
        <w:instrText>HYPERLINK "https://internet.garant.ru/document/redirect/25982239/0"</w:instrTex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color w:val="000000"/>
          <w:sz w:val="28"/>
          <w:u w:color="000000" w:val="none"/>
        </w:rPr>
        <w:t>постановлением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Правительства Камчатского края от 28.03.2012 № 167-П «Об установлении дополнительных ограничений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на территории Камчатского края» (далее </w:t>
      </w:r>
      <w:r>
        <w:rPr>
          <w:rFonts w:ascii="Times New Roman" w:hAnsi="Times New Roman"/>
          <w:sz w:val="28"/>
        </w:rPr>
        <w:t>– постановление Правительства № 167-П)</w:t>
      </w:r>
      <w:r>
        <w:rPr>
          <w:rFonts w:ascii="Times New Roman" w:hAnsi="Times New Roman"/>
          <w:color w:val="000000"/>
          <w:sz w:val="28"/>
          <w:u w:val="none"/>
        </w:rPr>
        <w:t xml:space="preserve">  установлен запрет на розничную продажу алкогольной продукции, по сравнению со среднесуточными продажами в течение предыдущего месяца.</w:t>
      </w:r>
    </w:p>
    <w:p w14:paraId="52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u w:val="none"/>
        </w:rPr>
        <w:t>6.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Фиксация контролируемым лицом (на основании сведений ЕГАИС) в одном чеке информации об объеме розничной продажи алкогольной продукции любого наименования в количестве более 8 единиц в течение одного календарного дня не менее 5 раз в календарном месяце в торговом объекте с режимом работы, включающим установленно</w:t>
      </w:r>
      <w:r>
        <w:rPr>
          <w:rFonts w:ascii="Times New Roman" w:hAnsi="Times New Roman"/>
          <w:color w:val="000000"/>
          <w:sz w:val="28"/>
          <w:u w:val="none"/>
        </w:rPr>
        <w:t xml:space="preserve">е 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begin"/>
      </w:r>
      <w:r>
        <w:rPr>
          <w:rFonts w:ascii="Times New Roman" w:hAnsi="Times New Roman"/>
          <w:color w:val="000000"/>
          <w:sz w:val="28"/>
          <w:u w:color="000000" w:val="none"/>
        </w:rPr>
        <w:instrText>HYPERLINK "https://internet.garant.ru/document/redirect/25982239/0"</w:instrTex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separate"/>
      </w:r>
      <w:r>
        <w:rPr>
          <w:rFonts w:ascii="Times New Roman" w:hAnsi="Times New Roman"/>
          <w:color w:val="000000"/>
          <w:sz w:val="28"/>
          <w:u w:color="000000" w:val="none"/>
        </w:rPr>
        <w:t>постановлением</w:t>
      </w:r>
      <w:r>
        <w:rPr>
          <w:rFonts w:ascii="Times New Roman" w:hAnsi="Times New Roman"/>
          <w:color w:val="000000"/>
          <w:sz w:val="28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Правительства № 167-П время запрета на розничную продажу алкогольной продукции.</w:t>
      </w:r>
    </w:p>
    <w:p w14:paraId="53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u w:val="none"/>
        </w:rPr>
        <w:t>7.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 xml:space="preserve">Наличие сведений в ЕГАИС о неоднократном (два раза и более в течение календарного месяца) увеличении более чем в три раза объема розничных продаж алкогольной продукции у контролируемого лица, осуществляющего розничную продажу алкогольной продукции при оказании услуг общественного питания в период времени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 xml:space="preserve">с 23 часов 00 минут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до 11 часов 00 минут, по сравнению с объемом продаж алкогольной продукции в период с 11 часов 00 минут до 23 часов 00 минут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</w:rPr>
        <w:t>.».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z w:val="28"/>
        </w:rPr>
      </w:pPr>
    </w:p>
    <w:p w14:paraId="57000000">
      <w:pPr>
        <w:spacing w:after="0" w:line="240" w:lineRule="auto"/>
        <w:ind w:firstLine="709"/>
        <w:jc w:val="both"/>
      </w:pP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</w:rPr>
      </w:pP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  <w:u w:val="none"/>
        </w:rPr>
      </w:pP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pacing w:val="0"/>
          <w:sz w:val="28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Гиперссылка1"/>
    <w:basedOn w:val="Style_6"/>
    <w:link w:val="Style_5_ch"/>
    <w:rPr>
      <w:color w:themeColor="hyperlink" w:val="0563C1"/>
      <w:u w:val="single"/>
    </w:rPr>
  </w:style>
  <w:style w:styleId="Style_5_ch" w:type="character">
    <w:name w:val="Гиперссылка1"/>
    <w:basedOn w:val="Style_6_ch"/>
    <w:link w:val="Style_5"/>
    <w:rPr>
      <w:color w:themeColor="hyperlink" w:val="0563C1"/>
      <w:u w:val="single"/>
    </w:rPr>
  </w:style>
  <w:style w:styleId="Style_7" w:type="paragraph">
    <w:name w:val="toc 4"/>
    <w:next w:val="Style_3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Plain Text"/>
    <w:basedOn w:val="Style_3"/>
    <w:link w:val="Style_8_ch"/>
    <w:pPr>
      <w:spacing w:after="0" w:line="240" w:lineRule="auto"/>
      <w:ind/>
    </w:pPr>
    <w:rPr>
      <w:rFonts w:ascii="Calibri" w:hAnsi="Calibri"/>
    </w:rPr>
  </w:style>
  <w:style w:styleId="Style_8_ch" w:type="character">
    <w:name w:val="Plain Text"/>
    <w:basedOn w:val="Style_3_ch"/>
    <w:link w:val="Style_8"/>
    <w:rPr>
      <w:rFonts w:ascii="Calibri" w:hAnsi="Calibri"/>
    </w:rPr>
  </w:style>
  <w:style w:styleId="Style_9" w:type="paragraph">
    <w:name w:val="head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3_ch"/>
    <w:link w:val="Style_9"/>
  </w:style>
  <w:style w:styleId="Style_10" w:type="paragraph">
    <w:name w:val="toc 6"/>
    <w:next w:val="Style_3"/>
    <w:link w:val="Style_10_ch"/>
    <w:uiPriority w:val="39"/>
    <w:pPr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14" w:type="paragraph">
    <w:name w:val="Balloon Text"/>
    <w:basedOn w:val="Style_3"/>
    <w:link w:val="Style_14_ch"/>
    <w:pPr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3_ch"/>
    <w:link w:val="Style_14"/>
    <w:rPr>
      <w:rFonts w:ascii="Segoe UI" w:hAnsi="Segoe UI"/>
      <w:sz w:val="18"/>
    </w:rPr>
  </w:style>
  <w:style w:styleId="Style_15" w:type="paragraph">
    <w:name w:val="toc 3"/>
    <w:next w:val="Style_3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ind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3_ch"/>
    <w:link w:val="Style_24"/>
    <w:rPr>
      <w:rFonts w:ascii="Times New Roman" w:hAnsi="Times New Roman"/>
      <w:sz w:val="28"/>
    </w:rPr>
  </w:style>
  <w:style w:styleId="Style_25" w:type="paragraph">
    <w:name w:val="toc 8"/>
    <w:next w:val="Style_3"/>
    <w:link w:val="Style_25_ch"/>
    <w:uiPriority w:val="39"/>
    <w:pPr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2026-03-19T21:59:12Z</dcterms:modified>
</cp:coreProperties>
</file>