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8240;o:allowoverlap:true;o:allowincell:true;mso-position-horizontal-relative:margin;mso-position-horizontal:center;mso-position-vertical-relative:text;margin-top:0.00pt;mso-position-vertical:absolute;width:51.00pt;height:63.60pt;mso-wrap-distance-left:9.00pt;mso-wrap-distance-top:0.00pt;mso-wrap-distance-right:9.00pt;mso-wrap-distance-bottom:0.00pt;" wrapcoords="0 0 0 96699 97060 96699 97060 0 0 0" stroked="false">
                <v:path textboxrect="0,0,0,0"/>
                <w10:wrap type="tight"/>
                <v:imagedata r:id="rId8" o:title=""/>
              </v:shape>
            </w:pict>
          </mc:Fallback>
        </mc:AlternateConten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36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П О С Т А Н О В Л Е Н И Е</w:t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ПРАВИТЕЛЬСТВА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КАМЧАТСКОГО КРАЯ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blPrEx/>
        <w:trPr>
          <w:trHeight w:val="234"/>
        </w:trPr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ind w:left="142" w:hanging="142"/>
              <w:spacing w:after="0" w:line="240" w:lineRule="auto"/>
              <w:rPr>
                <w:rFonts w:ascii="Times New Roman" w:hAnsi="Times New Roman"/>
                <w:sz w:val="24"/>
              </w:rPr>
            </w:pPr>
            <w:r/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 xml:space="preserve"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 xml:space="preserve">]</w:t>
            </w:r>
            <w:bookmarkEnd w:id="0"/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>
          <w:trHeight w:val="247"/>
        </w:trPr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г. Петропавловск-Камчатский</w: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</w:r>
          </w:p>
        </w:tc>
      </w:tr>
      <w:tr>
        <w:tblPrEx/>
        <w:trPr>
          <w:trHeight w:val="80"/>
        </w:trPr>
        <w:tc>
          <w:tcPr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  <w:t xml:space="preserve">Об утверждении Правил </w:t>
      </w:r>
      <w:r>
        <w:rPr>
          <w:rFonts w:ascii="Times New Roman" w:hAnsi="Times New Roman"/>
          <w:b/>
          <w:sz w:val="28"/>
        </w:rPr>
        <w:t xml:space="preserve">наблюдения за дикими животными </w:t>
      </w:r>
      <w:r>
        <w:rPr>
          <w:rFonts w:ascii="Times New Roman" w:hAnsi="Times New Roman"/>
          <w:b/>
          <w:sz w:val="28"/>
        </w:rPr>
        <w:br/>
        <w:t xml:space="preserve">на территории Камчатского кра</w:t>
      </w:r>
      <w:r>
        <w:rPr>
          <w:rFonts w:ascii="Times New Roman" w:hAnsi="Times New Roman"/>
          <w:b/>
          <w:sz w:val="28"/>
        </w:rPr>
        <w:t xml:space="preserve">я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соответствии с абзацем пятым части 1 статьи 6, абзацем вторым статьи 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vertAlign w:val="baseline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абзацами вторым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четвертым, шестым части 1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статьи 21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Федерального закона от 24.04.1995 № 52-ФЗ «О животном мире»,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целях охраны объектов животного мира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 среды их обитания при пользовани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животным миром,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осуществляемом посредством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наблюдени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за дикими животными,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связи с необходимостью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установления отдельных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ограничений такого пользования,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 согласованию </w:t>
        <w:br/>
        <w:t xml:space="preserve">с Федеральной службой по надзору в сфере природопользования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ПРАВИТЕЛЬСТВО ПОСТАНОВЛЯЕТ: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1. Утвердить </w:t>
      </w:r>
      <w:r>
        <w:rPr>
          <w:rFonts w:ascii="Times New Roman" w:hAnsi="Times New Roman"/>
          <w:sz w:val="28"/>
        </w:rPr>
        <w:t xml:space="preserve">Правила наблюдения за дикими животными на территории Камчатского края </w:t>
      </w:r>
      <w:r>
        <w:rPr>
          <w:rFonts w:ascii="Times New Roman" w:hAnsi="Times New Roman"/>
          <w:sz w:val="28"/>
        </w:rPr>
        <w:t xml:space="preserve">согласно приложению к настоящему постановлению.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 Настоящее постановление вступает в силу после дня его официального опубликования.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W w:w="9673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3544"/>
        <w:gridCol w:w="2551"/>
      </w:tblGrid>
      <w:tr>
        <w:tblPrEx/>
        <w:trPr>
          <w:trHeight w:val="2220"/>
        </w:trPr>
        <w:tc>
          <w:tcPr>
            <w:shd w:val="clear" w:color="auto" w:fill="auto"/>
            <w:tcMar>
              <w:left w:w="0" w:type="dxa"/>
              <w:right w:w="0" w:type="dxa"/>
            </w:tcMar>
            <w:tcW w:w="3578" w:type="dxa"/>
            <w:textDirection w:val="lrTb"/>
            <w:noWrap w:val="false"/>
          </w:tcPr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Председатель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Правительства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/>
            <w:bookmarkStart w:id="1" w:name="_GoBack"/>
            <w:r/>
            <w:bookmarkEnd w:id="1"/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Камчатского края</w:t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3544" w:type="dxa"/>
            <w:textDirection w:val="lrTb"/>
            <w:noWrap w:val="false"/>
          </w:tcPr>
          <w:p>
            <w:pPr>
              <w:ind w:left="3" w:hanging="3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  <w:p>
            <w:pPr>
              <w:ind w:left="3" w:hanging="3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  <w:p>
            <w:pPr>
              <w:ind w:left="-113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/>
            <w:bookmarkStart w:id="2" w:name="SIGNERSTAMP1"/>
            <w:r>
              <w:rPr>
                <w:rFonts w:ascii="Times New Roman" w:hAnsi="Times New Roman"/>
                <w:color w:val="ffffff" w:themeColor="background1"/>
                <w:sz w:val="24"/>
              </w:rPr>
              <w:t xml:space="preserve">[горизонтальный штамп подписи 1]</w:t>
            </w:r>
            <w:bookmarkEnd w:id="2"/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2551" w:type="dxa"/>
            <w:textDirection w:val="lrTb"/>
            <w:noWrap w:val="false"/>
          </w:tcPr>
          <w:p>
            <w:pPr>
              <w:ind w:right="135"/>
              <w:jc w:val="righ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Ю.С. Морозова</w:t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 w:clear="all"/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Style w:val="864"/>
        <w:tblW w:w="0" w:type="auto"/>
        <w:tblLayout w:type="fixed"/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3661"/>
        <w:gridCol w:w="480"/>
        <w:gridCol w:w="1869"/>
        <w:gridCol w:w="486"/>
        <w:gridCol w:w="170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1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6" w:type="dxa"/>
            <w:textDirection w:val="lrTb"/>
            <w:noWrap w:val="false"/>
          </w:tcPr>
          <w:p>
            <w:pPr>
              <w:ind w:left="8079" w:hanging="8079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Приложение к постановлению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1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6" w:type="dxa"/>
            <w:textDirection w:val="lrTb"/>
            <w:noWrap w:val="false"/>
          </w:tcPr>
          <w:p>
            <w:pPr>
              <w:ind w:left="8079" w:hanging="8079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Правительства Камчатского края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1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69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 xml:space="preserve"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 xml:space="preserve">EGDATESTAMP]</w:t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6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№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 xml:space="preserve"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 xml:space="preserve">EGNUMSTAMP]</w:t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</w:p>
        </w:tc>
      </w:tr>
    </w:tbl>
    <w:p>
      <w:pPr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Правила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н</w:t>
      </w:r>
      <w:r>
        <w:rPr>
          <w:rFonts w:ascii="Times New Roman" w:hAnsi="Times New Roman"/>
          <w:sz w:val="28"/>
        </w:rPr>
        <w:t xml:space="preserve">аблюдения за дикими животными на территории Камчатского края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</w:rPr>
        <w:t xml:space="preserve">1. </w:t>
      </w:r>
      <w:r>
        <w:rPr>
          <w:rFonts w:ascii="Times New Roman" w:hAnsi="Times New Roman"/>
          <w:sz w:val="28"/>
        </w:rPr>
        <w:t xml:space="preserve">Настоящие Правила</w:t>
      </w:r>
      <w:r>
        <w:rPr>
          <w:rFonts w:ascii="Times New Roman" w:hAnsi="Times New Roman"/>
          <w:sz w:val="28"/>
        </w:rPr>
        <w:t xml:space="preserve"> регулируют отношения в области охраны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и использования объектов </w:t>
      </w:r>
      <w:r>
        <w:rPr>
          <w:rFonts w:ascii="Times New Roman" w:hAnsi="Times New Roman"/>
          <w:color w:val="000000" w:themeColor="text1"/>
          <w:sz w:val="28"/>
        </w:rPr>
        <w:t xml:space="preserve">животного </w:t>
      </w:r>
      <w:r>
        <w:rPr>
          <w:rFonts w:ascii="Times New Roman" w:hAnsi="Times New Roman"/>
          <w:sz w:val="28"/>
        </w:rPr>
        <w:t xml:space="preserve">мира, обитающих в состоянии естественной свободы, </w:t>
      </w:r>
      <w:r>
        <w:rPr>
          <w:rFonts w:ascii="Times New Roman" w:hAnsi="Times New Roman"/>
          <w:sz w:val="28"/>
        </w:rPr>
        <w:t xml:space="preserve">возникающие при посещении гражданами территорий природных комплексов Камчатского края </w:t>
      </w:r>
      <w:r>
        <w:rPr>
          <w:rFonts w:ascii="Times New Roman" w:hAnsi="Times New Roman"/>
          <w:sz w:val="28"/>
          <w:highlight w:val="white"/>
        </w:rPr>
        <w:t xml:space="preserve">(за исключением особо охраняемых природных территорий федерального значения, а также иных земель, с случаях, предусмотренных федеральными законами)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</w:rPr>
        <w:t xml:space="preserve">в целях наблюдения за дикими животными либо в иных целях, не связанных с таким наблюдением (</w:t>
      </w:r>
      <w:r>
        <w:rPr>
          <w:rFonts w:ascii="Times New Roman" w:hAnsi="Times New Roman"/>
          <w:sz w:val="28"/>
        </w:rPr>
        <w:t xml:space="preserve">туризм </w:t>
        <w:br/>
        <w:t xml:space="preserve">и другие сферы культурно-досуговой деятельности,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профессиональная</w:t>
      </w:r>
      <w:r>
        <w:rPr>
          <w:rFonts w:ascii="Times New Roman" w:hAnsi="Times New Roman"/>
          <w:sz w:val="28"/>
        </w:rPr>
        <w:t xml:space="preserve"> трудовая</w:t>
      </w:r>
      <w:r>
        <w:rPr>
          <w:rFonts w:ascii="Times New Roman" w:hAnsi="Times New Roman"/>
          <w:sz w:val="28"/>
        </w:rPr>
        <w:t xml:space="preserve"> деятельность, ведение </w:t>
      </w:r>
      <w:r>
        <w:rPr>
          <w:rFonts w:ascii="Times New Roman" w:hAnsi="Times New Roman"/>
          <w:sz w:val="28"/>
        </w:rPr>
        <w:t xml:space="preserve">традиционного</w:t>
      </w:r>
      <w:r>
        <w:rPr>
          <w:rFonts w:ascii="Times New Roman" w:hAnsi="Times New Roman"/>
          <w:sz w:val="28"/>
        </w:rPr>
        <w:t xml:space="preserve"> образа</w:t>
      </w:r>
      <w:r>
        <w:rPr>
          <w:rFonts w:ascii="Times New Roman" w:hAnsi="Times New Roman"/>
          <w:sz w:val="28"/>
        </w:rPr>
        <w:t xml:space="preserve"> жизни и осуществление традиционной</w:t>
      </w:r>
      <w:r>
        <w:rPr>
          <w:rFonts w:ascii="Times New Roman" w:hAnsi="Times New Roman"/>
          <w:sz w:val="28"/>
        </w:rPr>
        <w:t xml:space="preserve"> хозяйственной</w:t>
      </w:r>
      <w:r>
        <w:rPr>
          <w:rFonts w:ascii="Times New Roman" w:hAnsi="Times New Roman"/>
          <w:sz w:val="28"/>
        </w:rPr>
        <w:t xml:space="preserve"> деятельности</w:t>
      </w:r>
      <w:r>
        <w:rPr>
          <w:rFonts w:ascii="Times New Roman" w:hAnsi="Times New Roman"/>
          <w:sz w:val="28"/>
        </w:rPr>
        <w:t xml:space="preserve">), не исключающих при этом возможности</w:t>
      </w:r>
      <w:r>
        <w:rPr>
          <w:rFonts w:ascii="Times New Roman" w:hAnsi="Times New Roman"/>
          <w:sz w:val="28"/>
        </w:rPr>
        <w:t xml:space="preserve"> непреднамеренной встречи с дикими животными.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 Для целей </w:t>
      </w:r>
      <w:r>
        <w:rPr>
          <w:rFonts w:ascii="Times New Roman" w:hAnsi="Times New Roman"/>
          <w:sz w:val="28"/>
        </w:rPr>
        <w:t xml:space="preserve">настоящих </w:t>
      </w:r>
      <w:r>
        <w:rPr>
          <w:rFonts w:ascii="Times New Roman" w:hAnsi="Times New Roman"/>
          <w:sz w:val="28"/>
        </w:rPr>
        <w:t xml:space="preserve">Правил</w:t>
      </w:r>
      <w:r>
        <w:rPr>
          <w:rFonts w:ascii="Times New Roman" w:hAnsi="Times New Roman"/>
          <w:sz w:val="28"/>
        </w:rPr>
        <w:t xml:space="preserve"> используются следующие понятия: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 наблюдение за дикими животными – пользование животным миром </w:t>
      </w:r>
      <w:r>
        <w:rPr>
          <w:rFonts w:ascii="Times New Roman" w:hAnsi="Times New Roman"/>
          <w:sz w:val="28"/>
        </w:rPr>
        <w:br/>
        <w:t xml:space="preserve">в научных, культурно-просветительных, воспитательных, рекреационных </w:t>
      </w:r>
      <w:r>
        <w:rPr>
          <w:rFonts w:ascii="Times New Roman" w:hAnsi="Times New Roman"/>
          <w:sz w:val="28"/>
        </w:rPr>
        <w:br/>
        <w:t xml:space="preserve">и эстетических целях, осуществляемое посредством разных форм наблюдения, фотографирования и иных методов исследования без изъятия объектов животного мира из среды обитания;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 территории природных комплексов – общедоступные охотничьи </w:t>
      </w:r>
      <w:r>
        <w:rPr>
          <w:rFonts w:ascii="Times New Roman" w:hAnsi="Times New Roman"/>
          <w:sz w:val="28"/>
        </w:rPr>
        <w:t xml:space="preserve">угодья, закрепленные охотничьи угодья, особо охраняемые природные территории регионального и местного значения, а также иные территории, являющиеся средой обитания диких животных (</w:t>
      </w:r>
      <w:r>
        <w:rPr>
          <w:rFonts w:ascii="Times New Roman" w:hAnsi="Times New Roman"/>
          <w:sz w:val="28"/>
          <w:highlight w:val="white"/>
        </w:rPr>
        <w:t xml:space="preserve">за исключением особо охраняемых природных территорий федерального значения</w:t>
      </w:r>
      <w:r>
        <w:rPr>
          <w:rFonts w:ascii="Times New Roman" w:hAnsi="Times New Roman"/>
          <w:sz w:val="28"/>
        </w:rPr>
        <w:t xml:space="preserve">);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</w:rPr>
        <w:outlineLvl w:val="0"/>
      </w:pPr>
      <w:r>
        <w:rPr>
          <w:rFonts w:ascii="Times New Roman" w:hAnsi="Times New Roman"/>
          <w:sz w:val="28"/>
        </w:rPr>
        <w:t xml:space="preserve">3) дикие животные – объекты животного мира, отнесенные </w:t>
      </w:r>
      <w:r>
        <w:rPr>
          <w:rFonts w:ascii="Times New Roman" w:hAnsi="Times New Roman"/>
          <w:sz w:val="28"/>
        </w:rPr>
        <w:br/>
        <w:t xml:space="preserve">в установленном порядке к </w:t>
      </w:r>
      <w:r>
        <w:rPr>
          <w:rFonts w:ascii="Times New Roman" w:hAnsi="Times New Roman"/>
          <w:sz w:val="28"/>
          <w:highlight w:val="white"/>
        </w:rPr>
        <w:t xml:space="preserve">птицам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</w:rPr>
        <w:t xml:space="preserve">и млекопитающим (за исключением морских млекопитающих), пребывающие в дикой природной среде в </w:t>
      </w:r>
      <w:r>
        <w:rPr>
          <w:rFonts w:ascii="Times New Roman" w:hAnsi="Times New Roman"/>
          <w:sz w:val="28"/>
          <w:highlight w:val="white"/>
        </w:rPr>
        <w:t xml:space="preserve">состоянии </w:t>
      </w:r>
      <w:r>
        <w:rPr>
          <w:rFonts w:ascii="Times New Roman" w:hAnsi="Times New Roman"/>
          <w:sz w:val="28"/>
        </w:rPr>
        <w:t xml:space="preserve">естественной свободы, не одомашненные человеком и способные самостоятельно добывать пищу, защищаться и размножаться;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4) </w:t>
      </w:r>
      <w:r>
        <w:rPr>
          <w:rFonts w:ascii="Times New Roman" w:hAnsi="Times New Roman"/>
          <w:sz w:val="28"/>
          <w:highlight w:val="white"/>
        </w:rPr>
        <w:t xml:space="preserve">состояние</w:t>
      </w:r>
      <w:r>
        <w:rPr>
          <w:rFonts w:ascii="Times New Roman" w:hAnsi="Times New Roman"/>
          <w:sz w:val="28"/>
        </w:rPr>
        <w:t xml:space="preserve"> естественной свободы – свобода перемещения диких животных в дикой природной среде, которая не ограничивается целенаправленным воздействием человека;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</w:rPr>
        <w:t xml:space="preserve">5) полувольные условия – огороженные участки территорий и (или) акваторий, имеющие основные признаки естественной среды обитания, </w:t>
      </w:r>
      <w:r>
        <w:rPr>
          <w:rFonts w:ascii="Times New Roman" w:hAnsi="Times New Roman"/>
          <w:sz w:val="28"/>
        </w:rPr>
        <w:br/>
        <w:t xml:space="preserve">на которых объекты животного мира ведут в основном естественный образ жизни, но при этом ограничена возможность их контакта с объектами животного мира, находящимися в состоянии естественной свободы, обитающими </w:t>
      </w:r>
      <w:r>
        <w:rPr>
          <w:rFonts w:ascii="Times New Roman" w:hAnsi="Times New Roman"/>
          <w:sz w:val="28"/>
        </w:rPr>
        <w:br/>
        <w:t xml:space="preserve">на прилегающих к указанным участкам территории и акватории;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6) искусственно созданная среда обитания – среда обитания, созданная собственником объектов животного мира в целях их дальнейшего содержания </w:t>
      </w:r>
      <w:r>
        <w:rPr>
          <w:rFonts w:ascii="Times New Roman" w:hAnsi="Times New Roman"/>
          <w:sz w:val="28"/>
        </w:rPr>
        <w:br/>
        <w:t xml:space="preserve">и разведения, полностью изолированная от естественной среды обитания </w:t>
      </w:r>
      <w:r>
        <w:rPr>
          <w:rFonts w:ascii="Times New Roman" w:hAnsi="Times New Roman"/>
          <w:sz w:val="28"/>
        </w:rPr>
        <w:br/>
        <w:t xml:space="preserve">и обеспечивающая жизненные потребности животных;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7) пищевые отходы – продукты питания, утратившие полностью или частично свои первоначальные потребительские свойства в процессе </w:t>
      </w:r>
      <w:r>
        <w:rPr>
          <w:rFonts w:ascii="Times New Roman" w:hAnsi="Times New Roman"/>
          <w:sz w:val="28"/>
        </w:rPr>
        <w:br/>
        <w:t xml:space="preserve">их производства, переработки, употребления или хранения;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8) биологические отходы – останки животных и другие объекты животного происхождения, являющиеся результатом ветеринарной деятельности, ветеринарные конфискаты, отходы, получаемые при переработке пищевого </w:t>
      </w:r>
      <w:r>
        <w:rPr>
          <w:rFonts w:ascii="Times New Roman" w:hAnsi="Times New Roman"/>
          <w:sz w:val="28"/>
        </w:rPr>
        <w:br/>
        <w:t xml:space="preserve">и непищевого сырья животного происхождения;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</w:rPr>
        <w:t xml:space="preserve">9) </w:t>
      </w:r>
      <w:r>
        <w:rPr>
          <w:rFonts w:ascii="Times New Roman" w:hAnsi="Times New Roman"/>
          <w:sz w:val="28"/>
        </w:rPr>
        <w:t xml:space="preserve">соколообразные – </w:t>
      </w:r>
      <w:r>
        <w:rPr>
          <w:rFonts w:ascii="Times New Roman" w:hAnsi="Times New Roman"/>
          <w:sz w:val="28"/>
        </w:rPr>
        <w:t xml:space="preserve">орлан-белохвост, </w:t>
      </w:r>
      <w:r>
        <w:rPr>
          <w:rFonts w:ascii="Times New Roman" w:hAnsi="Times New Roman"/>
          <w:sz w:val="28"/>
        </w:rPr>
        <w:t xml:space="preserve">белоплечий орлан, </w:t>
      </w:r>
      <w:r>
        <w:rPr>
          <w:rFonts w:ascii="Times New Roman" w:hAnsi="Times New Roman"/>
          <w:sz w:val="28"/>
        </w:rPr>
        <w:t xml:space="preserve">беркут, дербник, кречет, черный коршун, мохноногий канюк, восточный лунь, полевой лунь, </w:t>
      </w:r>
      <w:r>
        <w:rPr>
          <w:rFonts w:ascii="Times New Roman" w:hAnsi="Times New Roman"/>
          <w:sz w:val="28"/>
        </w:rPr>
        <w:t xml:space="preserve">балобан, </w:t>
      </w:r>
      <w:r>
        <w:rPr>
          <w:rFonts w:ascii="Times New Roman" w:hAnsi="Times New Roman"/>
          <w:sz w:val="28"/>
        </w:rPr>
        <w:t xml:space="preserve">перепелятник, малый перепелятник, пустельга, сапсан, скопа, тетеревятник, чеглок.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3</w:t>
      </w:r>
      <w:r>
        <w:rPr>
          <w:rFonts w:ascii="Times New Roman" w:hAnsi="Times New Roman"/>
          <w:sz w:val="28"/>
          <w:highlight w:val="white"/>
        </w:rPr>
        <w:t xml:space="preserve">. Поня</w:t>
      </w:r>
      <w:r>
        <w:rPr>
          <w:rFonts w:ascii="Times New Roman" w:hAnsi="Times New Roman"/>
          <w:sz w:val="28"/>
          <w:highlight w:val="white"/>
        </w:rPr>
        <w:t xml:space="preserve">тия «животный мир», «объект животного мира», «использование объектов животного мира», «среда обитания животного мира», «охрана животного мира», «охрана среды обитания животного мира», «пользование животным миром», «пользователи животным миром» применяются </w:t>
      </w:r>
      <w:r>
        <w:rPr>
          <w:rFonts w:ascii="Times New Roman" w:hAnsi="Times New Roman"/>
          <w:sz w:val="28"/>
          <w:highlight w:val="white"/>
        </w:rPr>
        <w:br/>
        <w:t xml:space="preserve">в значениях, установленных статьей 1 Федерального закона от 24.04.1995 </w:t>
      </w:r>
      <w:r>
        <w:rPr>
          <w:rFonts w:ascii="Times New Roman" w:hAnsi="Times New Roman"/>
          <w:sz w:val="28"/>
          <w:highlight w:val="white"/>
        </w:rPr>
        <w:br/>
        <w:t xml:space="preserve">№ 52-ФЗ «О животном мире»</w:t>
      </w:r>
      <w:r>
        <w:rPr>
          <w:rFonts w:ascii="Times New Roman" w:hAnsi="Times New Roman"/>
          <w:sz w:val="28"/>
          <w:highlight w:val="white"/>
        </w:rPr>
        <w:t xml:space="preserve">.</w:t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 Понятия «дороги общего пользования», «дороги необщего пользования» и «придорожные полосы автомобильных дорог» применяются в значениях, установленных статьями 5, 26 Федерального закона от 08.11.2007 № 257-ФЗ </w:t>
      </w:r>
      <w:r>
        <w:br/>
      </w:r>
      <w:r>
        <w:rPr>
          <w:rFonts w:ascii="Times New Roman" w:hAnsi="Times New Roman"/>
          <w:sz w:val="28"/>
        </w:rPr>
        <w:t xml:space="preserve">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 Понятия «воздушное судно», «сверхлегкое воздушное судно» </w:t>
      </w:r>
      <w:r>
        <w:rPr>
          <w:rFonts w:ascii="Times New Roman" w:hAnsi="Times New Roman"/>
          <w:sz w:val="28"/>
        </w:rPr>
        <w:br/>
        <w:t xml:space="preserve">и «беспилотное воздушное судно» применяются в значениях, установленных статьей 32 Воздушного кодекса Российской Федерации.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 Наблюдение за дикими животными: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 допускается без разрешения и бесплатно, если методы такого наблюдения не наносят вреда животному миру или среде его обитания </w:t>
        <w:br/>
      </w:r>
      <w:r>
        <w:rPr>
          <w:rFonts w:ascii="Times New Roman" w:hAnsi="Times New Roman"/>
          <w:sz w:val="28"/>
        </w:rPr>
        <w:t xml:space="preserve">и не нарушают прав пользователей животным миром, прав пользователей другими природными ресурсами, а также прав собственников земель, землевладельцев, землепользователей, за исключением случаев, когда такое наблюдение запрещено;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 осуществляется в комплексе с системой мер по охране </w:t>
        <w:br/>
      </w:r>
      <w:r>
        <w:rPr>
          <w:rFonts w:ascii="Times New Roman" w:hAnsi="Times New Roman"/>
          <w:sz w:val="28"/>
        </w:rPr>
        <w:t xml:space="preserve">и воспроизводству объектов животного мира, сохранению среды их обитания;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 на особо охраняемых природных территориях Камчатского края, имеющих региональное и местное значение, осуществляется в соответствии </w:t>
      </w:r>
      <w:r>
        <w:br/>
      </w:r>
      <w:r>
        <w:rPr>
          <w:rFonts w:ascii="Times New Roman" w:hAnsi="Times New Roman"/>
          <w:sz w:val="28"/>
        </w:rPr>
        <w:t xml:space="preserve">с установленным режимом их особой охраны и </w:t>
      </w:r>
      <w:r>
        <w:rPr>
          <w:rFonts w:ascii="Times New Roman" w:hAnsi="Times New Roman"/>
          <w:sz w:val="28"/>
        </w:rPr>
        <w:t xml:space="preserve">настоящими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Правилами;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4) отнесенными в установленном порядке к морским млекопитающим, регламентируется </w:t>
      </w:r>
      <w:r>
        <w:rPr>
          <w:rFonts w:ascii="Times New Roman" w:hAnsi="Times New Roman"/>
          <w:sz w:val="28"/>
        </w:rPr>
        <w:t xml:space="preserve">Правилами </w:t>
      </w:r>
      <w:r>
        <w:rPr>
          <w:rFonts w:ascii="Times New Roman" w:hAnsi="Times New Roman"/>
          <w:sz w:val="28"/>
        </w:rPr>
        <w:t xml:space="preserve">посещения лежбищ и мест скопления морских млекопитающих </w:t>
      </w:r>
      <w:r>
        <w:rPr>
          <w:rFonts w:ascii="Times New Roman" w:hAnsi="Times New Roman"/>
          <w:sz w:val="28"/>
        </w:rPr>
        <w:t xml:space="preserve">на территории Камчатского края</w:t>
      </w:r>
      <w:r>
        <w:rPr>
          <w:rFonts w:ascii="Times New Roman" w:hAnsi="Times New Roman"/>
          <w:sz w:val="28"/>
        </w:rPr>
        <w:t xml:space="preserve">, утвержденными постановлением Правительства Камчатского края от 05.07.2021 № 285-П.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 Требования </w:t>
      </w:r>
      <w:r>
        <w:rPr>
          <w:rFonts w:ascii="Times New Roman" w:hAnsi="Times New Roman"/>
          <w:sz w:val="28"/>
        </w:rPr>
        <w:t xml:space="preserve">настоящих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Правил не применяются в случаях наблюдения за дикими животными, а также в случаях непреднамеренных встреч с дикими животными, не связанных с таким наблюдением: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sz w:val="28"/>
        </w:rPr>
        <w:t xml:space="preserve">1) зашедшими (залетевшими) в населенные пункты</w:t>
      </w:r>
      <w:r>
        <w:rPr>
          <w:rFonts w:ascii="Times New Roman" w:hAnsi="Times New Roman"/>
          <w:sz w:val="28"/>
        </w:rPr>
        <w:t xml:space="preserve">;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highlight w:val="none"/>
        </w:rPr>
        <w:t xml:space="preserve">2)</w:t>
      </w:r>
      <w:r>
        <w:rPr>
          <w:rFonts w:ascii="Times New Roman" w:hAnsi="Times New Roman"/>
          <w:color w:val="auto"/>
          <w:sz w:val="28"/>
        </w:rPr>
        <w:t xml:space="preserve"> </w:t>
      </w:r>
      <w:r>
        <w:rPr>
          <w:rFonts w:ascii="Times New Roman" w:hAnsi="Times New Roman"/>
          <w:color w:val="auto"/>
          <w:sz w:val="28"/>
        </w:rPr>
        <w:t xml:space="preserve">находящимися </w:t>
      </w:r>
      <w:r>
        <w:rPr>
          <w:rFonts w:ascii="Times New Roman" w:hAnsi="Times New Roman"/>
          <w:color w:val="auto"/>
          <w:sz w:val="28"/>
        </w:rPr>
        <w:t xml:space="preserve">на дорогах общего пользования и на дорогах необщего пользования, а также на </w:t>
      </w:r>
      <w:r>
        <w:rPr>
          <w:rFonts w:ascii="Times New Roman" w:hAnsi="Times New Roman"/>
          <w:color w:val="auto"/>
          <w:sz w:val="28"/>
        </w:rPr>
        <w:t xml:space="preserve">примыкающих к таким дорогам придорожных </w:t>
        <w:br/>
        <w:t xml:space="preserve">полосах, </w:t>
      </w:r>
      <w:r>
        <w:rPr>
          <w:rFonts w:hint="default" w:ascii="Times New Roman" w:hAnsi="Times New Roman" w:eastAsia="Times New Roman" w:cs="Times New Roman"/>
          <w:color w:val="auto"/>
          <w:sz w:val="28"/>
        </w:rPr>
        <w:t xml:space="preserve">– </w:t>
      </w:r>
      <w:r>
        <w:rPr>
          <w:rFonts w:ascii="Times New Roman" w:hAnsi="Times New Roman"/>
          <w:color w:val="auto"/>
          <w:sz w:val="28"/>
        </w:rPr>
        <w:t xml:space="preserve">за исключением требований, устанавливающих запрет на кормление </w:t>
        <w:br/>
        <w:t xml:space="preserve">и преследование диких животных;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3)</w:t>
      </w:r>
      <w:r>
        <w:rPr>
          <w:rFonts w:ascii="Times New Roman" w:hAnsi="Times New Roman"/>
          <w:color w:val="auto"/>
          <w:sz w:val="28"/>
        </w:rPr>
        <w:t xml:space="preserve"> </w:t>
      </w:r>
      <w:r>
        <w:rPr>
          <w:rFonts w:ascii="Times New Roman" w:hAnsi="Times New Roman"/>
          <w:sz w:val="28"/>
        </w:rPr>
        <w:t xml:space="preserve">содержащимися в полувольных условиях и искусственно созданной среде обитания и находящимися в собственности физических или юридических лиц.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  <w:shd w:val="clear" w:color="auto" w:fill="ffd821"/>
        </w:rPr>
      </w:pPr>
      <w:r>
        <w:rPr>
          <w:rFonts w:ascii="Times New Roman" w:hAnsi="Times New Roman"/>
          <w:sz w:val="28"/>
          <w:highlight w:val="white"/>
          <w:shd w:val="clear" w:color="auto" w:fill="ffd821"/>
        </w:rPr>
        <w:t xml:space="preserve">8. В целях недопущения нанесения вреда среде обитания животного мира,</w:t>
      </w:r>
      <w:r>
        <w:rPr>
          <w:rFonts w:ascii="Times New Roman" w:hAnsi="Times New Roman"/>
          <w:sz w:val="28"/>
          <w:highlight w:val="white"/>
          <w:shd w:val="clear" w:color="auto" w:fill="ffd821"/>
        </w:rPr>
        <w:t xml:space="preserve"> диким животным, предотвращения их синантропизации, профилактики природно-очаговых инфекций, предупреждения конфликтных ситуаций </w:t>
      </w:r>
      <w:r>
        <w:rPr>
          <w:rFonts w:ascii="Times New Roman" w:hAnsi="Times New Roman"/>
          <w:sz w:val="28"/>
          <w:highlight w:val="white"/>
          <w:shd w:val="clear" w:color="auto" w:fill="ffd821"/>
        </w:rPr>
        <w:br/>
        <w:t xml:space="preserve">с хищниками, – при нахождении на территориях природных комплексов </w:t>
      </w:r>
      <w:r>
        <w:rPr>
          <w:rFonts w:ascii="Times New Roman" w:hAnsi="Times New Roman"/>
          <w:sz w:val="28"/>
          <w:highlight w:val="white"/>
          <w:shd w:val="clear" w:color="auto" w:fill="ffd821"/>
        </w:rPr>
        <w:t xml:space="preserve">запрещается:</w:t>
      </w:r>
      <w:r>
        <w:rPr>
          <w:rFonts w:ascii="Times New Roman" w:hAnsi="Times New Roman"/>
          <w:sz w:val="28"/>
          <w:szCs w:val="28"/>
          <w:highlight w:val="none"/>
          <w:shd w:val="clear" w:color="auto" w:fill="ffd821"/>
        </w:rPr>
      </w:r>
      <w:r>
        <w:rPr>
          <w:rFonts w:ascii="Times New Roman" w:hAnsi="Times New Roman"/>
          <w:sz w:val="28"/>
          <w:szCs w:val="28"/>
          <w:highlight w:val="none"/>
          <w:shd w:val="clear" w:color="auto" w:fill="ffd821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highlight w:val="white"/>
          <w:shd w:val="clear" w:color="auto" w:fill="ffd821"/>
        </w:rPr>
      </w:pPr>
      <w:r>
        <w:rPr>
          <w:rFonts w:ascii="Times New Roman" w:hAnsi="Times New Roman"/>
          <w:sz w:val="28"/>
          <w:highlight w:val="white"/>
          <w:shd w:val="clear" w:color="auto" w:fill="ffd821"/>
        </w:rPr>
        <w:t xml:space="preserve">1) оставлять (размещать):</w:t>
      </w:r>
      <w:r>
        <w:rPr>
          <w:rFonts w:ascii="Times New Roman" w:hAnsi="Times New Roman"/>
          <w:sz w:val="28"/>
          <w:highlight w:val="white"/>
          <w:shd w:val="clear" w:color="auto" w:fill="ffd821"/>
        </w:rPr>
      </w:r>
      <w:r>
        <w:rPr>
          <w:rFonts w:ascii="Times New Roman" w:hAnsi="Times New Roman"/>
          <w:sz w:val="28"/>
          <w:highlight w:val="white"/>
          <w:shd w:val="clear" w:color="auto" w:fill="ffd821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highlight w:val="white"/>
          <w:shd w:val="clear" w:color="auto" w:fill="ffd821"/>
        </w:rPr>
      </w:pPr>
      <w:r>
        <w:rPr>
          <w:rFonts w:ascii="Times New Roman" w:hAnsi="Times New Roman"/>
          <w:sz w:val="28"/>
          <w:highlight w:val="white"/>
          <w:shd w:val="clear" w:color="auto" w:fill="ffd821"/>
        </w:rPr>
        <w:t xml:space="preserve">а) продукты питания и пищевые отходы; </w:t>
      </w:r>
      <w:r>
        <w:rPr>
          <w:rFonts w:ascii="Times New Roman" w:hAnsi="Times New Roman"/>
          <w:sz w:val="28"/>
          <w:highlight w:val="white"/>
          <w:shd w:val="clear" w:color="auto" w:fill="ffd821"/>
        </w:rPr>
      </w:r>
      <w:r>
        <w:rPr>
          <w:rFonts w:ascii="Times New Roman" w:hAnsi="Times New Roman"/>
          <w:sz w:val="28"/>
          <w:highlight w:val="white"/>
          <w:shd w:val="clear" w:color="auto" w:fill="ffd821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highlight w:val="white"/>
          <w:shd w:val="clear" w:color="auto" w:fill="ffd821"/>
        </w:rPr>
      </w:pPr>
      <w:r>
        <w:rPr>
          <w:rFonts w:ascii="Times New Roman" w:hAnsi="Times New Roman"/>
          <w:sz w:val="28"/>
          <w:highlight w:val="white"/>
          <w:shd w:val="clear" w:color="auto" w:fill="ffd821"/>
        </w:rPr>
        <w:t xml:space="preserve">б) все виды упаковок от использованных пищевых продуктов</w:t>
      </w:r>
      <w:r>
        <w:rPr>
          <w:rFonts w:ascii="Times New Roman" w:hAnsi="Times New Roman"/>
          <w:sz w:val="28"/>
          <w:highlight w:val="white"/>
          <w:shd w:val="clear" w:color="auto" w:fill="ffd821"/>
        </w:rPr>
        <w:t xml:space="preserve">;</w:t>
      </w:r>
      <w:r>
        <w:rPr>
          <w:rFonts w:ascii="Times New Roman" w:hAnsi="Times New Roman"/>
          <w:sz w:val="28"/>
          <w:highlight w:val="white"/>
          <w:shd w:val="clear" w:color="auto" w:fill="ffd821"/>
        </w:rPr>
        <w:t xml:space="preserve"> </w:t>
      </w:r>
      <w:r>
        <w:rPr>
          <w:rFonts w:ascii="Times New Roman" w:hAnsi="Times New Roman"/>
          <w:sz w:val="28"/>
          <w:highlight w:val="white"/>
          <w:shd w:val="clear" w:color="auto" w:fill="ffd821"/>
        </w:rPr>
      </w:r>
      <w:r>
        <w:rPr>
          <w:rFonts w:ascii="Times New Roman" w:hAnsi="Times New Roman"/>
          <w:sz w:val="28"/>
          <w:highlight w:val="white"/>
          <w:shd w:val="clear" w:color="auto" w:fill="ffd821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highlight w:val="white"/>
          <w:shd w:val="clear" w:color="auto" w:fill="ffd821"/>
        </w:rPr>
      </w:pPr>
      <w:r>
        <w:rPr>
          <w:rFonts w:ascii="Times New Roman" w:hAnsi="Times New Roman"/>
          <w:sz w:val="28"/>
          <w:highlight w:val="white"/>
          <w:shd w:val="clear" w:color="auto" w:fill="ffd821"/>
        </w:rPr>
        <w:t xml:space="preserve">в) специализированные виды кормов, предназначенных для кормления сельскохозяйственных и домашних животных; </w:t>
      </w:r>
      <w:r>
        <w:rPr>
          <w:rFonts w:ascii="Times New Roman" w:hAnsi="Times New Roman"/>
          <w:sz w:val="28"/>
          <w:highlight w:val="white"/>
          <w:shd w:val="clear" w:color="auto" w:fill="ffd821"/>
        </w:rPr>
      </w:r>
      <w:r>
        <w:rPr>
          <w:rFonts w:ascii="Times New Roman" w:hAnsi="Times New Roman"/>
          <w:sz w:val="28"/>
          <w:highlight w:val="white"/>
          <w:shd w:val="clear" w:color="auto" w:fill="ffd821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  <w:shd w:val="clear" w:color="auto" w:fill="ffd821"/>
        </w:rPr>
      </w:pPr>
      <w:r>
        <w:rPr>
          <w:rFonts w:ascii="Times New Roman" w:hAnsi="Times New Roman"/>
          <w:sz w:val="28"/>
          <w:highlight w:val="white"/>
          <w:shd w:val="clear" w:color="auto" w:fill="ffd821"/>
        </w:rPr>
        <w:t xml:space="preserve">г) биологические отходы;</w:t>
      </w:r>
      <w:r>
        <w:rPr>
          <w:rFonts w:ascii="Times New Roman" w:hAnsi="Times New Roman"/>
          <w:sz w:val="28"/>
          <w:szCs w:val="28"/>
          <w:highlight w:val="none"/>
          <w:shd w:val="clear" w:color="auto" w:fill="ffd821"/>
        </w:rPr>
      </w:r>
      <w:r>
        <w:rPr>
          <w:rFonts w:ascii="Times New Roman" w:hAnsi="Times New Roman"/>
          <w:sz w:val="28"/>
          <w:szCs w:val="28"/>
          <w:highlight w:val="none"/>
          <w:shd w:val="clear" w:color="auto" w:fill="ffd821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highlight w:val="white"/>
          <w:shd w:val="clear" w:color="auto" w:fill="ffd821"/>
        </w:rPr>
      </w:pPr>
      <w:r>
        <w:rPr>
          <w:rFonts w:ascii="Times New Roman" w:hAnsi="Times New Roman"/>
          <w:sz w:val="28"/>
          <w:highlight w:val="white"/>
          <w:shd w:val="clear" w:color="auto" w:fill="ffd821"/>
        </w:rPr>
        <w:t xml:space="preserve">2) разрушать обитаемые либо регулярно используемые гнезда, норы, логовища, убежища, жилища и другие сооружения животных, используемые для воспроизводства (размножения);</w:t>
      </w:r>
      <w:r>
        <w:rPr>
          <w:rFonts w:ascii="Times New Roman" w:hAnsi="Times New Roman"/>
          <w:sz w:val="28"/>
          <w:highlight w:val="white"/>
          <w:shd w:val="clear" w:color="auto" w:fill="ffd821"/>
        </w:rPr>
      </w:r>
      <w:r>
        <w:rPr>
          <w:rFonts w:ascii="Times New Roman" w:hAnsi="Times New Roman"/>
          <w:sz w:val="28"/>
          <w:highlight w:val="white"/>
          <w:shd w:val="clear" w:color="auto" w:fill="ffd821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  <w:shd w:val="clear" w:color="auto" w:fill="ffd821"/>
        </w:rPr>
      </w:pPr>
      <w:r>
        <w:rPr>
          <w:rFonts w:ascii="Times New Roman" w:hAnsi="Times New Roman"/>
          <w:sz w:val="28"/>
          <w:highlight w:val="white"/>
          <w:shd w:val="clear" w:color="auto" w:fill="ffd821"/>
        </w:rPr>
        <w:t xml:space="preserve">3) оказывать </w:t>
      </w:r>
      <w:r>
        <w:rPr>
          <w:rFonts w:ascii="Times New Roman" w:hAnsi="Times New Roman" w:eastAsia="Times New Roman" w:cs="Times New Roman"/>
          <w:color w:val="000000"/>
          <w:sz w:val="27"/>
          <w:highlight w:val="white"/>
        </w:rPr>
        <w:t xml:space="preserve">воздействие на среду обитания животного мира, ухудшающее состояние объектов животного мира </w:t>
      </w:r>
      <w:r>
        <w:rPr>
          <w:rFonts w:ascii="Times New Roman" w:hAnsi="Times New Roman"/>
          <w:sz w:val="28"/>
          <w:highlight w:val="white"/>
          <w:shd w:val="clear" w:color="auto" w:fill="ffd821"/>
        </w:rPr>
        <w:t xml:space="preserve">(уничтожение, изменение местообитаний, ухудшение условий размножения, нагула, отдыха, путей миграции объектов животного мира). </w:t>
      </w:r>
      <w:r>
        <w:rPr>
          <w:rFonts w:ascii="Times New Roman" w:hAnsi="Times New Roman"/>
          <w:sz w:val="28"/>
          <w:szCs w:val="28"/>
          <w:highlight w:val="white"/>
          <w:shd w:val="clear" w:color="auto" w:fill="ffd821"/>
        </w:rPr>
      </w:r>
      <w:r>
        <w:rPr>
          <w:rFonts w:ascii="Times New Roman" w:hAnsi="Times New Roman"/>
          <w:sz w:val="28"/>
          <w:szCs w:val="28"/>
          <w:highlight w:val="white"/>
          <w:shd w:val="clear" w:color="auto" w:fill="ffd821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  <w:shd w:val="clear" w:color="auto" w:fill="ffd821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9. При наличии специально оборудованных смотровых площадок или сооружений для наблюдения за дикими животными, наблюдать за дикими животными рекомендуется с использованием указанных площадок или сооружений в соответствии с требованиями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установленными собственниками (арендаторами) указанных площадок или сооружений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и настоящими Правилами.</w:t>
      </w: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d821"/>
        </w:rPr>
      </w: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d821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10. Во избежание причинения беспокойства диким животным, </w:t>
        <w:br/>
      </w:r>
      <w:r>
        <w:rPr>
          <w:rFonts w:ascii="Times New Roman" w:hAnsi="Times New Roman"/>
          <w:sz w:val="28"/>
        </w:rPr>
        <w:t xml:space="preserve">их распугивания, нанесения им возможного вреда, а также в целях соблюдения правил безопасного поведения при наблюдении за дикими животными, </w:t>
      </w:r>
      <w:r>
        <w:rPr>
          <w:rFonts w:ascii="Times New Roman" w:hAnsi="Times New Roman"/>
          <w:sz w:val="28"/>
        </w:rPr>
        <w:t xml:space="preserve">представляющими потенциальную угрозу для здоровья и жизни человека, – </w:t>
      </w:r>
      <w:r>
        <w:rPr>
          <w:rFonts w:ascii="Times New Roman" w:hAnsi="Times New Roman"/>
          <w:sz w:val="28"/>
        </w:rPr>
        <w:br/>
        <w:t xml:space="preserve">за исключением случаев организованного наблюдения за дикими животными </w:t>
      </w:r>
      <w:r>
        <w:rPr>
          <w:rFonts w:ascii="Times New Roman" w:hAnsi="Times New Roman"/>
          <w:sz w:val="28"/>
        </w:rPr>
        <w:br/>
        <w:t xml:space="preserve">со специально оборудованных смотровых площадок или сооружений, – </w:t>
      </w:r>
      <w:r>
        <w:rPr>
          <w:rFonts w:ascii="Times New Roman" w:hAnsi="Times New Roman"/>
          <w:sz w:val="28"/>
        </w:rPr>
        <w:br/>
        <w:t xml:space="preserve">запрещается приближаться на расстояния менее: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 20 метров – к мелким пушным животным (суслик, сурок, заяц-беляк, белка, ондатра, норка, соболь, горностай, ласка)</w:t>
      </w:r>
      <w:r>
        <w:rPr>
          <w:rFonts w:ascii="Times New Roman" w:hAnsi="Times New Roman"/>
          <w:sz w:val="28"/>
        </w:rPr>
        <w:t xml:space="preserve">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 50 метров – к среднеразмерным пушным животным (лисица, песец, волк, росомаха, рысь, выдра);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 200 метров – к медведю, лосю;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4) 450 метров – к дикому северному оленю, снежному барану.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11. При наблюдении за дикими животными, в том числе с применением механических транспортных средств, воздушных судов, плавательных средств, а также в случаях непреднамеренных встреч с дикими животными, не связанных с таким наблюдением, запрещается: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 находиться с собаками без намордника в период насиживания </w:t>
        <w:br/>
      </w:r>
      <w:r>
        <w:rPr>
          <w:rFonts w:ascii="Times New Roman" w:hAnsi="Times New Roman"/>
          <w:sz w:val="28"/>
        </w:rPr>
        <w:t xml:space="preserve">и выкармливания потомства (период покоя) с 1 апреля по 30 октября;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 кормить </w:t>
      </w:r>
      <w:r>
        <w:rPr>
          <w:rFonts w:ascii="Times New Roman" w:hAnsi="Times New Roman"/>
          <w:sz w:val="28"/>
          <w:highlight w:val="white"/>
        </w:rPr>
        <w:t xml:space="preserve">диких </w:t>
      </w:r>
      <w:r>
        <w:rPr>
          <w:rFonts w:ascii="Times New Roman" w:hAnsi="Times New Roman"/>
          <w:color w:val="auto"/>
          <w:sz w:val="28"/>
          <w:highlight w:val="white"/>
        </w:rPr>
        <w:t xml:space="preserve">животных</w:t>
      </w:r>
      <w:r>
        <w:rPr>
          <w:rFonts w:ascii="Times New Roman" w:hAnsi="Times New Roman"/>
          <w:sz w:val="28"/>
        </w:rPr>
        <w:t xml:space="preserve">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3) предпринимать действия преднамеренного характера с целью установления контакта с дикими животными, в том числе приманивать диких животных;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</w:t>
      </w:r>
      <w:r>
        <w:rPr>
          <w:rFonts w:ascii="Times New Roman" w:hAnsi="Times New Roman"/>
          <w:sz w:val="28"/>
        </w:rPr>
        <w:t xml:space="preserve"> </w:t>
      </w:r>
      <w:r>
        <w:rPr>
          <w:rFonts w:ascii="Times New Roman" w:hAnsi="Times New Roman"/>
          <w:sz w:val="28"/>
          <w:szCs w:val="28"/>
          <w:highlight w:val="white"/>
        </w:rPr>
        <w:t xml:space="preserve">приближаться к диким животным на расстояния, менее указанных </w:t>
        <w:br/>
        <w:t xml:space="preserve">в части 10 настоящих </w:t>
      </w:r>
      <w:r>
        <w:rPr>
          <w:rFonts w:ascii="Times New Roman" w:hAnsi="Times New Roman"/>
          <w:sz w:val="28"/>
          <w:szCs w:val="28"/>
          <w:highlight w:val="white"/>
        </w:rPr>
        <w:t xml:space="preserve">Правил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5) преграждать путь диким животным в случае их отхода из зоны встречи, окружать диких животных;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6) преследовать диких животных, за исключением случаев, связанных </w:t>
        <w:br/>
      </w:r>
      <w:r>
        <w:rPr>
          <w:rFonts w:ascii="Times New Roman" w:hAnsi="Times New Roman"/>
          <w:sz w:val="28"/>
        </w:rPr>
        <w:t xml:space="preserve">с проведением научно-исследовательских работ;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</w:rPr>
        <w:t xml:space="preserve">7) стрелять по диким животным из любого вида огнестрельного, газового, травматического оружия, использовать метательное оружие;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8) бросать в диких животных любые предметы или пытаться привлечь внимание диких животных любым иным способом, в том числе криком, громким разговором, сигналом автомобиля, музыкой;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9) использовать пиротехнические, сигнальные, звуковые, шумовые изделия в местах обитания диких животных;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10) натравливать собак на диких животных;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sz w:val="28"/>
        </w:rPr>
        <w:t xml:space="preserve">11) разводить костры и разм</w:t>
      </w:r>
      <w:r>
        <w:rPr>
          <w:rFonts w:ascii="Times New Roman" w:hAnsi="Times New Roman"/>
          <w:sz w:val="28"/>
        </w:rPr>
        <w:t xml:space="preserve">ещать, кроме размещения на специально оборудованных площадках (согласно утвержденным в установленном порядке схемам туристических маршрутов), менее чем за 300 метров от гнезд </w:t>
      </w:r>
      <w:r>
        <w:rPr>
          <w:rFonts w:ascii="Times New Roman" w:hAnsi="Times New Roman"/>
          <w:sz w:val="28"/>
        </w:rPr>
        <w:t xml:space="preserve">соколообразных, а также </w:t>
      </w:r>
      <w:r>
        <w:rPr>
          <w:rFonts w:ascii="Times New Roman" w:hAnsi="Times New Roman"/>
          <w:sz w:val="28"/>
        </w:rPr>
        <w:t xml:space="preserve">скоплений морских колониальных птиц (птичьи базары) </w:t>
      </w:r>
      <w:r>
        <w:rPr>
          <w:rFonts w:ascii="Times New Roman" w:hAnsi="Times New Roman"/>
          <w:sz w:val="28"/>
        </w:rPr>
        <w:t xml:space="preserve">в период их гнездования </w:t>
      </w:r>
      <w:r>
        <w:rPr>
          <w:rFonts w:ascii="Times New Roman" w:hAnsi="Times New Roman"/>
          <w:color w:val="auto"/>
          <w:sz w:val="28"/>
        </w:rPr>
        <w:t xml:space="preserve">(</w:t>
      </w:r>
      <w:r>
        <w:rPr>
          <w:rFonts w:ascii="Times New Roman" w:hAnsi="Times New Roman"/>
          <w:color w:val="auto"/>
          <w:sz w:val="28"/>
        </w:rPr>
        <w:t xml:space="preserve">май – </w:t>
      </w:r>
      <w:r>
        <w:rPr>
          <w:rFonts w:ascii="Times New Roman" w:hAnsi="Times New Roman"/>
          <w:color w:val="auto"/>
          <w:sz w:val="28"/>
        </w:rPr>
        <w:t xml:space="preserve">август</w:t>
      </w:r>
      <w:r>
        <w:rPr>
          <w:rFonts w:ascii="Times New Roman" w:hAnsi="Times New Roman"/>
          <w:color w:val="auto"/>
          <w:sz w:val="28"/>
        </w:rPr>
        <w:t xml:space="preserve">)</w:t>
      </w:r>
      <w:r>
        <w:rPr>
          <w:rFonts w:ascii="Times New Roman" w:hAnsi="Times New Roman"/>
          <w:color w:val="auto"/>
          <w:sz w:val="28"/>
        </w:rPr>
        <w:t xml:space="preserve">: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 кемпинги, палаточные лагеря, туристические стоянки;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 механические транспортные средства, плавательные средства, воздушные суда;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в) топливные генераторы;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г) горюче-смазочные материалы;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д) контейнеры для твердых коммунальных отходов;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е) туалеты и биотуалеты;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12) применять: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 беспилотные воздушные суда – на высоте и удалении менее 200 метров </w:t>
        <w:br/>
      </w:r>
      <w:r>
        <w:rPr>
          <w:rFonts w:ascii="Times New Roman" w:hAnsi="Times New Roman"/>
          <w:sz w:val="28"/>
        </w:rPr>
        <w:t xml:space="preserve">от диких животных, за исключением использования таких воздушных судов профильными учреждениями в научно-исследовательских целях (при наличии утвержденной в установленном порядке программы научных исследований);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 воздушные суда (включая сверхлегкие воздушные суда), </w:t>
      </w:r>
      <w:r>
        <w:rPr>
          <w:rFonts w:ascii="Times New Roman" w:hAnsi="Times New Roman"/>
          <w:sz w:val="28"/>
        </w:rPr>
        <w:br/>
        <w:t xml:space="preserve">за исключением воздушных судов, указанных в подпункте «а» настоящего пункта, – на высоте </w:t>
      </w:r>
      <w:r>
        <w:rPr>
          <w:rFonts w:ascii="Times New Roman" w:hAnsi="Times New Roman"/>
          <w:sz w:val="28"/>
        </w:rPr>
        <w:t xml:space="preserve">и удалении менее 500 метров от диких животных, кроме случаев учета численности диких копытных животных (лось, дикий северный олень, снежный баран) и бурого медведя в рамках осуществления государственного мониторинга охотничьих ресурсов и среды их обитания.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12. Требования </w:t>
      </w:r>
      <w:r>
        <w:rPr>
          <w:rFonts w:ascii="Times New Roman" w:hAnsi="Times New Roman"/>
          <w:sz w:val="28"/>
        </w:rPr>
        <w:t xml:space="preserve">настоящих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Правил, </w:t>
      </w:r>
      <w:r>
        <w:rPr>
          <w:rFonts w:ascii="Times New Roman" w:hAnsi="Times New Roman"/>
          <w:sz w:val="28"/>
          <w:highlight w:val="white"/>
        </w:rPr>
        <w:t xml:space="preserve">в части запрета кормления </w:t>
        <w:br/>
      </w:r>
      <w:r>
        <w:rPr>
          <w:rFonts w:ascii="Times New Roman" w:hAnsi="Times New Roman"/>
          <w:sz w:val="28"/>
          <w:highlight w:val="white"/>
        </w:rPr>
        <w:t xml:space="preserve">и преследования диких живот</w:t>
      </w:r>
      <w:r>
        <w:rPr>
          <w:rFonts w:ascii="Times New Roman" w:hAnsi="Times New Roman"/>
          <w:sz w:val="28"/>
          <w:highlight w:val="white"/>
        </w:rPr>
        <w:t xml:space="preserve">ных</w:t>
      </w:r>
      <w:r>
        <w:rPr>
          <w:rFonts w:ascii="Times New Roman" w:hAnsi="Times New Roman"/>
          <w:sz w:val="28"/>
        </w:rPr>
        <w:t xml:space="preserve">, применяются равным образом в отношении диких животных, </w:t>
      </w:r>
      <w:r>
        <w:rPr>
          <w:rFonts w:ascii="Times New Roman" w:hAnsi="Times New Roman"/>
          <w:sz w:val="28"/>
        </w:rPr>
        <w:t xml:space="preserve">находящихся на дорогах общего пользования и на дорогах необщего пользования, а также на примыкающих к таким дорогам придорожных полосах.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1" w:bottom="1134" w:left="1418" w:header="709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Calibri">
    <w:panose1 w:val="020F0502020204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pacing w:before="0" w:beforeAutospacing="0" w:after="160" w:afterAutospacing="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818"/>
    <w:link w:val="813"/>
    <w:uiPriority w:val="9"/>
    <w:rPr>
      <w:rFonts w:ascii="Arial" w:hAnsi="Arial" w:eastAsia="Arial" w:cs="Arial"/>
      <w:sz w:val="40"/>
      <w:szCs w:val="40"/>
    </w:rPr>
  </w:style>
  <w:style w:type="character" w:styleId="655">
    <w:name w:val="Heading 2 Char"/>
    <w:basedOn w:val="818"/>
    <w:link w:val="814"/>
    <w:uiPriority w:val="9"/>
    <w:rPr>
      <w:rFonts w:ascii="Arial" w:hAnsi="Arial" w:eastAsia="Arial" w:cs="Arial"/>
      <w:sz w:val="34"/>
    </w:rPr>
  </w:style>
  <w:style w:type="character" w:styleId="656">
    <w:name w:val="Heading 3 Char"/>
    <w:basedOn w:val="818"/>
    <w:link w:val="815"/>
    <w:uiPriority w:val="9"/>
    <w:rPr>
      <w:rFonts w:ascii="Arial" w:hAnsi="Arial" w:eastAsia="Arial" w:cs="Arial"/>
      <w:sz w:val="30"/>
      <w:szCs w:val="30"/>
    </w:rPr>
  </w:style>
  <w:style w:type="character" w:styleId="657">
    <w:name w:val="Heading 4 Char"/>
    <w:basedOn w:val="818"/>
    <w:link w:val="816"/>
    <w:uiPriority w:val="9"/>
    <w:rPr>
      <w:rFonts w:ascii="Arial" w:hAnsi="Arial" w:eastAsia="Arial" w:cs="Arial"/>
      <w:b/>
      <w:bCs/>
      <w:sz w:val="26"/>
      <w:szCs w:val="26"/>
    </w:rPr>
  </w:style>
  <w:style w:type="character" w:styleId="658">
    <w:name w:val="Heading 5 Char"/>
    <w:basedOn w:val="818"/>
    <w:link w:val="817"/>
    <w:uiPriority w:val="9"/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812"/>
    <w:next w:val="812"/>
    <w:link w:val="66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0">
    <w:name w:val="Heading 6 Char"/>
    <w:basedOn w:val="818"/>
    <w:link w:val="659"/>
    <w:uiPriority w:val="9"/>
    <w:rPr>
      <w:rFonts w:ascii="Arial" w:hAnsi="Arial" w:eastAsia="Arial" w:cs="Arial"/>
      <w:b/>
      <w:bCs/>
      <w:sz w:val="22"/>
      <w:szCs w:val="22"/>
    </w:rPr>
  </w:style>
  <w:style w:type="paragraph" w:styleId="661">
    <w:name w:val="Heading 7"/>
    <w:basedOn w:val="812"/>
    <w:next w:val="812"/>
    <w:link w:val="66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2">
    <w:name w:val="Heading 7 Char"/>
    <w:basedOn w:val="818"/>
    <w:link w:val="66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3">
    <w:name w:val="Heading 8"/>
    <w:basedOn w:val="812"/>
    <w:next w:val="812"/>
    <w:link w:val="66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4">
    <w:name w:val="Heading 8 Char"/>
    <w:basedOn w:val="818"/>
    <w:link w:val="663"/>
    <w:uiPriority w:val="9"/>
    <w:rPr>
      <w:rFonts w:ascii="Arial" w:hAnsi="Arial" w:eastAsia="Arial" w:cs="Arial"/>
      <w:i/>
      <w:iCs/>
      <w:sz w:val="22"/>
      <w:szCs w:val="22"/>
    </w:rPr>
  </w:style>
  <w:style w:type="paragraph" w:styleId="665">
    <w:name w:val="Heading 9"/>
    <w:basedOn w:val="812"/>
    <w:next w:val="812"/>
    <w:link w:val="66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6">
    <w:name w:val="Heading 9 Char"/>
    <w:basedOn w:val="818"/>
    <w:link w:val="665"/>
    <w:uiPriority w:val="9"/>
    <w:rPr>
      <w:rFonts w:ascii="Arial" w:hAnsi="Arial" w:eastAsia="Arial" w:cs="Arial"/>
      <w:i/>
      <w:iCs/>
      <w:sz w:val="21"/>
      <w:szCs w:val="21"/>
    </w:rPr>
  </w:style>
  <w:style w:type="paragraph" w:styleId="667">
    <w:name w:val="List Paragraph"/>
    <w:basedOn w:val="812"/>
    <w:uiPriority w:val="34"/>
    <w:qFormat/>
    <w:pPr>
      <w:contextualSpacing/>
      <w:ind w:left="720"/>
    </w:pPr>
  </w:style>
  <w:style w:type="paragraph" w:styleId="668">
    <w:name w:val="No Spacing"/>
    <w:uiPriority w:val="1"/>
    <w:qFormat/>
    <w:pPr>
      <w:spacing w:before="0" w:after="0" w:line="240" w:lineRule="auto"/>
    </w:pPr>
  </w:style>
  <w:style w:type="character" w:styleId="669">
    <w:name w:val="Title Char"/>
    <w:basedOn w:val="818"/>
    <w:link w:val="858"/>
    <w:uiPriority w:val="10"/>
    <w:rPr>
      <w:sz w:val="48"/>
      <w:szCs w:val="48"/>
    </w:rPr>
  </w:style>
  <w:style w:type="character" w:styleId="670">
    <w:name w:val="Subtitle Char"/>
    <w:basedOn w:val="818"/>
    <w:link w:val="854"/>
    <w:uiPriority w:val="11"/>
    <w:rPr>
      <w:sz w:val="24"/>
      <w:szCs w:val="24"/>
    </w:rPr>
  </w:style>
  <w:style w:type="paragraph" w:styleId="671">
    <w:name w:val="Quote"/>
    <w:basedOn w:val="812"/>
    <w:next w:val="812"/>
    <w:link w:val="672"/>
    <w:uiPriority w:val="29"/>
    <w:qFormat/>
    <w:pPr>
      <w:ind w:left="720" w:right="720"/>
    </w:pPr>
    <w:rPr>
      <w:i/>
    </w:rPr>
  </w:style>
  <w:style w:type="character" w:styleId="672">
    <w:name w:val="Quote Char"/>
    <w:link w:val="671"/>
    <w:uiPriority w:val="29"/>
    <w:rPr>
      <w:i/>
    </w:rPr>
  </w:style>
  <w:style w:type="paragraph" w:styleId="673">
    <w:name w:val="Intense Quote"/>
    <w:basedOn w:val="812"/>
    <w:next w:val="812"/>
    <w:link w:val="67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4">
    <w:name w:val="Intense Quote Char"/>
    <w:link w:val="673"/>
    <w:uiPriority w:val="30"/>
    <w:rPr>
      <w:i/>
    </w:rPr>
  </w:style>
  <w:style w:type="character" w:styleId="675">
    <w:name w:val="Header Char"/>
    <w:basedOn w:val="818"/>
    <w:link w:val="826"/>
    <w:uiPriority w:val="99"/>
  </w:style>
  <w:style w:type="character" w:styleId="676">
    <w:name w:val="Footer Char"/>
    <w:basedOn w:val="818"/>
    <w:link w:val="856"/>
    <w:uiPriority w:val="99"/>
  </w:style>
  <w:style w:type="paragraph" w:styleId="677">
    <w:name w:val="Caption"/>
    <w:basedOn w:val="812"/>
    <w:next w:val="812"/>
    <w:link w:val="67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8">
    <w:name w:val="Caption Char"/>
    <w:basedOn w:val="818"/>
    <w:link w:val="677"/>
    <w:uiPriority w:val="35"/>
    <w:rPr>
      <w:b/>
      <w:bCs/>
      <w:color w:val="4f81bd" w:themeColor="accent1"/>
      <w:sz w:val="18"/>
      <w:szCs w:val="18"/>
    </w:rPr>
  </w:style>
  <w:style w:type="table" w:styleId="679">
    <w:name w:val="Table Grid Light"/>
    <w:basedOn w:val="8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0">
    <w:name w:val="Plain Table 1"/>
    <w:basedOn w:val="8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1">
    <w:name w:val="Plain Table 2"/>
    <w:basedOn w:val="8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2">
    <w:name w:val="Plain Table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3">
    <w:name w:val="Plain Table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Plain Table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5">
    <w:name w:val="Grid Table 1 Light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2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4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7">
    <w:name w:val="Grid Table 4 - Accent 1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8">
    <w:name w:val="Grid Table 4 - Accent 2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9">
    <w:name w:val="Grid Table 4 - Accent 3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0">
    <w:name w:val="Grid Table 4 - Accent 4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1">
    <w:name w:val="Grid Table 4 - Accent 5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2">
    <w:name w:val="Grid Table 4 - Accent 6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3">
    <w:name w:val="Grid Table 5 Dark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4">
    <w:name w:val="Grid Table 5 Dark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15">
    <w:name w:val="Grid Table 5 Dark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16">
    <w:name w:val="Grid Table 5 Dark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17">
    <w:name w:val="Grid Table 5 Dark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18">
    <w:name w:val="Grid Table 5 Dark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19">
    <w:name w:val="Grid Table 5 Dark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0">
    <w:name w:val="Grid Table 6 Colorful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1">
    <w:name w:val="Grid Table 6 Colorful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2">
    <w:name w:val="Grid Table 6 Colorful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3">
    <w:name w:val="Grid Table 6 Colorful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4">
    <w:name w:val="Grid Table 6 Colorful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5">
    <w:name w:val="Grid Table 6 Colorful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6">
    <w:name w:val="Grid Table 6 Colorful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7">
    <w:name w:val="Grid Table 7 Colorful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7 Colorful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2">
    <w:name w:val="List Table 2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3">
    <w:name w:val="List Table 2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4">
    <w:name w:val="List Table 2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5">
    <w:name w:val="List Table 2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6">
    <w:name w:val="List Table 2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7">
    <w:name w:val="List Table 2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8">
    <w:name w:val="List Table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5 Dark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5 Dark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6 Colorful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0">
    <w:name w:val="List Table 6 Colorful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1">
    <w:name w:val="List Table 6 Colorful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2">
    <w:name w:val="List Table 6 Colorful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3">
    <w:name w:val="List Table 6 Colorful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4">
    <w:name w:val="List Table 6 Colorful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5">
    <w:name w:val="List Table 6 Colorful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6">
    <w:name w:val="List Table 7 Colorful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7">
    <w:name w:val="List Table 7 Colorful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78">
    <w:name w:val="List Table 7 Colorful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79">
    <w:name w:val="List Table 7 Colorful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0">
    <w:name w:val="List Table 7 Colorful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1">
    <w:name w:val="List Table 7 Colorful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82">
    <w:name w:val="List Table 7 Colorful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83">
    <w:name w:val="Lined - Accent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4">
    <w:name w:val="Lined - Accent 1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5">
    <w:name w:val="Lined - Accent 2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6">
    <w:name w:val="Lined - Accent 3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7">
    <w:name w:val="Lined - Accent 4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8">
    <w:name w:val="Lined - Accent 5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9">
    <w:name w:val="Lined - Accent 6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0">
    <w:name w:val="Bordered &amp; Lined - Accent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1">
    <w:name w:val="Bordered &amp; Lined - Accent 1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2">
    <w:name w:val="Bordered &amp; Lined - Accent 2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3">
    <w:name w:val="Bordered &amp; Lined - Accent 3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4">
    <w:name w:val="Bordered &amp; Lined - Accent 4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5">
    <w:name w:val="Bordered &amp; Lined - Accent 5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6">
    <w:name w:val="Bordered &amp; Lined - Accent 6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7">
    <w:name w:val="Bordered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8">
    <w:name w:val="Bordered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9">
    <w:name w:val="Bordered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0">
    <w:name w:val="Bordered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1">
    <w:name w:val="Bordered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2">
    <w:name w:val="Bordered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3">
    <w:name w:val="Bordered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04">
    <w:name w:val="footnote text"/>
    <w:basedOn w:val="812"/>
    <w:link w:val="805"/>
    <w:uiPriority w:val="99"/>
    <w:semiHidden/>
    <w:unhideWhenUsed/>
    <w:pPr>
      <w:spacing w:after="40" w:line="240" w:lineRule="auto"/>
    </w:pPr>
    <w:rPr>
      <w:sz w:val="18"/>
    </w:rPr>
  </w:style>
  <w:style w:type="character" w:styleId="805">
    <w:name w:val="Footnote Text Char"/>
    <w:link w:val="804"/>
    <w:uiPriority w:val="99"/>
    <w:rPr>
      <w:sz w:val="18"/>
    </w:rPr>
  </w:style>
  <w:style w:type="character" w:styleId="806">
    <w:name w:val="footnote reference"/>
    <w:basedOn w:val="818"/>
    <w:uiPriority w:val="99"/>
    <w:unhideWhenUsed/>
    <w:rPr>
      <w:vertAlign w:val="superscript"/>
    </w:rPr>
  </w:style>
  <w:style w:type="paragraph" w:styleId="807">
    <w:name w:val="endnote text"/>
    <w:basedOn w:val="812"/>
    <w:link w:val="808"/>
    <w:uiPriority w:val="99"/>
    <w:semiHidden/>
    <w:unhideWhenUsed/>
    <w:pPr>
      <w:spacing w:after="0" w:line="240" w:lineRule="auto"/>
    </w:pPr>
    <w:rPr>
      <w:sz w:val="20"/>
    </w:rPr>
  </w:style>
  <w:style w:type="character" w:styleId="808">
    <w:name w:val="Endnote Text Char"/>
    <w:link w:val="807"/>
    <w:uiPriority w:val="99"/>
    <w:rPr>
      <w:sz w:val="20"/>
    </w:rPr>
  </w:style>
  <w:style w:type="character" w:styleId="809">
    <w:name w:val="endnote reference"/>
    <w:basedOn w:val="818"/>
    <w:uiPriority w:val="99"/>
    <w:semiHidden/>
    <w:unhideWhenUsed/>
    <w:rPr>
      <w:vertAlign w:val="superscript"/>
    </w:rPr>
  </w:style>
  <w:style w:type="paragraph" w:styleId="810">
    <w:name w:val="TOC Heading"/>
    <w:uiPriority w:val="39"/>
    <w:unhideWhenUsed/>
  </w:style>
  <w:style w:type="paragraph" w:styleId="811">
    <w:name w:val="table of figures"/>
    <w:basedOn w:val="812"/>
    <w:next w:val="812"/>
    <w:uiPriority w:val="99"/>
    <w:unhideWhenUsed/>
    <w:pPr>
      <w:spacing w:after="0" w:afterAutospacing="0"/>
    </w:pPr>
  </w:style>
  <w:style w:type="paragraph" w:styleId="812" w:default="1">
    <w:name w:val="Normal"/>
    <w:link w:val="821"/>
    <w:qFormat/>
  </w:style>
  <w:style w:type="paragraph" w:styleId="813">
    <w:name w:val="Heading 1"/>
    <w:next w:val="812"/>
    <w:link w:val="838"/>
    <w:uiPriority w:val="9"/>
    <w:qFormat/>
    <w:pPr>
      <w:jc w:val="both"/>
      <w:spacing w:before="120" w:after="120"/>
      <w:outlineLvl w:val="0"/>
    </w:pPr>
    <w:rPr>
      <w:rFonts w:ascii="XO Thames" w:hAnsi="XO Thames"/>
      <w:b/>
      <w:sz w:val="32"/>
    </w:rPr>
  </w:style>
  <w:style w:type="paragraph" w:styleId="814">
    <w:name w:val="Heading 2"/>
    <w:next w:val="812"/>
    <w:link w:val="863"/>
    <w:uiPriority w:val="9"/>
    <w:qFormat/>
    <w:pPr>
      <w:jc w:val="both"/>
      <w:spacing w:before="120" w:after="120"/>
      <w:outlineLvl w:val="1"/>
    </w:pPr>
    <w:rPr>
      <w:rFonts w:ascii="XO Thames" w:hAnsi="XO Thames"/>
      <w:b/>
      <w:sz w:val="28"/>
    </w:rPr>
  </w:style>
  <w:style w:type="paragraph" w:styleId="815">
    <w:name w:val="Heading 3"/>
    <w:next w:val="812"/>
    <w:link w:val="832"/>
    <w:uiPriority w:val="9"/>
    <w:qFormat/>
    <w:pPr>
      <w:jc w:val="both"/>
      <w:spacing w:before="120" w:after="120"/>
      <w:outlineLvl w:val="2"/>
    </w:pPr>
    <w:rPr>
      <w:rFonts w:ascii="XO Thames" w:hAnsi="XO Thames"/>
      <w:b/>
      <w:sz w:val="26"/>
    </w:rPr>
  </w:style>
  <w:style w:type="paragraph" w:styleId="816">
    <w:name w:val="Heading 4"/>
    <w:next w:val="812"/>
    <w:link w:val="862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paragraph" w:styleId="817">
    <w:name w:val="Heading 5"/>
    <w:next w:val="812"/>
    <w:link w:val="837"/>
    <w:uiPriority w:val="9"/>
    <w:qFormat/>
    <w:pPr>
      <w:jc w:val="both"/>
      <w:spacing w:before="120" w:after="120"/>
      <w:outlineLvl w:val="4"/>
    </w:pPr>
    <w:rPr>
      <w:rFonts w:ascii="XO Thames" w:hAnsi="XO Thames"/>
      <w:b/>
    </w:rPr>
  </w:style>
  <w:style w:type="character" w:styleId="818" w:default="1">
    <w:name w:val="Default Paragraph Font"/>
    <w:uiPriority w:val="1"/>
    <w:semiHidden/>
    <w:unhideWhenUsed/>
  </w:style>
  <w:style w:type="table" w:styleId="8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0" w:default="1">
    <w:name w:val="No List"/>
    <w:uiPriority w:val="99"/>
    <w:semiHidden/>
    <w:unhideWhenUsed/>
  </w:style>
  <w:style w:type="character" w:styleId="821" w:customStyle="1">
    <w:name w:val="Обычный1"/>
  </w:style>
  <w:style w:type="paragraph" w:styleId="822">
    <w:name w:val="toc 2"/>
    <w:next w:val="812"/>
    <w:link w:val="823"/>
    <w:uiPriority w:val="39"/>
    <w:pPr>
      <w:ind w:left="200"/>
    </w:pPr>
    <w:rPr>
      <w:rFonts w:ascii="XO Thames" w:hAnsi="XO Thames"/>
      <w:sz w:val="28"/>
    </w:rPr>
  </w:style>
  <w:style w:type="character" w:styleId="823" w:customStyle="1">
    <w:name w:val="Оглавление 2 Знак"/>
    <w:link w:val="822"/>
    <w:rPr>
      <w:rFonts w:ascii="XO Thames" w:hAnsi="XO Thames"/>
      <w:sz w:val="28"/>
    </w:rPr>
  </w:style>
  <w:style w:type="paragraph" w:styleId="824">
    <w:name w:val="toc 4"/>
    <w:next w:val="812"/>
    <w:link w:val="825"/>
    <w:uiPriority w:val="39"/>
    <w:pPr>
      <w:ind w:left="600"/>
    </w:pPr>
    <w:rPr>
      <w:rFonts w:ascii="XO Thames" w:hAnsi="XO Thames"/>
      <w:sz w:val="28"/>
    </w:rPr>
  </w:style>
  <w:style w:type="character" w:styleId="825" w:customStyle="1">
    <w:name w:val="Оглавление 4 Знак"/>
    <w:link w:val="824"/>
    <w:rPr>
      <w:rFonts w:ascii="XO Thames" w:hAnsi="XO Thames"/>
      <w:sz w:val="28"/>
    </w:rPr>
  </w:style>
  <w:style w:type="paragraph" w:styleId="826">
    <w:name w:val="Header"/>
    <w:basedOn w:val="812"/>
    <w:link w:val="827"/>
    <w:uiPriority w:val="99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27" w:customStyle="1">
    <w:name w:val="Верхний колонтитул Знак"/>
    <w:basedOn w:val="821"/>
    <w:link w:val="826"/>
    <w:uiPriority w:val="99"/>
  </w:style>
  <w:style w:type="paragraph" w:styleId="828">
    <w:name w:val="toc 6"/>
    <w:next w:val="812"/>
    <w:link w:val="829"/>
    <w:uiPriority w:val="39"/>
    <w:pPr>
      <w:ind w:left="1000"/>
    </w:pPr>
    <w:rPr>
      <w:rFonts w:ascii="XO Thames" w:hAnsi="XO Thames"/>
      <w:sz w:val="28"/>
    </w:rPr>
  </w:style>
  <w:style w:type="character" w:styleId="829" w:customStyle="1">
    <w:name w:val="Оглавление 6 Знак"/>
    <w:link w:val="828"/>
    <w:rPr>
      <w:rFonts w:ascii="XO Thames" w:hAnsi="XO Thames"/>
      <w:sz w:val="28"/>
    </w:rPr>
  </w:style>
  <w:style w:type="paragraph" w:styleId="830">
    <w:name w:val="toc 7"/>
    <w:next w:val="812"/>
    <w:link w:val="831"/>
    <w:uiPriority w:val="39"/>
    <w:pPr>
      <w:ind w:left="1200"/>
    </w:pPr>
    <w:rPr>
      <w:rFonts w:ascii="XO Thames" w:hAnsi="XO Thames"/>
      <w:sz w:val="28"/>
    </w:rPr>
  </w:style>
  <w:style w:type="character" w:styleId="831" w:customStyle="1">
    <w:name w:val="Оглавление 7 Знак"/>
    <w:link w:val="830"/>
    <w:rPr>
      <w:rFonts w:ascii="XO Thames" w:hAnsi="XO Thames"/>
      <w:sz w:val="28"/>
    </w:rPr>
  </w:style>
  <w:style w:type="character" w:styleId="832" w:customStyle="1">
    <w:name w:val="Заголовок 3 Знак"/>
    <w:link w:val="815"/>
    <w:rPr>
      <w:rFonts w:ascii="XO Thames" w:hAnsi="XO Thames"/>
      <w:b/>
      <w:sz w:val="26"/>
    </w:rPr>
  </w:style>
  <w:style w:type="paragraph" w:styleId="833">
    <w:name w:val="Plain Text"/>
    <w:basedOn w:val="812"/>
    <w:link w:val="834"/>
    <w:pPr>
      <w:spacing w:after="0" w:line="240" w:lineRule="auto"/>
    </w:pPr>
    <w:rPr>
      <w:rFonts w:ascii="Calibri" w:hAnsi="Calibri"/>
    </w:rPr>
  </w:style>
  <w:style w:type="character" w:styleId="834" w:customStyle="1">
    <w:name w:val="Текст Знак"/>
    <w:basedOn w:val="821"/>
    <w:link w:val="833"/>
    <w:rPr>
      <w:rFonts w:ascii="Calibri" w:hAnsi="Calibri"/>
    </w:rPr>
  </w:style>
  <w:style w:type="paragraph" w:styleId="835">
    <w:name w:val="toc 3"/>
    <w:next w:val="812"/>
    <w:link w:val="836"/>
    <w:uiPriority w:val="39"/>
    <w:pPr>
      <w:ind w:left="400"/>
    </w:pPr>
    <w:rPr>
      <w:rFonts w:ascii="XO Thames" w:hAnsi="XO Thames"/>
      <w:sz w:val="28"/>
    </w:rPr>
  </w:style>
  <w:style w:type="character" w:styleId="836" w:customStyle="1">
    <w:name w:val="Оглавление 3 Знак"/>
    <w:link w:val="835"/>
    <w:rPr>
      <w:rFonts w:ascii="XO Thames" w:hAnsi="XO Thames"/>
      <w:sz w:val="28"/>
    </w:rPr>
  </w:style>
  <w:style w:type="character" w:styleId="837" w:customStyle="1">
    <w:name w:val="Заголовок 5 Знак"/>
    <w:link w:val="817"/>
    <w:rPr>
      <w:rFonts w:ascii="XO Thames" w:hAnsi="XO Thames"/>
      <w:b/>
      <w:sz w:val="22"/>
    </w:rPr>
  </w:style>
  <w:style w:type="character" w:styleId="838" w:customStyle="1">
    <w:name w:val="Заголовок 1 Знак"/>
    <w:link w:val="813"/>
    <w:rPr>
      <w:rFonts w:ascii="XO Thames" w:hAnsi="XO Thames"/>
      <w:b/>
      <w:sz w:val="32"/>
    </w:rPr>
  </w:style>
  <w:style w:type="paragraph" w:styleId="839" w:customStyle="1">
    <w:name w:val="Гиперссылка1"/>
    <w:basedOn w:val="847"/>
    <w:link w:val="840"/>
    <w:rPr>
      <w:color w:val="0563c1" w:themeColor="hyperlink"/>
      <w:u w:val="single"/>
    </w:rPr>
  </w:style>
  <w:style w:type="character" w:styleId="840">
    <w:name w:val="Hyperlink"/>
    <w:basedOn w:val="818"/>
    <w:link w:val="839"/>
    <w:rPr>
      <w:color w:val="0563c1" w:themeColor="hyperlink"/>
      <w:u w:val="single"/>
    </w:rPr>
  </w:style>
  <w:style w:type="paragraph" w:styleId="841" w:customStyle="1">
    <w:name w:val="Footnote"/>
    <w:link w:val="842"/>
    <w:pPr>
      <w:ind w:firstLine="851"/>
      <w:jc w:val="both"/>
    </w:pPr>
    <w:rPr>
      <w:rFonts w:ascii="XO Thames" w:hAnsi="XO Thames"/>
    </w:rPr>
  </w:style>
  <w:style w:type="character" w:styleId="842" w:customStyle="1">
    <w:name w:val="Footnote"/>
    <w:link w:val="841"/>
    <w:rPr>
      <w:rFonts w:ascii="XO Thames" w:hAnsi="XO Thames"/>
      <w:sz w:val="22"/>
    </w:rPr>
  </w:style>
  <w:style w:type="paragraph" w:styleId="843">
    <w:name w:val="toc 1"/>
    <w:next w:val="812"/>
    <w:link w:val="844"/>
    <w:uiPriority w:val="39"/>
    <w:rPr>
      <w:rFonts w:ascii="XO Thames" w:hAnsi="XO Thames"/>
      <w:b/>
      <w:sz w:val="28"/>
    </w:rPr>
  </w:style>
  <w:style w:type="character" w:styleId="844" w:customStyle="1">
    <w:name w:val="Оглавление 1 Знак"/>
    <w:link w:val="843"/>
    <w:rPr>
      <w:rFonts w:ascii="XO Thames" w:hAnsi="XO Thames"/>
      <w:b/>
      <w:sz w:val="28"/>
    </w:rPr>
  </w:style>
  <w:style w:type="paragraph" w:styleId="845" w:customStyle="1">
    <w:name w:val="Header and Footer"/>
    <w:link w:val="846"/>
    <w:pPr>
      <w:jc w:val="both"/>
      <w:spacing w:line="240" w:lineRule="auto"/>
    </w:pPr>
    <w:rPr>
      <w:rFonts w:ascii="XO Thames" w:hAnsi="XO Thames"/>
      <w:sz w:val="20"/>
    </w:rPr>
  </w:style>
  <w:style w:type="character" w:styleId="846" w:customStyle="1">
    <w:name w:val="Header and Footer"/>
    <w:link w:val="845"/>
    <w:rPr>
      <w:rFonts w:ascii="XO Thames" w:hAnsi="XO Thames"/>
      <w:sz w:val="20"/>
    </w:rPr>
  </w:style>
  <w:style w:type="paragraph" w:styleId="847" w:customStyle="1">
    <w:name w:val="Основной шрифт абзаца1"/>
  </w:style>
  <w:style w:type="paragraph" w:styleId="848">
    <w:name w:val="toc 9"/>
    <w:next w:val="812"/>
    <w:link w:val="849"/>
    <w:uiPriority w:val="39"/>
    <w:pPr>
      <w:ind w:left="1600"/>
    </w:pPr>
    <w:rPr>
      <w:rFonts w:ascii="XO Thames" w:hAnsi="XO Thames"/>
      <w:sz w:val="28"/>
    </w:rPr>
  </w:style>
  <w:style w:type="character" w:styleId="849" w:customStyle="1">
    <w:name w:val="Оглавление 9 Знак"/>
    <w:link w:val="848"/>
    <w:rPr>
      <w:rFonts w:ascii="XO Thames" w:hAnsi="XO Thames"/>
      <w:sz w:val="28"/>
    </w:rPr>
  </w:style>
  <w:style w:type="paragraph" w:styleId="850">
    <w:name w:val="toc 8"/>
    <w:next w:val="812"/>
    <w:link w:val="851"/>
    <w:uiPriority w:val="39"/>
    <w:pPr>
      <w:ind w:left="1400"/>
    </w:pPr>
    <w:rPr>
      <w:rFonts w:ascii="XO Thames" w:hAnsi="XO Thames"/>
      <w:sz w:val="28"/>
    </w:rPr>
  </w:style>
  <w:style w:type="character" w:styleId="851" w:customStyle="1">
    <w:name w:val="Оглавление 8 Знак"/>
    <w:link w:val="850"/>
    <w:rPr>
      <w:rFonts w:ascii="XO Thames" w:hAnsi="XO Thames"/>
      <w:sz w:val="28"/>
    </w:rPr>
  </w:style>
  <w:style w:type="paragraph" w:styleId="852">
    <w:name w:val="toc 5"/>
    <w:next w:val="812"/>
    <w:link w:val="853"/>
    <w:uiPriority w:val="39"/>
    <w:pPr>
      <w:ind w:left="800"/>
    </w:pPr>
    <w:rPr>
      <w:rFonts w:ascii="XO Thames" w:hAnsi="XO Thames"/>
      <w:sz w:val="28"/>
    </w:rPr>
  </w:style>
  <w:style w:type="character" w:styleId="853" w:customStyle="1">
    <w:name w:val="Оглавление 5 Знак"/>
    <w:link w:val="852"/>
    <w:rPr>
      <w:rFonts w:ascii="XO Thames" w:hAnsi="XO Thames"/>
      <w:sz w:val="28"/>
    </w:rPr>
  </w:style>
  <w:style w:type="paragraph" w:styleId="854">
    <w:name w:val="Subtitle"/>
    <w:next w:val="812"/>
    <w:link w:val="855"/>
    <w:uiPriority w:val="11"/>
    <w:qFormat/>
    <w:pPr>
      <w:jc w:val="both"/>
    </w:pPr>
    <w:rPr>
      <w:rFonts w:ascii="XO Thames" w:hAnsi="XO Thames"/>
      <w:i/>
      <w:sz w:val="24"/>
    </w:rPr>
  </w:style>
  <w:style w:type="character" w:styleId="855" w:customStyle="1">
    <w:name w:val="Подзаголовок Знак"/>
    <w:link w:val="854"/>
    <w:rPr>
      <w:rFonts w:ascii="XO Thames" w:hAnsi="XO Thames"/>
      <w:i/>
      <w:sz w:val="24"/>
    </w:rPr>
  </w:style>
  <w:style w:type="paragraph" w:styleId="856">
    <w:name w:val="Footer"/>
    <w:basedOn w:val="812"/>
    <w:link w:val="857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/>
      <w:sz w:val="28"/>
    </w:rPr>
  </w:style>
  <w:style w:type="character" w:styleId="857" w:customStyle="1">
    <w:name w:val="Нижний колонтитул Знак"/>
    <w:basedOn w:val="821"/>
    <w:link w:val="856"/>
    <w:rPr>
      <w:rFonts w:ascii="Times New Roman" w:hAnsi="Times New Roman"/>
      <w:sz w:val="28"/>
    </w:rPr>
  </w:style>
  <w:style w:type="paragraph" w:styleId="858">
    <w:name w:val="Title"/>
    <w:next w:val="812"/>
    <w:link w:val="859"/>
    <w:uiPriority w:val="10"/>
    <w:qFormat/>
    <w:pPr>
      <w:jc w:val="center"/>
      <w:spacing w:before="567" w:after="567"/>
    </w:pPr>
    <w:rPr>
      <w:rFonts w:ascii="XO Thames" w:hAnsi="XO Thames"/>
      <w:b/>
      <w:caps/>
      <w:sz w:val="40"/>
    </w:rPr>
  </w:style>
  <w:style w:type="character" w:styleId="859" w:customStyle="1">
    <w:name w:val="Название Знак"/>
    <w:link w:val="858"/>
    <w:rPr>
      <w:rFonts w:ascii="XO Thames" w:hAnsi="XO Thames"/>
      <w:b/>
      <w:caps/>
      <w:sz w:val="40"/>
    </w:rPr>
  </w:style>
  <w:style w:type="paragraph" w:styleId="860">
    <w:name w:val="Balloon Text"/>
    <w:basedOn w:val="812"/>
    <w:link w:val="861"/>
    <w:pPr>
      <w:spacing w:after="0" w:line="240" w:lineRule="auto"/>
    </w:pPr>
    <w:rPr>
      <w:rFonts w:ascii="Segoe UI" w:hAnsi="Segoe UI"/>
      <w:sz w:val="18"/>
    </w:rPr>
  </w:style>
  <w:style w:type="character" w:styleId="861" w:customStyle="1">
    <w:name w:val="Текст выноски Знак"/>
    <w:basedOn w:val="821"/>
    <w:link w:val="860"/>
    <w:rPr>
      <w:rFonts w:ascii="Segoe UI" w:hAnsi="Segoe UI"/>
      <w:sz w:val="18"/>
    </w:rPr>
  </w:style>
  <w:style w:type="character" w:styleId="862" w:customStyle="1">
    <w:name w:val="Заголовок 4 Знак"/>
    <w:link w:val="816"/>
    <w:rPr>
      <w:rFonts w:ascii="XO Thames" w:hAnsi="XO Thames"/>
      <w:b/>
      <w:sz w:val="24"/>
    </w:rPr>
  </w:style>
  <w:style w:type="character" w:styleId="863" w:customStyle="1">
    <w:name w:val="Заголовок 2 Знак"/>
    <w:link w:val="814"/>
    <w:rPr>
      <w:rFonts w:ascii="XO Thames" w:hAnsi="XO Thames"/>
      <w:b/>
      <w:sz w:val="28"/>
    </w:rPr>
  </w:style>
  <w:style w:type="table" w:styleId="864">
    <w:name w:val="Table Grid"/>
    <w:basedOn w:val="81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65" w:customStyle="1">
    <w:name w:val="Сетка таблицы1"/>
    <w:basedOn w:val="819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66" w:customStyle="1">
    <w:name w:val="Сетка таблицы2"/>
    <w:basedOn w:val="819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HP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Лосев Дмитрий Игоревич</dc:creator>
  <cp:lastModifiedBy>vihirevsa</cp:lastModifiedBy>
  <cp:revision>15</cp:revision>
  <dcterms:created xsi:type="dcterms:W3CDTF">2025-01-31T01:52:00Z</dcterms:created>
  <dcterms:modified xsi:type="dcterms:W3CDTF">2026-03-15T21:39:45Z</dcterms:modified>
</cp:coreProperties>
</file>