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C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E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МИНИСТЕРСТВО ИМУЩЕСТВЕННЫХ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 ЗЕМЕЛЬНЫХ ОТНОШЕНИЙ</w:t>
      </w:r>
    </w:p>
    <w:p w14:paraId="1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1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ПРИКАЗ</w:t>
      </w:r>
    </w:p>
    <w:p w14:paraId="1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232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16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1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1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637"/>
      </w:tblGrid>
      <w:tr>
        <w:trPr>
          <w:trHeight w:hRule="atLeast" w:val="1016"/>
        </w:trPr>
        <w:tc>
          <w:tcPr>
            <w:tcW w:type="dxa" w:w="963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spacing w:line="264" w:lineRule="auto"/>
              <w:ind w:firstLine="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 установлении публичног</w:t>
            </w:r>
            <w:r>
              <w:rPr>
                <w:rFonts w:ascii="Times New Roman" w:hAnsi="Times New Roman"/>
                <w:b w:val="1"/>
                <w:sz w:val="28"/>
              </w:rPr>
              <w:t xml:space="preserve">о сервитута в целях эксплуатации линейного объекта регионального значения «ВОЛС в Камчатском крае: </w:t>
            </w:r>
          </w:p>
          <w:p w14:paraId="1B000000">
            <w:pPr>
              <w:spacing w:line="264" w:lineRule="auto"/>
              <w:ind w:firstLine="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«г. Петропавловск-Камчатский – п. Нагорный»</w:t>
            </w:r>
          </w:p>
        </w:tc>
      </w:tr>
    </w:tbl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23, главой V.7 Земельного кодекса Российской Федерации, распоряжением Правительства Камчатского края от 10.04.2017</w:t>
      </w:r>
      <w:r>
        <w:br/>
      </w:r>
      <w:r>
        <w:rPr>
          <w:rFonts w:ascii="Times New Roman" w:hAnsi="Times New Roman"/>
          <w:sz w:val="28"/>
        </w:rPr>
        <w:t>№ 147-П, постановлением Правительства Камчатского края № 551-П</w:t>
      </w:r>
      <w:r>
        <w:br/>
      </w:r>
      <w:r>
        <w:rPr>
          <w:rFonts w:ascii="Times New Roman" w:hAnsi="Times New Roman"/>
          <w:sz w:val="28"/>
        </w:rPr>
        <w:t>от 29.11.2013 «Об утверждении государственной программы Камчатского края «Развитие транспортной системы в Камчатском крае», руководствуясь пунктом 24.3 Положения о Министерстве имущественных и земельных отношений Камчатского края, утвержденного постановлением Правительства Камчатского края от 27.09.2022 № 508-П, на основании ходатайства федерального государственного унитарного предприятия «Российская телевизионная</w:t>
      </w:r>
      <w:r>
        <w:br/>
      </w:r>
      <w:r>
        <w:rPr>
          <w:rFonts w:ascii="Times New Roman" w:hAnsi="Times New Roman"/>
          <w:sz w:val="28"/>
        </w:rPr>
        <w:t>и радиовещательная сеть»</w:t>
      </w:r>
      <w:r>
        <w:rPr>
          <w:rFonts w:ascii="Times New Roman" w:hAnsi="Times New Roman"/>
          <w:sz w:val="28"/>
        </w:rPr>
        <w:t xml:space="preserve"> от 20.02.2026</w:t>
      </w:r>
    </w:p>
    <w:p w14:paraId="1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ПРИКАЗЫВАЮ:</w:t>
      </w:r>
    </w:p>
    <w:p w14:paraId="2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2000000">
      <w:pPr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Установить публичный сервитут в пользу федерального государственного унитарного предприятия «Российская телевизионная</w:t>
      </w:r>
      <w:r>
        <w:br/>
      </w:r>
      <w:r>
        <w:rPr>
          <w:rFonts w:ascii="Times New Roman" w:hAnsi="Times New Roman"/>
          <w:sz w:val="28"/>
        </w:rPr>
        <w:t>и радиовещательная сеть»</w:t>
      </w:r>
      <w:r>
        <w:rPr>
          <w:rFonts w:ascii="Times New Roman" w:hAnsi="Times New Roman"/>
          <w:sz w:val="28"/>
        </w:rPr>
        <w:t xml:space="preserve"> (ОГРН 1027739456084, </w:t>
      </w:r>
      <w:r>
        <w:rPr>
          <w:rFonts w:ascii="Times New Roman" w:hAnsi="Times New Roman"/>
          <w:sz w:val="28"/>
        </w:rPr>
        <w:t>ИНН 7717127211)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место нахождения: 129515, г. Москва, ул. Академика Королева</w:t>
      </w:r>
      <w:r>
        <w:rPr>
          <w:rFonts w:ascii="Times New Roman" w:hAnsi="Times New Roman"/>
          <w:sz w:val="28"/>
        </w:rPr>
        <w:t>, д. 13, стр. 1, адрес электронной почты: sykovenko@rtrn.ru</w:t>
      </w:r>
      <w:r>
        <w:rPr>
          <w:rFonts w:ascii="Times New Roman" w:hAnsi="Times New Roman"/>
          <w:sz w:val="28"/>
        </w:rPr>
        <w:t xml:space="preserve"> (далее – обладатель публичного </w:t>
      </w:r>
      <w:r>
        <w:rPr>
          <w:rFonts w:ascii="Times New Roman" w:hAnsi="Times New Roman"/>
          <w:sz w:val="28"/>
        </w:rPr>
        <w:t>сервитута), в целях эксплуатации объекта регионального значения: «ВОЛС</w:t>
      </w:r>
      <w:r>
        <w:br/>
      </w:r>
      <w:r>
        <w:rPr>
          <w:rFonts w:ascii="Times New Roman" w:hAnsi="Times New Roman"/>
          <w:sz w:val="28"/>
        </w:rPr>
        <w:t>в Камчатском крае: «г. Петропавловск-Камчатский – п. Нагорный</w:t>
      </w:r>
      <w:r>
        <w:rPr>
          <w:rFonts w:ascii="Times New Roman" w:hAnsi="Times New Roman"/>
          <w:sz w:val="28"/>
        </w:rPr>
        <w:t>», утвердив его границы согласно приложению к настоящему приказу (далее – публичный сервитут), в отношении земельного участка</w:t>
      </w:r>
      <w:r>
        <w:rPr>
          <w:rFonts w:ascii="Times New Roman" w:hAnsi="Times New Roman"/>
          <w:sz w:val="28"/>
        </w:rPr>
        <w:t xml:space="preserve"> с кадастровым номером 41</w:t>
      </w:r>
      <w:r>
        <w:rPr>
          <w:rFonts w:ascii="Times New Roman" w:hAnsi="Times New Roman"/>
          <w:sz w:val="28"/>
        </w:rPr>
        <w:t>:05:0000000:2197,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адрес (местоположение): </w:t>
      </w:r>
      <w:r>
        <w:rPr>
          <w:rFonts w:ascii="Times New Roman" w:hAnsi="Times New Roman"/>
          <w:sz w:val="28"/>
        </w:rPr>
        <w:t xml:space="preserve">Российская Федерация, </w:t>
      </w:r>
      <w:r>
        <w:rPr>
          <w:rFonts w:ascii="Times New Roman" w:hAnsi="Times New Roman"/>
          <w:sz w:val="28"/>
        </w:rPr>
        <w:t xml:space="preserve">Камчатский край, </w:t>
      </w:r>
      <w:r>
        <w:rPr>
          <w:rFonts w:ascii="Times New Roman" w:hAnsi="Times New Roman"/>
          <w:sz w:val="28"/>
        </w:rPr>
        <w:t>Елизовский муниципальный район, Навоавачинское сельское поселение.</w:t>
      </w:r>
    </w:p>
    <w:p w14:paraId="2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Определить, что публичный сервитут устанавливается на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20 ле</w:t>
      </w:r>
      <w:r>
        <w:rPr>
          <w:rStyle w:val="Style_5_ch"/>
          <w:rFonts w:ascii="Times New Roman" w:hAnsi="Times New Roman"/>
          <w:sz w:val="28"/>
        </w:rPr>
        <w:t>т со дня внесения сведений о нем в Единый государственный реестр недвижимости.</w:t>
      </w:r>
    </w:p>
    <w:p w14:paraId="24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Публичный сервитут устанавливается в целях размещения линий и сооружений связи, требующих установления зон с особыми условиями использования территории. Нормативный акт, определяющий порядок установления зоны с особыми условиями использования и содержание ограничений прав на земельные участки в границах такой зоны – Постановление Правительства Российской Федерации от 09.06.1995 № 578 </w:t>
      </w:r>
      <w:r>
        <w:rPr>
          <w:rFonts w:ascii="Times New Roman" w:hAnsi="Times New Roman"/>
          <w:sz w:val="28"/>
        </w:rPr>
        <w:t>«Об утверждении Правил охраны линий и сооружений связи Российской Федерации».</w:t>
      </w:r>
    </w:p>
    <w:p w14:paraId="2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Обладатель публичного сервитута обязан:</w:t>
      </w:r>
    </w:p>
    <w:p w14:paraId="2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привести земельный участок в состояние, пригодное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его использования в соответствии с разрешенным использованием, в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позднее чем три месяца после завершения</w:t>
      </w:r>
      <w:r>
        <w:rPr>
          <w:rFonts w:ascii="Times New Roman" w:hAnsi="Times New Roman"/>
          <w:sz w:val="28"/>
        </w:rPr>
        <w:t xml:space="preserve"> эксплуатации, консервации,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сноса инженерного сооружения, для размещения которого был установлен публичный сервитут;</w:t>
      </w:r>
    </w:p>
    <w:p w14:paraId="2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снести объекты, размещенные им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14:paraId="28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Отдел</w:t>
      </w:r>
      <w:r>
        <w:rPr>
          <w:rStyle w:val="Style_5_ch"/>
          <w:rFonts w:ascii="Times New Roman" w:hAnsi="Times New Roman"/>
          <w:sz w:val="28"/>
        </w:rPr>
        <w:t xml:space="preserve">у земельных отношений Министерства имущественных </w:t>
      </w:r>
      <w:r>
        <w:br/>
      </w:r>
      <w:r>
        <w:rPr>
          <w:rStyle w:val="Style_5_ch"/>
          <w:rFonts w:ascii="Times New Roman" w:hAnsi="Times New Roman"/>
          <w:sz w:val="28"/>
        </w:rPr>
        <w:t>и земельных отношений Камчатского края обеспечить:</w:t>
      </w:r>
    </w:p>
    <w:p w14:paraId="29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1)</w:t>
      </w:r>
      <w:r>
        <w:rPr>
          <w:rStyle w:val="Style_5_ch"/>
          <w:rFonts w:ascii="Times New Roman" w:hAnsi="Times New Roman"/>
          <w:sz w:val="28"/>
        </w:rPr>
        <w:tab/>
      </w:r>
      <w:r>
        <w:rPr>
          <w:rStyle w:val="Style_5_ch"/>
          <w:rFonts w:ascii="Times New Roman" w:hAnsi="Times New Roman"/>
          <w:sz w:val="28"/>
        </w:rPr>
        <w:t>опубликование настоящего приказа в официальном печатном издании Губернатора и Правительства Камчатского края «Официальные ведомости» в течение 30 календарных дней со дня его принятия;</w:t>
      </w:r>
    </w:p>
    <w:p w14:paraId="2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2)</w:t>
      </w:r>
      <w:r>
        <w:rPr>
          <w:rStyle w:val="Style_5_ch"/>
          <w:rFonts w:ascii="Times New Roman" w:hAnsi="Times New Roman"/>
          <w:sz w:val="28"/>
        </w:rPr>
        <w:tab/>
      </w:r>
      <w:r>
        <w:rPr>
          <w:rStyle w:val="Style_5_ch"/>
          <w:rFonts w:ascii="Times New Roman" w:hAnsi="Times New Roman"/>
          <w:sz w:val="28"/>
        </w:rPr>
        <w:t>опубликование настоящего приказа на «Официальном интернет-портале правовой информации» (www.pravo.gov.ru) в течение 10 календарных дней со дня его принятия;</w:t>
      </w:r>
    </w:p>
    <w:p w14:paraId="2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3)</w:t>
      </w:r>
      <w:r>
        <w:rPr>
          <w:rStyle w:val="Style_5_ch"/>
          <w:rFonts w:ascii="Times New Roman" w:hAnsi="Times New Roman"/>
          <w:sz w:val="28"/>
        </w:rPr>
        <w:tab/>
      </w:r>
      <w:r>
        <w:rPr>
          <w:rStyle w:val="Style_5_ch"/>
          <w:rFonts w:ascii="Times New Roman" w:hAnsi="Times New Roman"/>
          <w:sz w:val="28"/>
        </w:rPr>
        <w:t xml:space="preserve">размещение настоящего приказа на официальном сайте исполнительных органов Камчатского края в информационно-телекоммуникационной сети «Интернет» в течение 5 рабочих дней со дня </w:t>
      </w:r>
      <w:r>
        <w:br/>
      </w:r>
      <w:r>
        <w:rPr>
          <w:rStyle w:val="Style_5_ch"/>
          <w:rFonts w:ascii="Times New Roman" w:hAnsi="Times New Roman"/>
          <w:sz w:val="28"/>
        </w:rPr>
        <w:t>его принятия;</w:t>
      </w:r>
    </w:p>
    <w:p w14:paraId="2C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4)</w:t>
      </w:r>
      <w:r>
        <w:rPr>
          <w:rStyle w:val="Style_5_ch"/>
          <w:rFonts w:ascii="Times New Roman" w:hAnsi="Times New Roman"/>
          <w:sz w:val="28"/>
        </w:rPr>
        <w:tab/>
      </w:r>
      <w:r>
        <w:rPr>
          <w:rStyle w:val="Style_5_ch"/>
          <w:rFonts w:ascii="Times New Roman" w:hAnsi="Times New Roman"/>
          <w:sz w:val="28"/>
        </w:rPr>
        <w:t>направление копии настоящего приказа в орган регистрации прав</w:t>
      </w:r>
      <w:r>
        <w:br/>
      </w:r>
      <w:r>
        <w:rPr>
          <w:rStyle w:val="Style_5_ch"/>
          <w:rFonts w:ascii="Times New Roman" w:hAnsi="Times New Roman"/>
          <w:sz w:val="28"/>
        </w:rPr>
        <w:t>в течение 5 рабочих дней со дня его принятия;</w:t>
      </w:r>
    </w:p>
    <w:p w14:paraId="2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5)</w:t>
      </w:r>
      <w:r>
        <w:rPr>
          <w:rStyle w:val="Style_5_ch"/>
          <w:rFonts w:ascii="Times New Roman" w:hAnsi="Times New Roman"/>
          <w:sz w:val="28"/>
        </w:rPr>
        <w:tab/>
      </w:r>
      <w:r>
        <w:rPr>
          <w:rStyle w:val="Style_5_ch"/>
          <w:rFonts w:ascii="Times New Roman" w:hAnsi="Times New Roman"/>
          <w:sz w:val="28"/>
        </w:rPr>
        <w:t xml:space="preserve">направление копии настоящего приказа обладателю публичного сервитута, а также сведений о лицах, являющихся правообладателями земельных участков, </w:t>
      </w:r>
      <w:r>
        <w:rPr>
          <w:rFonts w:ascii="Times New Roman" w:hAnsi="Times New Roman"/>
          <w:sz w:val="28"/>
        </w:rPr>
        <w:t>в течение 5 рабочих дней со дня его принятия.</w:t>
      </w:r>
    </w:p>
    <w:p w14:paraId="2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Настоящий приказ вступает в силу после дня его официального опубликования.</w:t>
      </w:r>
    </w:p>
    <w:p w14:paraId="2F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2976"/>
        <w:gridCol w:w="4393"/>
        <w:gridCol w:w="2268"/>
      </w:tblGrid>
      <w:tr>
        <w:trPr>
          <w:trHeight w:hRule="atLeast" w:val="2220"/>
        </w:trPr>
        <w:tc>
          <w:tcPr>
            <w:tcW w:type="dxa" w:w="2976"/>
            <w:shd w:fill="auto" w:val="clear"/>
            <w:tcMar>
              <w:left w:type="dxa" w:w="0"/>
              <w:right w:type="dxa" w:w="0"/>
            </w:tcMar>
          </w:tcPr>
          <w:p w14:paraId="32000000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Министр</w:t>
            </w:r>
          </w:p>
          <w:p w14:paraId="33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3"/>
            <w:shd w:fill="auto" w:val="clear"/>
            <w:tcMar>
              <w:left w:type="dxa" w:w="0"/>
              <w:right w:type="dxa" w:w="0"/>
            </w:tcMar>
          </w:tcPr>
          <w:p w14:paraId="34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themeColor="background1" w:val="FFFFFF"/>
                <w:sz w:val="24"/>
              </w:rPr>
              <w:t>[горизонтальный штамп подписи 1]</w:t>
            </w:r>
            <w:bookmarkEnd w:id="2"/>
          </w:p>
        </w:tc>
        <w:tc>
          <w:tcPr>
            <w:tcW w:type="dxa" w:w="2268"/>
            <w:shd w:fill="auto" w:val="clear"/>
            <w:tcMar>
              <w:left w:type="dxa" w:w="0"/>
              <w:right w:type="dxa" w:w="0"/>
            </w:tcMar>
          </w:tcPr>
          <w:p w14:paraId="35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Н.М. Касеев</w:t>
            </w:r>
          </w:p>
        </w:tc>
      </w:tr>
    </w:tbl>
    <w:p w14:paraId="36000000">
      <w:r>
        <w:br w:type="page"/>
      </w:r>
    </w:p>
    <w:p w14:paraId="37000000">
      <w:pPr>
        <w:widowControl w:val="0"/>
        <w:tabs>
          <w:tab w:leader="none" w:pos="8222" w:val="left"/>
        </w:tabs>
        <w:spacing w:after="0" w:line="240" w:lineRule="auto"/>
        <w:ind w:firstLine="5103" w:left="0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к приказу Министерства</w:t>
      </w:r>
    </w:p>
    <w:p w14:paraId="38000000">
      <w:pPr>
        <w:widowControl w:val="0"/>
        <w:spacing w:after="0" w:line="240" w:lineRule="auto"/>
        <w:ind w:firstLine="0" w:left="5103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имущественных и земельных отношений Камчатского края</w:t>
      </w:r>
    </w:p>
    <w:tbl>
      <w:tblPr>
        <w:tblStyle w:val="Style_4"/>
        <w:tblInd w:type="dxa" w:w="5061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414"/>
        <w:gridCol w:w="1869"/>
        <w:gridCol w:w="486"/>
        <w:gridCol w:w="1701"/>
      </w:tblGrid>
      <w:tr>
        <w:tc>
          <w:tcPr>
            <w:tcW w:type="dxa" w:w="4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9000000">
            <w:pPr>
              <w:spacing w:after="60"/>
              <w:ind w:firstLine="0" w:left="-6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A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B000000">
            <w:pPr>
              <w:spacing w:after="60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C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D000000">
      <w:pPr>
        <w:ind w:firstLine="0" w:left="-992"/>
        <w:rPr>
          <w:rFonts w:ascii="Times New Roman" w:hAnsi="Times New Roman"/>
          <w:sz w:val="24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МЕСТОПОЛОЖЕНИЯ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ГРАНИЦ</w:t>
      </w:r>
    </w:p>
    <w:p w14:paraId="3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ПУБЛИЧНОГО СЕРВИТУТА,</w:t>
      </w:r>
    </w:p>
    <w:p w14:paraId="4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 xml:space="preserve">устанавливаемого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целях размещения</w:t>
      </w:r>
    </w:p>
    <w:p w14:paraId="4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объекта регионального значения: «ВОЛС в Камчатском крае: </w:t>
      </w:r>
    </w:p>
    <w:p w14:paraId="4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«г. Петропавловск-Камчатский – п. Нагорный</w:t>
      </w:r>
      <w:r>
        <w:rPr>
          <w:rFonts w:ascii="Times New Roman" w:hAnsi="Times New Roman"/>
          <w:sz w:val="28"/>
        </w:rPr>
        <w:t>»</w:t>
      </w:r>
    </w:p>
    <w:p w14:paraId="4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(наименование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объекта,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местоположение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границ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которого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описано (далее</w:t>
      </w:r>
      <w:r>
        <w:rPr>
          <w:rFonts w:ascii="Times New Roman" w:hAnsi="Times New Roman"/>
          <w:spacing w:val="2"/>
          <w:sz w:val="24"/>
        </w:rPr>
        <w:t xml:space="preserve"> –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объект))</w:t>
      </w:r>
    </w:p>
    <w:p w14:paraId="4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122035" cy="295219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122035" cy="29521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br w:type="page"/>
      </w:r>
      <w:r>
        <w:drawing>
          <wp:inline>
            <wp:extent cx="6122035" cy="4599653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122035" cy="45996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sectPr>
          <w:headerReference r:id="rId3" w:type="first"/>
          <w:headerReference r:id="rId1" w:type="default"/>
          <w:footerReference r:id="rId4" w:type="first"/>
          <w:footerReference r:id="rId2" w:type="default"/>
          <w:pgSz w:h="16848" w:orient="portrait" w:w="11908"/>
          <w:pgMar w:bottom="1134" w:footer="709" w:gutter="0" w:header="709" w:left="1417" w:right="850" w:top="1134"/>
          <w:titlePg/>
        </w:sectPr>
      </w:pPr>
    </w:p>
    <w:p w14:paraId="4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13227729" cy="921984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13227729" cy="92198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7" w:type="first"/>
      <w:headerReference r:id="rId5" w:type="default"/>
      <w:footerReference r:id="rId8" w:type="first"/>
      <w:footerReference r:id="rId6" w:type="default"/>
      <w:type w:val="nextPage"/>
      <w:pgSz w:h="16848" w:orient="landscape" w:w="23818"/>
      <w:pgMar w:bottom="1134" w:footer="709" w:gutter="0" w:header="709" w:left="1417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2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01000000">
    <w:pPr>
      <w:pStyle w:val="Style_1"/>
      <w:ind/>
      <w:jc w:val="center"/>
      <w:rPr>
        <w:rFonts w:ascii="Times New Roman" w:hAnsi="Times New Roman"/>
        <w:sz w:val="28"/>
      </w:rPr>
    </w:pPr>
  </w:p>
  <w:p w14:paraId="02000000">
    <w:pPr>
      <w:pStyle w:val="Style_1"/>
      <w:ind/>
      <w:jc w:val="center"/>
      <w:rPr>
        <w:rFonts w:ascii="Times New Roman" w:hAnsi="Times New Roman"/>
        <w:sz w:val="28"/>
      </w:rPr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06000000">
    <w:pPr>
      <w:pStyle w:val="Style_1"/>
      <w:ind/>
      <w:jc w:val="center"/>
      <w:rPr>
        <w:rFonts w:ascii="Times New Roman" w:hAnsi="Times New Roman"/>
        <w:sz w:val="28"/>
      </w:rPr>
    </w:pPr>
  </w:p>
  <w:p w14:paraId="07000000">
    <w:pPr>
      <w:pStyle w:val="Style_1"/>
      <w:ind/>
      <w:jc w:val="center"/>
      <w:rPr>
        <w:rFonts w:ascii="Times New Roman" w:hAnsi="Times New Roman"/>
        <w:sz w:val="28"/>
      </w:rPr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ind/>
      <w:jc w:val="center"/>
    </w:pPr>
    <w:r>
      <w:t>6</w: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Plain Text"/>
    <w:basedOn w:val="Style_6"/>
    <w:link w:val="Style_12_ch"/>
    <w:pPr>
      <w:spacing w:after="0" w:line="240" w:lineRule="auto"/>
      <w:ind/>
    </w:pPr>
    <w:rPr>
      <w:rFonts w:ascii="Calibri" w:hAnsi="Calibri"/>
    </w:rPr>
  </w:style>
  <w:style w:styleId="Style_12_ch" w:type="character">
    <w:name w:val="Plain Text"/>
    <w:basedOn w:val="Style_6_ch"/>
    <w:link w:val="Style_12"/>
    <w:rPr>
      <w:rFonts w:ascii="Calibri" w:hAnsi="Calibri"/>
    </w:rPr>
  </w:style>
  <w:style w:styleId="Style_5" w:type="paragraph">
    <w:name w:val="Обычный1"/>
    <w:link w:val="Style_5_ch"/>
  </w:style>
  <w:style w:styleId="Style_5_ch" w:type="character">
    <w:name w:val="Обычный1"/>
    <w:link w:val="Style_5"/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6_ch"/>
    <w:link w:val="Style_1"/>
  </w:style>
  <w:style w:styleId="Style_13" w:type="paragraph">
    <w:name w:val="List Paragraph"/>
    <w:basedOn w:val="Style_6"/>
    <w:link w:val="Style_13_ch"/>
    <w:pPr>
      <w:ind w:firstLine="0" w:left="720"/>
      <w:contextualSpacing w:val="1"/>
    </w:pPr>
  </w:style>
  <w:style w:styleId="Style_13_ch" w:type="character">
    <w:name w:val="List Paragraph"/>
    <w:basedOn w:val="Style_6_ch"/>
    <w:link w:val="Style_13"/>
  </w:style>
  <w:style w:styleId="Style_2" w:type="paragraph">
    <w:name w:val="footer"/>
    <w:basedOn w:val="Style_6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2_ch" w:type="character">
    <w:name w:val="footer"/>
    <w:basedOn w:val="Style_6_ch"/>
    <w:link w:val="Style_2"/>
    <w:rPr>
      <w:rFonts w:ascii="Times New Roman" w:hAnsi="Times New Roman"/>
      <w:sz w:val="28"/>
    </w:rPr>
  </w:style>
  <w:style w:styleId="Style_14" w:type="paragraph">
    <w:name w:val="toc 3"/>
    <w:next w:val="Style_6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Balloon Text"/>
    <w:basedOn w:val="Style_6"/>
    <w:link w:val="Style_15_ch"/>
    <w:pPr>
      <w:spacing w:after="0" w:line="240" w:lineRule="auto"/>
      <w:ind/>
    </w:pPr>
    <w:rPr>
      <w:rFonts w:ascii="Segoe UI" w:hAnsi="Segoe UI"/>
      <w:sz w:val="18"/>
    </w:rPr>
  </w:style>
  <w:style w:styleId="Style_15_ch" w:type="character">
    <w:name w:val="Balloon Text"/>
    <w:basedOn w:val="Style_6_ch"/>
    <w:link w:val="Style_15"/>
    <w:rPr>
      <w:rFonts w:ascii="Segoe UI" w:hAnsi="Segoe UI"/>
      <w:sz w:val="18"/>
    </w:rPr>
  </w:style>
  <w:style w:styleId="Style_16" w:type="paragraph">
    <w:name w:val="heading 5"/>
    <w:next w:val="Style_6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6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6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Endnote"/>
    <w:link w:val="Style_22_ch"/>
    <w:pPr>
      <w:ind w:firstLine="851" w:left="0"/>
      <w:jc w:val="both"/>
    </w:pPr>
    <w:rPr>
      <w:rFonts w:ascii="XO Thames" w:hAnsi="XO Thames"/>
    </w:rPr>
  </w:style>
  <w:style w:styleId="Style_22_ch" w:type="character">
    <w:name w:val="Endnote"/>
    <w:link w:val="Style_22"/>
    <w:rPr>
      <w:rFonts w:ascii="XO Thames" w:hAnsi="XO Thames"/>
    </w:rPr>
  </w:style>
  <w:style w:styleId="Style_23" w:type="paragraph">
    <w:name w:val="toc 9"/>
    <w:next w:val="Style_6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Гиперссылка1"/>
    <w:basedOn w:val="Style_25"/>
    <w:link w:val="Style_24_ch"/>
    <w:rPr>
      <w:color w:themeColor="hyperlink" w:val="0563C1"/>
      <w:u w:val="single"/>
    </w:rPr>
  </w:style>
  <w:style w:styleId="Style_24_ch" w:type="character">
    <w:name w:val="Гиперссылка1"/>
    <w:basedOn w:val="Style_25_ch"/>
    <w:link w:val="Style_24"/>
    <w:rPr>
      <w:color w:themeColor="hyperlink" w:val="0563C1"/>
      <w:u w:val="single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toc 8"/>
    <w:next w:val="Style_6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6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5" w:type="paragraph">
    <w:name w:val="Основной шрифт абзаца1"/>
    <w:link w:val="Style_25_ch"/>
  </w:style>
  <w:style w:styleId="Style_25_ch" w:type="character">
    <w:name w:val="Основной шрифт абзаца1"/>
    <w:link w:val="Style_25"/>
  </w:style>
  <w:style w:styleId="Style_29" w:type="paragraph">
    <w:name w:val="Subtitle"/>
    <w:next w:val="Style_6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6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6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6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3" w:type="table">
    <w:name w:val="Сетка таблицы1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Сетка таблицы2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3.jpe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2.jpeg" Type="http://schemas.openxmlformats.org/officeDocument/2006/relationships/image"/>
  <Relationship Id="rId15" Target="styles.xml" Type="http://schemas.openxmlformats.org/officeDocument/2006/relationships/styles"/>
  <Relationship Id="rId9" Target="media/1.jpeg" Type="http://schemas.openxmlformats.org/officeDocument/2006/relationships/image"/>
  <Relationship Id="rId19" Target="numbering.xml" Type="http://schemas.openxmlformats.org/officeDocument/2006/relationships/numbering"/>
  <Relationship Id="rId8" Target="footer8.xml" Type="http://schemas.openxmlformats.org/officeDocument/2006/relationships/footer"/>
  <Relationship Id="rId7" Target="header7.xml" Type="http://schemas.openxmlformats.org/officeDocument/2006/relationships/header"/>
  <Relationship Id="rId14" Target="settings.xml" Type="http://schemas.openxmlformats.org/officeDocument/2006/relationships/settings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4" Target="footer4.xml" Type="http://schemas.openxmlformats.org/officeDocument/2006/relationships/footer"/>
  <Relationship Id="rId16" Target="stylesWithEffects.xml" Type="http://schemas.microsoft.com/office/2007/relationships/stylesWithEffects"/>
  <Relationship Id="rId12" Target="media/4.jpeg" Type="http://schemas.openxmlformats.org/officeDocument/2006/relationships/image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2026-03-02T23:33:51Z</dcterms:modified>
</cp:coreProperties>
</file>