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от 28.04.2011 № 169-П «О порядке осуществления исполнительными органами </w:t>
      </w:r>
      <w:r>
        <w:rPr>
          <w:rFonts w:ascii="Times New Roman" w:hAnsi="Times New Roman"/>
          <w:b/>
          <w:strike w:val="0"/>
          <w:color w:val="000000" w:themeColor="text1"/>
          <w:sz w:val="28"/>
        </w:rPr>
        <w:t xml:space="preserve">государственной власти</w:t>
      </w:r>
      <w:r>
        <w:rPr>
          <w:rFonts w:ascii="Times New Roman" w:hAnsi="Times New Roman"/>
          <w:b/>
          <w:strike w:val="0"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Камчатского края функций и полномочий учредителей краевых государственных учреждений»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 xml:space="preserve"> Внести в постановление Правительства Камчатского края от 28.04.2011 № 169-П «О порядке осуществления исполнительными органами государственной власти Камчатского края функций и полномочий учредителей краевых государственных учреждений»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1) </w:t>
      </w:r>
      <w:r>
        <w:rPr>
          <w:rFonts w:ascii="Times New Roman" w:hAnsi="Times New Roman"/>
          <w:sz w:val="28"/>
          <w:highlight w:val="none"/>
        </w:rPr>
        <w:t xml:space="preserve">наименование изложить в следующей редакции: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«</w:t>
      </w:r>
      <w:r>
        <w:rPr>
          <w:rFonts w:ascii="Times New Roman" w:hAnsi="Times New Roman"/>
          <w:b/>
          <w:bCs/>
          <w:sz w:val="28"/>
          <w:highlight w:val="none"/>
        </w:rPr>
        <w:t xml:space="preserve">О порядке осуществления исполнительными органами Камчатского края функций и полномочий  учредителей краевых государственных учреждений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2) преамбулу изложить в следующей редакции: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«В соответствии с Федеральным законом от 08.05.2010 № 83-ФЗ </w:t>
        <w:br/>
        <w:t xml:space="preserve">«О внесении изменений в отдельные законодательные акты Российской Фе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дерации в связи с совершенствованием правового положения государственных (муниципальных учреждений», Законом Камчатского края от 16.12.2009 № 378 «О порядке управления и распоряжения имуществом, находящимся в государственной собственности Камчатского края»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3) постановляющую часть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«ПРАВИТЕЛЬСТВО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1. Утвердить Положение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осуществлении исполнительными органами Камчатского края функций и полномочий учредителя краевого государственного бюджетного учреждения согласно приложению 1 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Утвердить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 осуществлении исполнительными органами Камчатского края функций и полномочий учредителя краевого государственного казенного учреждения согласно приложению 2 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Утвердить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 осуществлении исполнительными органами Камчатского края функций и полномочий учредителя краевого государственного автономного учреждения согласно приложению 3 к настоящему постановлению.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Исполнительным органам Камчатского края, осуществляющим функции и полномочия учредителя краевого государственного бюджетного учреждения, не позднее 1 июня 2011 года, разработать и утвердить: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порядок предварительного согласования совершения краевым государственным бюджетным учреждением крупных сделок, соответствующих критериям,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13 статьи 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</w:t>
        <w:br/>
        <w:t xml:space="preserve">от 12.01.1996 № 7-ФЗ «О некоммерческих организациях»;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порядок принятия решения об одобрении сделок с участием краевого государственного бюджетного учреждения, в совершении которых имеется заинтересованность, определяемая в соответствии с критериями, установленными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от 12.01.1996 N 7-ФЗ </w:t>
        <w:br/>
        <w:t xml:space="preserve">«О некоммерческих организациях»;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порядок определения платы для физических и юридических лиц за услуги (работы), относящиеся к основным видам деятельности краевого государственного бюджетного учреждения, оказываемые им сверх установленного государственного задания, а также в случаях, оп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ределенных федеральными законами, в пределах установленного государственного задания;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порядок составления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ждения отчета о результатах деятельности краевого государственного бюджетного учреждения и об использовании закрепленного за ним имущества, находящегося в государственной собственности Камчатского края, в соответствии с общими требованиями, установленными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Министерством финансов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порядок согласования распоряжения особо ценным движимым имуществом, закрепленным за краевым государственным бюджетным учреждением собственником либо приобретенным краевым государственным бюджетным учреждением за счет средств, выделенных ему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приобретение такого имущества из краевого бюджета;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порядок согласования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краевым государственным бюджетным учреждением или приобретенного краевым государственным бюджетным учреждением за счет средств, выделенных ему учредителем на приобретение такого имущества, а также недвижимого имущества;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порядок составления и утверждения плана финансово-хозяйственной деятельности краевого государственного бюджетного учреждения в соответствии с требованиями, установленными Министерством финансов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порядок определения предельно допустимого значения просроченной кредиторской задолженности краевого государственного бюджетного учреждения, превышение которого влечет расторжение трудового договора с руководителем краевого государственного бюджетного 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реждения по инициативе работодателя в соответствии с Трудовым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Признать утратившим силу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Правительства Камчатского края от 06.02.2009 N 44-П «О Порядке осуществления исполнительными органами государственной власти Камчатского края функций и полномочий учредителя автономного учреждения.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Настоящее постановление вступает в силу после дня его официального опубликования и распространяется на правоотношения, возникшие </w:t>
        <w:br/>
        <w:t xml:space="preserve">с 1 января 2011 года.»;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приложение 1 изложить в редакции согласно приложению 1 </w:t>
        <w:br/>
        <w:t xml:space="preserve">к настоящему постановлению;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приложение 2 изложить в редакции согласно приложению 2 </w:t>
        <w:br/>
        <w:t xml:space="preserve">к настоящему постановлению;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приложение 3 изложить в редакции согласно приложению 3 </w:t>
        <w:br/>
        <w:t xml:space="preserve">к настоящему постановлению;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5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1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0" w:right="0" w:firstLine="0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4"/>
        </w:rPr>
        <w:t xml:space="preserve">«Приложение 1 к постановлению</w:t>
        <w:br/>
        <w:t xml:space="preserve">Правительства Камчатского края</w:t>
        <w:br/>
        <w:t xml:space="preserve">    от 28.04.2011 № 169-П</w:t>
      </w:r>
      <w:r>
        <w:rPr>
          <w:rFonts w:ascii="Times New Roman" w:hAnsi="Times New Roman"/>
          <w:color w:val="ffffff" w:themeColor="background1"/>
          <w:sz w:val="28"/>
          <w:szCs w:val="24"/>
        </w:rPr>
        <w:t xml:space="preserve">_________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0"/>
        <w:jc w:val="right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4"/>
          <w:highlight w:val="none"/>
        </w:rPr>
      </w:r>
      <w:r>
        <w:rPr>
          <w:rFonts w:ascii="Times New Roman" w:hAnsi="Times New Roman"/>
          <w:sz w:val="28"/>
          <w:szCs w:val="24"/>
          <w:highlight w:val="none"/>
        </w:rPr>
      </w:r>
      <w:r>
        <w:rPr>
          <w:rFonts w:ascii="Times New Roman" w:hAnsi="Times New Roman"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  <w:t xml:space="preserve">Положение</w:t>
        <w:br/>
        <w:t xml:space="preserve">об осуществлении исполнительными органами Камчатского края функций и полномочий учредителя краевого государственного бюджетного учреждения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1. Настоящее Положение определяет порядок осуществления исполнительными органами Камчатского края функций и полномочий учредителя краевого государственного бюджетного учреждения (далее – бюджетное учреждение).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2. Функции и полномочия учредителя в отношении бюджетного учреждения в случае, если иное не установлено законодательством Камчатского края, осуществляются уполномоченным исполнительным органом Камчатского края, в ведении которого нах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одится это учреждение (далее – орган, осуществляющий функции и полномочия учредителя).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3. Орган, осуществляющий функции и полномочия учредителя, </w:t>
        <w:br/>
        <w:t xml:space="preserve">в установленном порядке: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1) выполняет функции и полномочия учредителя бюджетного учреждения при его создании, реорганизации, изменении типа и ликвидации;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2) утверждает по согласованию с Министерством имущественных и земельных отношений Камчатского края устав бюджетного учреждения, а также вносимые в него изменения;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3) назначает (утверждает) руководителя бюджетного учреждения и прекращает его полномочия;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4) заключает и прекращает трудовой договор с руководителем бюджетного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5) формирует и утверждает государственное задание на оказание государственных услуг (выполнение работ) юридическим и физическим лицам (далее – государственное задание) в соответствии с предусмотренными уставом бюджетного учреждения основными видами деятель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ности;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6) опр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еделяет перечень особо ценного движимого имущества, закрепленного за бюджетным учреждением собственником или приобретенного бюджетным учреждением за счет средств, выделенных ему на приобретение такого имущества из краевого бюджета (далее – особо ценное дви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жимое имущество);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7) предварительно согласовывает совершение бюджетным учреждением крупных сделок, соответствующих критериям,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пунктом 13 статьи 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Федерального закона от 12.01.1996 № 7-ФЗ </w:t>
        <w:br/>
        <w:t xml:space="preserve">«О некоммерческих организациях»;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8) принимает решения об одобрении сделок с участием бюджетного учреждения, в совершении которых имеется заинтересованность, определяемая в соответствии с критериями, установленными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статьей 27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Федерального закона от 12.01.1996 № 7-ФЗ «О некоммерческих организациях»;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9) устанавливает порядок определения платы для физических и юридических лиц за услуги (работы), относящиеся к основным видам деятельности бюджетного учреждения, оказываемые им сверх установленного государственного задания, а также в случаях, определенных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едеральными законами, в пределах установленного государственного задания;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10) определяет порядок состав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ения и утверждения отчета о результатах деятельности бюджетного учреждения и об использовании закрепленного за ним имущества, находящегося в государственной собственности Камчатского края, в соответствии с общими требованиями, установленными Министерством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финансов</w:t>
        <w:br/>
        <w:t xml:space="preserve">Российской Федерации;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11) выражает письменное мнение по вопросам согласования с учетом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частью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распоряжения особо ценным движимым имуществом, закрепленным за бюджетным учреждением собственником либо приобретенным бюджетным учреждением за счет средств, выделенных ему на приобретение такого имущества из краевого бюджета;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12) выражает письменное мнение по вопросам согласования с учетом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частью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распоряжения недвижимым имуществом бюджетного учреждения, в том числе передачи его в аренду;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13) согласовывает с учетом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частью 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настоящего Положения, внесение бюджетным учреждением в случаях и порядке, которые предусмотрены федеральными законами, денежных средств (если иное не установлено условиями их предоставления), в уставный капитал хозяйственных обществ или перед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ачу им денежных средств иным образом в качестве их учредителя или участника;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14) согласовывает в случаях, предусмотренных федеральными законами,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ценного движимого имущества, закрепленного за бюджетным учреждением собственником или приобретенного бюджетным учреждением за счет средств, выделенных ему на приобретение такого имущества, а также недвижимого имущества из краевого бюджета;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15) осуществляет финансовое обеспечение выполнения государственного задания;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16) определяет порядок составления и утверждения плана финансово-хозяйственной деятельности бюджетного учреждения в соответствии с требованиями, установленными Министерством финансов </w:t>
        <w:br/>
        <w:t xml:space="preserve">Российской Федерации;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17) определяет предельно допустимое значение просроченной кредиторской задолженности бюджетного учреждения, превышение которого влечет расторжение трудового договора с руководителем бюджетного учреждения по инициативе работодателя в соответствии с Трудовым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Российской Федерации;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18) осуществляет контроль за деятельностью бюджетного учреждения в соответствии с федеральным законодательством и законодательством Камчатского края;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19) осуществляет иные функции и полномочия учредителя, установленные федеральным законодательством и законодательством Камчатского края.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4. Решения о согласовании вопросов,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пунктах 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12 части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принимаются Министерством имущественных и земельных отношений Камчатского края на основании обращения бюджетного учреждения (далее – обращение), которое направляется посредством госу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дарственной информационной системы Камчатского края «Единая система электронного документооборота Камчатского края» (далее – ГИС ЕСЭД) или почтового отправления, или на адрес электронной почты, или иным способом, обеспечивающим подтверждение его получения.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none"/>
        </w:rPr>
        <w:t xml:space="preserve">5. К обращению прикладываются письменное мнение органа, осуществляющего функции и полномочии учредителя, по вопросу согласования распоряжения имуществом, указанным в пунктах 11 и 12 части 3 настоящего Положения.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6. Министерство имущественных и земельных отношений Камчатского края рассматривает обращение в течение 10 дней со дня его получения и принимает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шение о согласовании либо об отказе в согласовании распоряжения имуществом, указанным в пунктах 11 и 12 части 3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Основаниями для отказа в согласовании распоряжения имуществом, указанным в пунктах 11 и 12 части 3 настоящего Положения являются: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1) выявление в представленных документах неполных, необоснованных или недостоверных сведений;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2) отсутствие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мнени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органа, осуществляющего функции и полномочия учредителя,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по вопросу согласования распоряжения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)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в результате распоряжения имуществом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 осуществление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бюджетным у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чреждением предусмотренных его уставом основных видов деятельности будет существенно затруднено или невозможно;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распоряжение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 приведет к нарушению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действующе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го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законодательств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Российской Федерации и (или) Камчатского края.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8. Решение, указанное в части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наст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оящего Порядка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направляется в адрес бюджетного учреждения в течение 5 рабочих дней со дня его принят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ия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ГИС ЕСЭД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 или почтового отправления, или на адрес электронной почты, или иным способом, обеспечивающим подтверждение его получения.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».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2"/>
          <w:highlight w:val="none"/>
        </w:rPr>
      </w:r>
      <w:r>
        <w:rPr>
          <w:color w:val="000000" w:themeColor="text1"/>
          <w:sz w:val="28"/>
          <w:szCs w:val="22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shd w:val="nil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5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2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ff" w:themeColor="background1"/>
          <w:sz w:val="28"/>
          <w:szCs w:val="24"/>
          <w:highlight w:val="none"/>
        </w:rPr>
      </w:r>
      <w:r>
        <w:rPr>
          <w:rFonts w:ascii="Times New Roman" w:hAnsi="Times New Roman"/>
          <w:color w:val="ffffff" w:themeColor="background1"/>
          <w:sz w:val="28"/>
          <w:szCs w:val="24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4"/>
        </w:rPr>
        <w:t xml:space="preserve">«Приложение 2 к постановлению</w:t>
        <w:br/>
        <w:t xml:space="preserve">Правительства Камчатского края</w:t>
        <w:br/>
        <w:t xml:space="preserve">    от 28.04.2011 № 169-П</w:t>
      </w:r>
      <w:r>
        <w:rPr>
          <w:rFonts w:ascii="Times New Roman" w:hAnsi="Times New Roman"/>
          <w:color w:val="ffffff" w:themeColor="background1"/>
          <w:sz w:val="28"/>
          <w:szCs w:val="24"/>
        </w:rPr>
        <w:t xml:space="preserve">_            __</w:t>
      </w:r>
      <w:r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r>
      <w:r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</w:r>
      <w:r>
        <w:rPr>
          <w:rFonts w:ascii="Times New Roman" w:hAnsi="Times New Roman"/>
          <w:sz w:val="28"/>
          <w:szCs w:val="22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  <w:t xml:space="preserve">Положение</w:t>
        <w:br/>
        <w:t xml:space="preserve">об осуществлении исполнительными органами Камчатского края функций и полномочий учредителя краевого государственного казенного учреждения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1. Настоящее Положение определяет порядок осуществления исполнительными органами Камчатского края функций и полномочий учредителя краевого государственного казенного учреждения (далее – казенное учреждение).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2. Функции и полномочия учредителя в отношении казенного учреждения в случае, если иное не установлено законодательством Камчатского края, осуществляются уполномоченным исполнительным органом Камчатского края, в ведении которого нахо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дится это учреждение (далее – орган, осуществляющий функции и полномочия учредителя).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3. Орган, осуществляющий функции и полномочия учредителя, в установленном порядке: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1) выполняет функции и полномочия учредителя казенного учреждения при его создании, реорганизации, изменении типа и ликвидации;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2) утверждает по согласованию с Министерством имущественных и земельных отношений Камчатского края устав казенного учреждения, а также вносимые в него изменения;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3) назначает руководителя казенного учреждения и прекращает его полномочия;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4) заключает и прекращает трудовой договор с руководителем казенного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5) определяет перечень казенных учреждений, которым устанавливается государственное задание на оказание государственных услуг (выполнение работ) юридическим и физическим лицам (далее - государственное задание);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6) формирует и утверждает государственное задание в соответствии с предусмотренными уставом казенного учреждения основными видами деятельности;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7) осуществляет финансовое обеспечение деятельности казенного учреждения, в том числе выполнения государственного задания в случае его утверждения;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8) определяет порядок составл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ения и утверждения отчета о результатах деятельности казенного учреждения и об использовании закрепленного за ним имущества, находящегося в государственной собственности Камчатского края в соответствии с общими требованиями, установленными Министерством фи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нансов Российской Федерации;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9) устанавливает порядок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10) выражает письменное мнение по вопросам согласования с учетом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частью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распоряжения недвижимым имуществом казенного учреждения, в том числе передачи его в аренду;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11) выражает письменное мнение по вопросам согласования с учетом требований, установленных частью 4 настоящего Положения, распоряжения движимым имуществом казенного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12) осуществляет контроль за деятельностью казенного учреждения в соответствии с федеральным законодательством и законодательством Камчатского края;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13) осуществляет иные функции и полномочия учредителя, установленные федеральным законодательством и законодательством Камчатского края.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4. Решения о согласовании вопросов,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пунктах 10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 11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принимаются Министерством имущественных и земельных отношений Камчатского края на основании обращения бюджетного учреждения (далее – обращение), которое направляется посредством госу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дарственной информационной системы Камчатского края «Единая система электронного документооборота Камчатского края» (далее – ГИС ЕСЭД) или почтового отправления, или на адрес электронной почты, или иным способом, обеспечивающим подтверждение его получения.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none"/>
        </w:rPr>
        <w:t xml:space="preserve">5. К обращению прикладываются письменное мнение органа, осуществляющего функции и полномочии учредителя, по вопросу согласования распоряжения имуществом, указанным в пунктах 10 и 11 части 3 настоящего Положения.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6. Министерство имущественных и земельных отношений Камчатского края рассматривает обращение в течение 10 дней со дня его получения и принимает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шение о согласовании либо об отказе в согласовании распоряжения имуществом, указанным в пунктах 10 и 11 части 3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Основаниями для отказа в согласовании распоряжения имуществом, указанным в пунктах 10 и 11 части 3 настоящего Положения являются: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1) выявление в представленных документах неполных, необоснованных или недостоверных сведений;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2) отсутствие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мнени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органа, осуществляющего функции и полномочия учредителя,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по вопросу согласования распоряжения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)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в результате распоряжения имуществом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 осуществление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бюджетным у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чреждением предусмотренных его уставом основных видов деятельности будет существенно затруднено или невозможно;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распоряжение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 приведет к нарушению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действующе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го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законодательств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Российской Федерации и (или) Камчатского края.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8. Решение, указанное в части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наст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оящего Порядка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направляется в адрес бюджетного учреждения в течение 5 рабочих дней со дня его принят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ия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ГИС ЕСЭД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 или почтового отправления, или на адрес электронной почты, или иным способом, обеспечивающим подтверждение его получения.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».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shd w:val="nil" w:color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5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3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ffff" w:themeColor="background1"/>
          <w:sz w:val="28"/>
          <w:szCs w:val="24"/>
          <w:highlight w:val="none"/>
        </w:rPr>
      </w:r>
      <w:r>
        <w:rPr>
          <w:rFonts w:ascii="Times New Roman" w:hAnsi="Times New Roman"/>
          <w:color w:val="ffffff" w:themeColor="background1"/>
          <w:sz w:val="28"/>
          <w:szCs w:val="24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4"/>
        </w:rPr>
        <w:t xml:space="preserve">«Приложение 3 к постановлению</w:t>
        <w:br/>
        <w:t xml:space="preserve">Правительства Камчатского края</w:t>
        <w:br/>
        <w:t xml:space="preserve">    от 28.04.2011 № 169-П            </w:t>
      </w:r>
      <w:r>
        <w:rPr>
          <w:rFonts w:ascii="Times New Roman" w:hAnsi="Times New Roman"/>
          <w:color w:val="ffffff" w:themeColor="background1"/>
          <w:sz w:val="28"/>
          <w:szCs w:val="24"/>
        </w:rPr>
        <w:t xml:space="preserve">___</w:t>
      </w:r>
      <w:r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r>
      <w:r>
        <w:rPr>
          <w:rFonts w:ascii="Times New Roman" w:hAnsi="Times New Roman"/>
          <w:color w:val="ffffff" w:themeColor="background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</w:r>
      <w:r>
        <w:rPr>
          <w:rFonts w:ascii="Times New Roman" w:hAnsi="Times New Roman"/>
          <w:sz w:val="28"/>
          <w:szCs w:val="22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2"/>
          <w:highlight w:val="none"/>
        </w:rPr>
        <w:t xml:space="preserve">Положение</w:t>
        <w:br/>
        <w:t xml:space="preserve">об осуществлении исполнительными органами Камчатского края функций и полномочий учредителя краевого государственного автономного учреждения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1. Настоящее Положение определяет порядок осуществления исполнительными органами Камчатского края функций и полномочий учредителя краевого государственного автономного учреждения, созданного на базе имущества, находящегося в государс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твенной собственности Камчатского края (далее – автономное учреждение).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2. Функции и полномочия учредителя в отношении автономного учреждения в случае, если иное не установлено законодательством Камчатского края, осуществляются исполнительным органом Камчатского края, указанным в решении о создании автон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омного учреждения и его уставе (далее – орган, осуществляющий функции и полномочия учредителя).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Функции и полномочия учредителя в отношении автономного учреждения, созданного путем изменения типа краевого государственного бюджетного учреждения, осуществляет исполнительный орган Камчатского края, осуществляющий функции и полномо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чия учредителя краевого государственного бюджетного учреждения, тип которого был изменен.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3. Орган, осуществляющий функции и полномочия учредителя, в установленном порядке: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1) утверждает по согласованию с Министерством имущественных и земельных отношений Камчатского края устав автономного учреждения, а также вносимые в него изменения;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2) формирует и утверждает государственное задание на оказание государственных услуг (выполнение работ) юридическим и физическим лицам (далее – государственное задание) в соответствии с предусмотренными уставом автономного учреждения основными видами деятел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ьности;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3) определяет перечень мероприятий, направленных на развитие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4) рассматривает предложения руководителя автономного учреждения о создании или ликвидации филиалов автономного учреждения, открытии или закрытии его представительств;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5) представляет на рассмотрение наблюдательного совета автономного учреждения предложения: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а) о внесении изменений в устав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б) о создании или ликвидации филиалов автономного учреждения, открытии или закрытии его представительств;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в) о реорганизации или ликвидации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г) об изъятии имущества, закрепленного за автономным учреждением на праве оперативного управления;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определяет перечень особо ценного движимого имущества, закрепленного за автономным учреждением собственником или приобретенного автономным учреждением за счет средств, выделенных ему учредителем на приобретение такого имущества (далее – особо ценное движи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мое имущество), </w:t>
        <w:br/>
        <w:t xml:space="preserve">а также вносит в него изменения;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7) выражает письменное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мнение по вопросам согласования внесения недвижимого имущества, закрепленного за автономным учреждением собственником или приобретенным автономным учреждением за счет средств, выделенных ему на приобретение такого имущества из краевого бюджета, а также нах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одящегося у автономного учреждения особо ценного движимого имущества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8) выражает письменное мнение по вопросам согласования распоряжения особо ценным движимым имуществом, закрепленным за автономным учреждением собственником либо приобретенным автономным учреждением за счет средств, выделенных ему на приобретение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акого имущества из краевого бюджета, а также недвижимым имуществом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9) согласовывает с учетом требований,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частью 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настоящего Положения, внесение автономным учреждением денежных средств, в уставный (складочный) капитал хозяйственных обществ или передачу им денежных средств иным образом в качестве их учредителя или участника;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10) вносит в Министерство имущественных и земельных отношений Камчатского края предложения о закреплении за автономным учреждением недвижимого имущества и об изъятии данного имущества;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11) представляет в установленном порядке предложение о создании краевого государственного бюджетного учреждения путем изменения типа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12) назначает руководителя автономного учреждения и прекращает его полномочия;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13) заключает и прекращает трудовой договор с руководителем автономного учреждения;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14) принимает решения об одобрении сделки с имуществом автономного учреждения, в совершении которой имеется заинтересованность, если лица, заинтересованные в ее совершении, составляют большинство в наблюдательном совете автономного учреждения, а также сдел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ки в отношении недвижимого имущества и особо ценного движимого имущества;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15) решает иные вопросы, предусмотренные Федеральным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  <w:br/>
        <w:t xml:space="preserve">от 03.11.2006 № 174-ФЗ «Об автономных учреждениях».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4. Решения о согласовании вопросов,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пунктах 7–9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настоящего Положения, принимаются Министерством имущественных и земельных отношений Камчатского края на основании обращения бюджетного учреждения (далее – обращение), которое направляется посредством госу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дарственной информационной системы Камчатского края «Единая система электронного документооборота Камчатского края» (далее – ГИС ЕСЭД) или почтового отправления, или на адрес электронной почты, или иным способом, обеспечивающим подтверждение его получения.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none"/>
        </w:rPr>
        <w:t xml:space="preserve">5. К обращению прикладываются письменное мнение органа, осуществляющего функции и полномочии учредителя, по вопросу согласования распоряжения имуществом, указанным в пунктах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7–9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highlight w:val="none"/>
        </w:rPr>
        <w:t xml:space="preserve"> части 3 настоящего Положения.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6. Министерство имущественных и земельных отношений Камчатского края рассматривает обращение в течение 10 дней со дня его получения и принимает 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шение о согласовании либо об отказе в согласовании распоряжения имуществом, указанным в пунктах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7–9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части 3 настоящего Положения.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7.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Основаниями для отказа в согласовании распоряжения имуществом, указанным в пунктах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7–9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части 3 настоящего Положения являются: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1) выявление в представленных документах неполных, необоснованных или недостоверных сведений;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2) отсутствие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мнени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органа, осуществляющего функции и полномочия учредителя,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по вопросу согласования распоряжения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pStyle w:val="813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2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)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в результате распоряжения имуществом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 осуществление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бюджетным у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чреждением предусмотренных его уставом основных видов деятельности будет существенно затруднено или невозможно;</w:t>
      </w:r>
      <w:r>
        <w:rPr>
          <w:rFonts w:ascii="Times New Roman" w:hAnsi="Times New Roman"/>
          <w:color w:val="000000" w:themeColor="text1"/>
          <w:sz w:val="28"/>
          <w:szCs w:val="22"/>
        </w:rPr>
      </w:r>
      <w:r>
        <w:rPr>
          <w:rFonts w:ascii="Times New Roman" w:hAnsi="Times New Roman"/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распоряжение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имуществом приведет к нарушению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действующе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го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законодательств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Российской Федерации и (или) Камчатского края.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 w:themeColor="text1"/>
          <w:sz w:val="28"/>
          <w:szCs w:val="22"/>
        </w:rPr>
        <w:t xml:space="preserve">8. Решение, указанное в части 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2"/>
        </w:rPr>
        <w:t xml:space="preserve"> наст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shd w:val="clear" w:color="auto" w:fill="auto"/>
        </w:rPr>
        <w:t xml:space="preserve">оящего Порядка 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направляется в адрес бюджетного учреждения в течение 5 рабочих дней со дня его принят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ия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ГИС ЕСЭД</w:t>
      </w:r>
      <w:r>
        <w:rPr>
          <w:rFonts w:ascii="Times New Roman" w:hAnsi="Times New Roman"/>
          <w:b w:val="0"/>
          <w:color w:val="000000" w:themeColor="text1"/>
          <w:sz w:val="28"/>
          <w:szCs w:val="22"/>
        </w:rPr>
        <w:t xml:space="preserve"> или почтового отправления, или на адрес электронной почты, или иным способом, обеспечивающим подтверждение его получения.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168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9. При определении средств массовой информации, в которых автономное учреждение должно публиковать отчет о своей деятельности и об использовании закрепленного за ним имущества, орган, осуществляющий функции и полномочия учредителя, обязан учитывать доступн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ость данных средств массовой информации для потребителей услуг автономного учреждения.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 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2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206030504050203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19"/>
    <w:link w:val="8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2 Char"/>
    <w:basedOn w:val="819"/>
    <w:link w:val="815"/>
    <w:uiPriority w:val="9"/>
    <w:rPr>
      <w:rFonts w:ascii="Liberation Sans" w:hAnsi="Liberation Sans" w:eastAsia="Liberation Sans" w:cs="Liberation Sans"/>
      <w:sz w:val="34"/>
    </w:rPr>
  </w:style>
  <w:style w:type="character" w:styleId="657">
    <w:name w:val="Heading 3 Char"/>
    <w:basedOn w:val="819"/>
    <w:link w:val="81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8">
    <w:name w:val="Heading 4 Char"/>
    <w:basedOn w:val="819"/>
    <w:link w:val="81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59">
    <w:name w:val="Heading 5 Char"/>
    <w:basedOn w:val="819"/>
    <w:link w:val="81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0">
    <w:name w:val="Heading 6"/>
    <w:basedOn w:val="813"/>
    <w:next w:val="813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1">
    <w:name w:val="Heading 6 Char"/>
    <w:basedOn w:val="819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2">
    <w:name w:val="Heading 7"/>
    <w:basedOn w:val="813"/>
    <w:next w:val="813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3">
    <w:name w:val="Heading 7 Char"/>
    <w:basedOn w:val="819"/>
    <w:link w:val="66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4">
    <w:name w:val="Heading 8"/>
    <w:basedOn w:val="813"/>
    <w:next w:val="813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5">
    <w:name w:val="Heading 8 Char"/>
    <w:basedOn w:val="819"/>
    <w:link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6">
    <w:name w:val="Heading 9"/>
    <w:basedOn w:val="813"/>
    <w:next w:val="813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7">
    <w:name w:val="Heading 9 Char"/>
    <w:basedOn w:val="819"/>
    <w:link w:val="66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68">
    <w:name w:val="List Paragraph"/>
    <w:basedOn w:val="813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819"/>
    <w:link w:val="859"/>
    <w:uiPriority w:val="10"/>
    <w:rPr>
      <w:sz w:val="48"/>
      <w:szCs w:val="48"/>
    </w:rPr>
  </w:style>
  <w:style w:type="character" w:styleId="671">
    <w:name w:val="Subtitle Char"/>
    <w:basedOn w:val="819"/>
    <w:link w:val="855"/>
    <w:uiPriority w:val="11"/>
    <w:rPr>
      <w:sz w:val="24"/>
      <w:szCs w:val="24"/>
    </w:rPr>
  </w:style>
  <w:style w:type="paragraph" w:styleId="672">
    <w:name w:val="Quote"/>
    <w:basedOn w:val="813"/>
    <w:next w:val="813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13"/>
    <w:next w:val="813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character" w:styleId="676">
    <w:name w:val="Header Char"/>
    <w:basedOn w:val="819"/>
    <w:link w:val="827"/>
    <w:uiPriority w:val="99"/>
  </w:style>
  <w:style w:type="character" w:styleId="677">
    <w:name w:val="Footer Char"/>
    <w:basedOn w:val="819"/>
    <w:link w:val="857"/>
    <w:uiPriority w:val="99"/>
  </w:style>
  <w:style w:type="paragraph" w:styleId="678">
    <w:name w:val="Caption"/>
    <w:basedOn w:val="813"/>
    <w:next w:val="813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819"/>
    <w:link w:val="678"/>
    <w:uiPriority w:val="35"/>
    <w:rPr>
      <w:b/>
      <w:bCs/>
      <w:color w:val="4f81bd" w:themeColor="accent1"/>
      <w:sz w:val="18"/>
      <w:szCs w:val="18"/>
    </w:rPr>
  </w:style>
  <w:style w:type="table" w:styleId="680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2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3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7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8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4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5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6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8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0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79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0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1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82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83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84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5">
    <w:name w:val="footnote text"/>
    <w:basedOn w:val="813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19"/>
    <w:uiPriority w:val="99"/>
    <w:unhideWhenUsed/>
    <w:rPr>
      <w:vertAlign w:val="superscript"/>
    </w:rPr>
  </w:style>
  <w:style w:type="paragraph" w:styleId="808">
    <w:name w:val="endnote text"/>
    <w:basedOn w:val="813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19"/>
    <w:uiPriority w:val="99"/>
    <w:semiHidden/>
    <w:unhideWhenUsed/>
    <w:rPr>
      <w:vertAlign w:val="superscript"/>
    </w:r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link w:val="822"/>
    <w:qFormat/>
  </w:style>
  <w:style w:type="paragraph" w:styleId="814">
    <w:name w:val="Heading 1"/>
    <w:next w:val="813"/>
    <w:link w:val="83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5">
    <w:name w:val="Heading 2"/>
    <w:next w:val="813"/>
    <w:link w:val="86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6">
    <w:name w:val="Heading 3"/>
    <w:next w:val="813"/>
    <w:link w:val="83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7">
    <w:name w:val="Heading 4"/>
    <w:next w:val="813"/>
    <w:link w:val="86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8">
    <w:name w:val="Heading 5"/>
    <w:next w:val="813"/>
    <w:link w:val="83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character" w:styleId="822" w:customStyle="1">
    <w:name w:val="Обычный1"/>
  </w:style>
  <w:style w:type="paragraph" w:styleId="823">
    <w:name w:val="toc 2"/>
    <w:next w:val="813"/>
    <w:link w:val="824"/>
    <w:uiPriority w:val="39"/>
    <w:pPr>
      <w:ind w:left="200"/>
    </w:pPr>
    <w:rPr>
      <w:rFonts w:ascii="XO Thames" w:hAnsi="XO Thames"/>
      <w:sz w:val="28"/>
    </w:rPr>
  </w:style>
  <w:style w:type="character" w:styleId="824" w:customStyle="1">
    <w:name w:val="Оглавление 2 Знак"/>
    <w:link w:val="823"/>
    <w:rPr>
      <w:rFonts w:ascii="XO Thames" w:hAnsi="XO Thames"/>
      <w:sz w:val="28"/>
    </w:rPr>
  </w:style>
  <w:style w:type="paragraph" w:styleId="825">
    <w:name w:val="toc 4"/>
    <w:next w:val="813"/>
    <w:link w:val="826"/>
    <w:uiPriority w:val="39"/>
    <w:pPr>
      <w:ind w:left="600"/>
    </w:pPr>
    <w:rPr>
      <w:rFonts w:ascii="XO Thames" w:hAnsi="XO Thames"/>
      <w:sz w:val="28"/>
    </w:rPr>
  </w:style>
  <w:style w:type="character" w:styleId="826" w:customStyle="1">
    <w:name w:val="Оглавление 4 Знак"/>
    <w:link w:val="825"/>
    <w:rPr>
      <w:rFonts w:ascii="XO Thames" w:hAnsi="XO Thames"/>
      <w:sz w:val="28"/>
    </w:rPr>
  </w:style>
  <w:style w:type="paragraph" w:styleId="827">
    <w:name w:val="Header"/>
    <w:basedOn w:val="813"/>
    <w:link w:val="82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8" w:customStyle="1">
    <w:name w:val="Верхний колонтитул Знак"/>
    <w:basedOn w:val="822"/>
    <w:link w:val="827"/>
    <w:uiPriority w:val="99"/>
  </w:style>
  <w:style w:type="paragraph" w:styleId="829">
    <w:name w:val="toc 6"/>
    <w:next w:val="813"/>
    <w:link w:val="830"/>
    <w:uiPriority w:val="39"/>
    <w:pPr>
      <w:ind w:left="1000"/>
    </w:pPr>
    <w:rPr>
      <w:rFonts w:ascii="XO Thames" w:hAnsi="XO Thames"/>
      <w:sz w:val="28"/>
    </w:rPr>
  </w:style>
  <w:style w:type="character" w:styleId="830" w:customStyle="1">
    <w:name w:val="Оглавление 6 Знак"/>
    <w:link w:val="829"/>
    <w:rPr>
      <w:rFonts w:ascii="XO Thames" w:hAnsi="XO Thames"/>
      <w:sz w:val="28"/>
    </w:rPr>
  </w:style>
  <w:style w:type="paragraph" w:styleId="831">
    <w:name w:val="toc 7"/>
    <w:next w:val="813"/>
    <w:link w:val="832"/>
    <w:uiPriority w:val="39"/>
    <w:pPr>
      <w:ind w:left="1200"/>
    </w:pPr>
    <w:rPr>
      <w:rFonts w:ascii="XO Thames" w:hAnsi="XO Thames"/>
      <w:sz w:val="28"/>
    </w:rPr>
  </w:style>
  <w:style w:type="character" w:styleId="832" w:customStyle="1">
    <w:name w:val="Оглавление 7 Знак"/>
    <w:link w:val="831"/>
    <w:rPr>
      <w:rFonts w:ascii="XO Thames" w:hAnsi="XO Thames"/>
      <w:sz w:val="28"/>
    </w:rPr>
  </w:style>
  <w:style w:type="character" w:styleId="833" w:customStyle="1">
    <w:name w:val="Заголовок 3 Знак"/>
    <w:link w:val="816"/>
    <w:rPr>
      <w:rFonts w:ascii="XO Thames" w:hAnsi="XO Thames"/>
      <w:b/>
      <w:sz w:val="26"/>
    </w:rPr>
  </w:style>
  <w:style w:type="paragraph" w:styleId="834">
    <w:name w:val="Plain Text"/>
    <w:basedOn w:val="813"/>
    <w:link w:val="835"/>
    <w:pPr>
      <w:spacing w:after="0" w:line="240" w:lineRule="auto"/>
    </w:pPr>
    <w:rPr>
      <w:rFonts w:ascii="Calibri" w:hAnsi="Calibri"/>
    </w:rPr>
  </w:style>
  <w:style w:type="character" w:styleId="835" w:customStyle="1">
    <w:name w:val="Текст Знак"/>
    <w:basedOn w:val="822"/>
    <w:link w:val="834"/>
    <w:rPr>
      <w:rFonts w:ascii="Calibri" w:hAnsi="Calibri"/>
    </w:rPr>
  </w:style>
  <w:style w:type="paragraph" w:styleId="836">
    <w:name w:val="toc 3"/>
    <w:next w:val="813"/>
    <w:link w:val="837"/>
    <w:uiPriority w:val="39"/>
    <w:pPr>
      <w:ind w:left="400"/>
    </w:pPr>
    <w:rPr>
      <w:rFonts w:ascii="XO Thames" w:hAnsi="XO Thames"/>
      <w:sz w:val="28"/>
    </w:rPr>
  </w:style>
  <w:style w:type="character" w:styleId="837" w:customStyle="1">
    <w:name w:val="Оглавление 3 Знак"/>
    <w:link w:val="836"/>
    <w:rPr>
      <w:rFonts w:ascii="XO Thames" w:hAnsi="XO Thames"/>
      <w:sz w:val="28"/>
    </w:rPr>
  </w:style>
  <w:style w:type="character" w:styleId="838" w:customStyle="1">
    <w:name w:val="Заголовок 5 Знак"/>
    <w:link w:val="818"/>
    <w:rPr>
      <w:rFonts w:ascii="XO Thames" w:hAnsi="XO Thames"/>
      <w:b/>
      <w:sz w:val="22"/>
    </w:rPr>
  </w:style>
  <w:style w:type="character" w:styleId="839" w:customStyle="1">
    <w:name w:val="Заголовок 1 Знак"/>
    <w:link w:val="814"/>
    <w:rPr>
      <w:rFonts w:ascii="XO Thames" w:hAnsi="XO Thames"/>
      <w:b/>
      <w:sz w:val="32"/>
    </w:rPr>
  </w:style>
  <w:style w:type="paragraph" w:styleId="840" w:customStyle="1">
    <w:name w:val="Гиперссылка1"/>
    <w:basedOn w:val="848"/>
    <w:link w:val="841"/>
    <w:rPr>
      <w:color w:val="0563c1" w:themeColor="hyperlink"/>
      <w:u w:val="single"/>
    </w:rPr>
  </w:style>
  <w:style w:type="character" w:styleId="841">
    <w:name w:val="Hyperlink"/>
    <w:basedOn w:val="819"/>
    <w:link w:val="840"/>
    <w:rPr>
      <w:color w:val="0563c1" w:themeColor="hyperlink"/>
      <w:u w:val="single"/>
    </w:rPr>
  </w:style>
  <w:style w:type="paragraph" w:styleId="842" w:customStyle="1">
    <w:name w:val="Foot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Footnote"/>
    <w:link w:val="842"/>
    <w:rPr>
      <w:rFonts w:ascii="XO Thames" w:hAnsi="XO Thames"/>
      <w:sz w:val="22"/>
    </w:rPr>
  </w:style>
  <w:style w:type="paragraph" w:styleId="844">
    <w:name w:val="toc 1"/>
    <w:next w:val="813"/>
    <w:link w:val="845"/>
    <w:uiPriority w:val="39"/>
    <w:rPr>
      <w:rFonts w:ascii="XO Thames" w:hAnsi="XO Thames"/>
      <w:b/>
      <w:sz w:val="28"/>
    </w:rPr>
  </w:style>
  <w:style w:type="character" w:styleId="845" w:customStyle="1">
    <w:name w:val="Оглавление 1 Знак"/>
    <w:link w:val="844"/>
    <w:rPr>
      <w:rFonts w:ascii="XO Thames" w:hAnsi="XO Thames"/>
      <w:b/>
      <w:sz w:val="28"/>
    </w:rPr>
  </w:style>
  <w:style w:type="paragraph" w:styleId="846" w:customStyle="1">
    <w:name w:val="Header and Footer"/>
    <w:link w:val="847"/>
    <w:pPr>
      <w:jc w:val="both"/>
      <w:spacing w:line="240" w:lineRule="auto"/>
    </w:pPr>
    <w:rPr>
      <w:rFonts w:ascii="XO Thames" w:hAnsi="XO Thames"/>
      <w:sz w:val="20"/>
    </w:rPr>
  </w:style>
  <w:style w:type="character" w:styleId="847" w:customStyle="1">
    <w:name w:val="Header and Footer"/>
    <w:link w:val="846"/>
    <w:rPr>
      <w:rFonts w:ascii="XO Thames" w:hAnsi="XO Thames"/>
      <w:sz w:val="20"/>
    </w:rPr>
  </w:style>
  <w:style w:type="paragraph" w:styleId="848" w:customStyle="1">
    <w:name w:val="Основной шрифт абзаца1"/>
  </w:style>
  <w:style w:type="paragraph" w:styleId="849">
    <w:name w:val="toc 9"/>
    <w:next w:val="813"/>
    <w:link w:val="850"/>
    <w:uiPriority w:val="39"/>
    <w:pPr>
      <w:ind w:left="1600"/>
    </w:pPr>
    <w:rPr>
      <w:rFonts w:ascii="XO Thames" w:hAnsi="XO Thames"/>
      <w:sz w:val="28"/>
    </w:rPr>
  </w:style>
  <w:style w:type="character" w:styleId="850" w:customStyle="1">
    <w:name w:val="Оглавление 9 Знак"/>
    <w:link w:val="849"/>
    <w:rPr>
      <w:rFonts w:ascii="XO Thames" w:hAnsi="XO Thames"/>
      <w:sz w:val="28"/>
    </w:rPr>
  </w:style>
  <w:style w:type="paragraph" w:styleId="851">
    <w:name w:val="toc 8"/>
    <w:next w:val="813"/>
    <w:link w:val="852"/>
    <w:uiPriority w:val="39"/>
    <w:pPr>
      <w:ind w:left="1400"/>
    </w:pPr>
    <w:rPr>
      <w:rFonts w:ascii="XO Thames" w:hAnsi="XO Thames"/>
      <w:sz w:val="28"/>
    </w:rPr>
  </w:style>
  <w:style w:type="character" w:styleId="852" w:customStyle="1">
    <w:name w:val="Оглавление 8 Знак"/>
    <w:link w:val="851"/>
    <w:rPr>
      <w:rFonts w:ascii="XO Thames" w:hAnsi="XO Thames"/>
      <w:sz w:val="28"/>
    </w:rPr>
  </w:style>
  <w:style w:type="paragraph" w:styleId="853">
    <w:name w:val="toc 5"/>
    <w:next w:val="813"/>
    <w:link w:val="854"/>
    <w:uiPriority w:val="39"/>
    <w:pPr>
      <w:ind w:left="800"/>
    </w:pPr>
    <w:rPr>
      <w:rFonts w:ascii="XO Thames" w:hAnsi="XO Thames"/>
      <w:sz w:val="28"/>
    </w:rPr>
  </w:style>
  <w:style w:type="character" w:styleId="854" w:customStyle="1">
    <w:name w:val="Оглавление 5 Знак"/>
    <w:link w:val="853"/>
    <w:rPr>
      <w:rFonts w:ascii="XO Thames" w:hAnsi="XO Thames"/>
      <w:sz w:val="28"/>
    </w:rPr>
  </w:style>
  <w:style w:type="paragraph" w:styleId="855">
    <w:name w:val="Subtitle"/>
    <w:next w:val="813"/>
    <w:link w:val="85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6" w:customStyle="1">
    <w:name w:val="Подзаголовок Знак"/>
    <w:link w:val="855"/>
    <w:rPr>
      <w:rFonts w:ascii="XO Thames" w:hAnsi="XO Thames"/>
      <w:i/>
      <w:sz w:val="24"/>
    </w:rPr>
  </w:style>
  <w:style w:type="paragraph" w:styleId="857">
    <w:name w:val="Footer"/>
    <w:basedOn w:val="813"/>
    <w:link w:val="85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8" w:customStyle="1">
    <w:name w:val="Нижний колонтитул Знак"/>
    <w:basedOn w:val="822"/>
    <w:link w:val="857"/>
    <w:rPr>
      <w:rFonts w:ascii="Times New Roman" w:hAnsi="Times New Roman"/>
      <w:sz w:val="28"/>
    </w:rPr>
  </w:style>
  <w:style w:type="paragraph" w:styleId="859">
    <w:name w:val="Title"/>
    <w:next w:val="813"/>
    <w:link w:val="86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0" w:customStyle="1">
    <w:name w:val="Название Знак"/>
    <w:link w:val="859"/>
    <w:rPr>
      <w:rFonts w:ascii="XO Thames" w:hAnsi="XO Thames"/>
      <w:b/>
      <w:caps/>
      <w:sz w:val="40"/>
    </w:rPr>
  </w:style>
  <w:style w:type="paragraph" w:styleId="861">
    <w:name w:val="Balloon Text"/>
    <w:basedOn w:val="813"/>
    <w:link w:val="862"/>
    <w:pPr>
      <w:spacing w:after="0" w:line="240" w:lineRule="auto"/>
    </w:pPr>
    <w:rPr>
      <w:rFonts w:ascii="Segoe UI" w:hAnsi="Segoe UI"/>
      <w:sz w:val="18"/>
    </w:rPr>
  </w:style>
  <w:style w:type="character" w:styleId="862" w:customStyle="1">
    <w:name w:val="Текст выноски Знак"/>
    <w:basedOn w:val="822"/>
    <w:link w:val="861"/>
    <w:rPr>
      <w:rFonts w:ascii="Segoe UI" w:hAnsi="Segoe UI"/>
      <w:sz w:val="18"/>
    </w:rPr>
  </w:style>
  <w:style w:type="character" w:styleId="863" w:customStyle="1">
    <w:name w:val="Заголовок 4 Знак"/>
    <w:link w:val="817"/>
    <w:rPr>
      <w:rFonts w:ascii="XO Thames" w:hAnsi="XO Thames"/>
      <w:b/>
      <w:sz w:val="24"/>
    </w:rPr>
  </w:style>
  <w:style w:type="character" w:styleId="864" w:customStyle="1">
    <w:name w:val="Заголовок 2 Знак"/>
    <w:link w:val="815"/>
    <w:rPr>
      <w:rFonts w:ascii="XO Thames" w:hAnsi="XO Thames"/>
      <w:b/>
      <w:sz w:val="28"/>
    </w:rPr>
  </w:style>
  <w:style w:type="table" w:styleId="865">
    <w:name w:val="Table Grid"/>
    <w:basedOn w:val="82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1"/>
    <w:basedOn w:val="82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7" w:customStyle="1">
    <w:name w:val="Сетка таблицы2"/>
    <w:basedOn w:val="82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platonovna</cp:lastModifiedBy>
  <cp:revision>19</cp:revision>
  <dcterms:created xsi:type="dcterms:W3CDTF">2025-01-31T01:52:00Z</dcterms:created>
  <dcterms:modified xsi:type="dcterms:W3CDTF">2026-03-05T21:25:45Z</dcterms:modified>
</cp:coreProperties>
</file>