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3D" w:rsidRPr="00F604BC" w:rsidRDefault="0031712F">
      <w:pPr>
        <w:spacing w:line="276" w:lineRule="auto"/>
        <w:rPr>
          <w:sz w:val="28"/>
          <w:szCs w:val="28"/>
        </w:rPr>
      </w:pPr>
      <w:r w:rsidRPr="00F604BC">
        <w:rPr>
          <w:noProof/>
          <w:sz w:val="32"/>
          <w:szCs w:val="32"/>
        </w:rPr>
        <mc:AlternateContent>
          <mc:Choice Requires="wpg">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
                <v:path textboxrect="0,0,0,0"/>
                <w10:wrap type="tight"/>
                <v:imagedata r:id="rId11" o:title=""/>
              </v:shape>
            </w:pict>
          </mc:Fallback>
        </mc:AlternateContent>
      </w:r>
      <w:r w:rsidRPr="00F604BC">
        <w:rPr>
          <w:sz w:val="28"/>
          <w:szCs w:val="28"/>
        </w:rPr>
        <w:t xml:space="preserve"> </w:t>
      </w:r>
    </w:p>
    <w:p w:rsidR="0025793D" w:rsidRPr="00F604BC" w:rsidRDefault="0025793D">
      <w:pPr>
        <w:spacing w:line="360" w:lineRule="auto"/>
        <w:jc w:val="center"/>
        <w:rPr>
          <w:sz w:val="32"/>
          <w:szCs w:val="32"/>
        </w:rPr>
      </w:pPr>
    </w:p>
    <w:p w:rsidR="0025793D" w:rsidRPr="00F604BC" w:rsidRDefault="0025793D">
      <w:pPr>
        <w:jc w:val="center"/>
        <w:rPr>
          <w:b/>
          <w:bCs/>
          <w:sz w:val="32"/>
          <w:szCs w:val="32"/>
        </w:rPr>
      </w:pPr>
    </w:p>
    <w:p w:rsidR="0025793D" w:rsidRPr="00F604BC" w:rsidRDefault="0025793D">
      <w:pPr>
        <w:rPr>
          <w:b/>
          <w:bCs/>
          <w:sz w:val="32"/>
          <w:szCs w:val="32"/>
        </w:rPr>
      </w:pPr>
    </w:p>
    <w:p w:rsidR="0025793D" w:rsidRPr="00F604BC" w:rsidRDefault="0031712F">
      <w:pPr>
        <w:jc w:val="center"/>
        <w:rPr>
          <w:b/>
          <w:sz w:val="28"/>
          <w:szCs w:val="28"/>
        </w:rPr>
      </w:pPr>
      <w:r w:rsidRPr="00F604BC">
        <w:rPr>
          <w:b/>
          <w:sz w:val="28"/>
          <w:szCs w:val="28"/>
        </w:rPr>
        <w:t>МИНИСТЕРСТВО ФИНАНСОВ</w:t>
      </w:r>
    </w:p>
    <w:p w:rsidR="0025793D" w:rsidRPr="00F604BC" w:rsidRDefault="0031712F">
      <w:pPr>
        <w:jc w:val="center"/>
        <w:rPr>
          <w:b/>
          <w:sz w:val="28"/>
          <w:szCs w:val="28"/>
        </w:rPr>
      </w:pPr>
      <w:r w:rsidRPr="00F604BC">
        <w:rPr>
          <w:b/>
          <w:sz w:val="28"/>
          <w:szCs w:val="28"/>
        </w:rPr>
        <w:t>КАМЧАТСКОГО КРАЯ</w:t>
      </w:r>
    </w:p>
    <w:p w:rsidR="0025793D" w:rsidRPr="00F604BC" w:rsidRDefault="0025793D">
      <w:pPr>
        <w:jc w:val="center"/>
      </w:pPr>
    </w:p>
    <w:p w:rsidR="0025793D" w:rsidRPr="00F604BC" w:rsidRDefault="0031712F">
      <w:pPr>
        <w:jc w:val="center"/>
        <w:rPr>
          <w:b/>
          <w:sz w:val="28"/>
          <w:szCs w:val="28"/>
        </w:rPr>
      </w:pPr>
      <w:r w:rsidRPr="00F604BC">
        <w:rPr>
          <w:b/>
          <w:sz w:val="28"/>
          <w:szCs w:val="28"/>
        </w:rPr>
        <w:t>ПРИКАЗ</w:t>
      </w:r>
    </w:p>
    <w:p w:rsidR="0025793D" w:rsidRPr="00F604BC" w:rsidRDefault="0025793D">
      <w:pPr>
        <w:jc w:val="center"/>
        <w:rPr>
          <w:sz w:val="28"/>
          <w:szCs w:val="28"/>
        </w:rPr>
      </w:pPr>
    </w:p>
    <w:p w:rsidR="0025793D" w:rsidRPr="00F604BC" w:rsidRDefault="0025793D">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25793D" w:rsidRPr="00F604BC">
        <w:trPr>
          <w:trHeight w:val="427"/>
        </w:trPr>
        <w:tc>
          <w:tcPr>
            <w:tcW w:w="4253" w:type="dxa"/>
            <w:tcBorders>
              <w:top w:val="none" w:sz="4" w:space="0" w:color="000000"/>
              <w:left w:val="none" w:sz="4" w:space="0" w:color="000000"/>
              <w:right w:val="none" w:sz="4" w:space="0" w:color="000000"/>
            </w:tcBorders>
            <w:tcMar>
              <w:left w:w="0" w:type="dxa"/>
              <w:right w:w="0" w:type="dxa"/>
            </w:tcMar>
          </w:tcPr>
          <w:p w:rsidR="0025793D" w:rsidRPr="00F604BC" w:rsidRDefault="0031712F">
            <w:pPr>
              <w:ind w:left="142" w:hanging="142"/>
            </w:pPr>
            <w:bookmarkStart w:id="0" w:name="REGNUMDATESTAMP"/>
            <w:r w:rsidRPr="00F604BC">
              <w:rPr>
                <w:color w:val="FFFFFF"/>
              </w:rPr>
              <w:t>[Дата регистрации] № [Номер</w:t>
            </w:r>
            <w:r w:rsidRPr="00F604BC">
              <w:rPr>
                <w:color w:val="FFFFFF"/>
                <w:sz w:val="20"/>
              </w:rPr>
              <w:t xml:space="preserve"> документа</w:t>
            </w:r>
            <w:r w:rsidRPr="00F604BC">
              <w:rPr>
                <w:color w:val="FFFFFF"/>
              </w:rPr>
              <w:t>]</w:t>
            </w:r>
            <w:bookmarkEnd w:id="0"/>
          </w:p>
        </w:tc>
      </w:tr>
      <w:tr w:rsidR="0025793D" w:rsidRPr="00F604BC">
        <w:trPr>
          <w:trHeight w:val="247"/>
        </w:trPr>
        <w:tc>
          <w:tcPr>
            <w:tcW w:w="4253" w:type="dxa"/>
            <w:tcBorders>
              <w:left w:val="none" w:sz="4" w:space="0" w:color="000000"/>
              <w:bottom w:val="none" w:sz="4" w:space="0" w:color="000000"/>
              <w:right w:val="none" w:sz="4" w:space="0" w:color="000000"/>
            </w:tcBorders>
            <w:tcMar>
              <w:left w:w="0" w:type="dxa"/>
              <w:right w:w="0" w:type="dxa"/>
            </w:tcMar>
          </w:tcPr>
          <w:p w:rsidR="0025793D" w:rsidRPr="00F604BC" w:rsidRDefault="0031712F">
            <w:pPr>
              <w:jc w:val="center"/>
              <w:rPr>
                <w:u w:val="single"/>
              </w:rPr>
            </w:pPr>
            <w:r w:rsidRPr="00F604BC">
              <w:t>г. Петропавловск-Камчатский</w:t>
            </w:r>
          </w:p>
        </w:tc>
      </w:tr>
      <w:tr w:rsidR="0025793D" w:rsidRPr="00F604BC">
        <w:trPr>
          <w:trHeight w:val="80"/>
        </w:trPr>
        <w:tc>
          <w:tcPr>
            <w:tcW w:w="4253" w:type="dxa"/>
            <w:tcMar>
              <w:left w:w="0" w:type="dxa"/>
              <w:right w:w="0" w:type="dxa"/>
            </w:tcMar>
          </w:tcPr>
          <w:p w:rsidR="0025793D" w:rsidRPr="00F604BC" w:rsidRDefault="0025793D">
            <w:pPr>
              <w:jc w:val="both"/>
              <w:rPr>
                <w:sz w:val="20"/>
              </w:rPr>
            </w:pPr>
          </w:p>
        </w:tc>
      </w:tr>
    </w:tbl>
    <w:p w:rsidR="0025793D" w:rsidRPr="00F604BC" w:rsidRDefault="0025793D">
      <w:pPr>
        <w:ind w:firstLine="709"/>
        <w:jc w:val="both"/>
        <w:rPr>
          <w:bCs/>
          <w:sz w:val="28"/>
          <w:szCs w:val="28"/>
        </w:rPr>
      </w:pPr>
    </w:p>
    <w:tbl>
      <w:tblPr>
        <w:tblStyle w:val="af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793D" w:rsidRPr="00F604BC">
        <w:tc>
          <w:tcPr>
            <w:tcW w:w="9639" w:type="dxa"/>
          </w:tcPr>
          <w:p w:rsidR="0025793D" w:rsidRPr="00F604BC" w:rsidRDefault="0031712F">
            <w:pPr>
              <w:ind w:left="30"/>
              <w:jc w:val="center"/>
              <w:rPr>
                <w:b/>
                <w:sz w:val="28"/>
                <w:szCs w:val="28"/>
              </w:rPr>
            </w:pPr>
            <w:r w:rsidRPr="00F604BC">
              <w:rPr>
                <w:b/>
                <w:sz w:val="28"/>
                <w:szCs w:val="28"/>
              </w:rPr>
              <w:t xml:space="preserve">О внесении изменений в Перечень главных администраторов </w:t>
            </w:r>
          </w:p>
          <w:p w:rsidR="0025793D" w:rsidRPr="00F604BC" w:rsidRDefault="0031712F">
            <w:pPr>
              <w:ind w:left="30"/>
              <w:jc w:val="center"/>
              <w:rPr>
                <w:b/>
                <w:sz w:val="28"/>
                <w:szCs w:val="28"/>
              </w:rPr>
            </w:pPr>
            <w:r w:rsidRPr="00F604BC">
              <w:rPr>
                <w:b/>
                <w:sz w:val="28"/>
                <w:szCs w:val="28"/>
              </w:rPr>
              <w:t>доходов краевого бюджета</w:t>
            </w:r>
          </w:p>
        </w:tc>
      </w:tr>
    </w:tbl>
    <w:p w:rsidR="0025793D" w:rsidRPr="00F604BC" w:rsidRDefault="0025793D">
      <w:pPr>
        <w:ind w:firstLine="709"/>
        <w:jc w:val="both"/>
        <w:rPr>
          <w:sz w:val="28"/>
          <w:szCs w:val="28"/>
        </w:rPr>
      </w:pPr>
    </w:p>
    <w:p w:rsidR="0025793D" w:rsidRPr="00F604BC" w:rsidRDefault="0025793D">
      <w:pPr>
        <w:ind w:firstLine="709"/>
        <w:jc w:val="both"/>
        <w:rPr>
          <w:sz w:val="28"/>
          <w:szCs w:val="28"/>
        </w:rPr>
      </w:pPr>
    </w:p>
    <w:p w:rsidR="0025793D" w:rsidRPr="00F604BC" w:rsidRDefault="0031712F">
      <w:pPr>
        <w:ind w:firstLine="709"/>
        <w:jc w:val="both"/>
        <w:rPr>
          <w:sz w:val="28"/>
          <w:szCs w:val="28"/>
        </w:rPr>
      </w:pPr>
      <w:r w:rsidRPr="00F604BC">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25793D" w:rsidRPr="00F604BC" w:rsidRDefault="0025793D">
      <w:pPr>
        <w:ind w:firstLine="709"/>
        <w:jc w:val="both"/>
        <w:rPr>
          <w:sz w:val="28"/>
          <w:szCs w:val="28"/>
        </w:rPr>
      </w:pPr>
    </w:p>
    <w:p w:rsidR="0025793D" w:rsidRPr="00F604BC" w:rsidRDefault="0031712F">
      <w:pPr>
        <w:ind w:firstLine="709"/>
        <w:jc w:val="both"/>
        <w:rPr>
          <w:sz w:val="28"/>
          <w:szCs w:val="28"/>
        </w:rPr>
      </w:pPr>
      <w:r w:rsidRPr="00F604BC">
        <w:rPr>
          <w:sz w:val="28"/>
          <w:szCs w:val="28"/>
        </w:rPr>
        <w:t>ПРИКАЗЫВАЮ:</w:t>
      </w:r>
    </w:p>
    <w:p w:rsidR="0025793D" w:rsidRPr="00F604BC" w:rsidRDefault="0025793D">
      <w:pPr>
        <w:ind w:firstLine="709"/>
        <w:jc w:val="both"/>
        <w:rPr>
          <w:sz w:val="28"/>
          <w:szCs w:val="28"/>
        </w:rPr>
      </w:pPr>
    </w:p>
    <w:p w:rsidR="0025793D" w:rsidRPr="00F604BC" w:rsidRDefault="0031712F">
      <w:pPr>
        <w:ind w:firstLine="709"/>
        <w:contextualSpacing/>
        <w:jc w:val="both"/>
        <w:rPr>
          <w:sz w:val="28"/>
          <w:szCs w:val="28"/>
        </w:rPr>
      </w:pPr>
      <w:r w:rsidRPr="00F604BC">
        <w:rPr>
          <w:sz w:val="28"/>
          <w:szCs w:val="28"/>
        </w:rPr>
        <w:t xml:space="preserve">1. Внести в Перечень главных администраторов доходов краевого бюджета, утвержденный постановлением Правительства Камчатского края </w:t>
      </w:r>
      <w:r w:rsidRPr="00F604BC">
        <w:rPr>
          <w:sz w:val="28"/>
          <w:szCs w:val="28"/>
        </w:rPr>
        <w:br/>
        <w:t>от 27.12.2021 № 581-П «Об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 изменения согласно приложению к настоящему приказу.</w:t>
      </w:r>
    </w:p>
    <w:p w:rsidR="0025793D" w:rsidRPr="00F604BC" w:rsidRDefault="0031712F">
      <w:pPr>
        <w:ind w:firstLine="709"/>
        <w:contextualSpacing/>
        <w:jc w:val="both"/>
        <w:rPr>
          <w:sz w:val="28"/>
          <w:szCs w:val="28"/>
        </w:rPr>
      </w:pPr>
      <w:r w:rsidRPr="00F604BC">
        <w:rPr>
          <w:sz w:val="28"/>
          <w:szCs w:val="28"/>
        </w:rPr>
        <w:t>2. Настоящий приказ вступает в силу после дня его официального опубликования.</w:t>
      </w:r>
    </w:p>
    <w:p w:rsidR="0025793D" w:rsidRPr="00F604BC" w:rsidRDefault="0025793D">
      <w:pPr>
        <w:ind w:firstLine="709"/>
        <w:jc w:val="both"/>
        <w:rPr>
          <w:bCs/>
          <w:sz w:val="28"/>
          <w:szCs w:val="28"/>
        </w:rPr>
      </w:pPr>
    </w:p>
    <w:p w:rsidR="0025793D" w:rsidRPr="00F604BC" w:rsidRDefault="0025793D">
      <w:pPr>
        <w:ind w:firstLine="709"/>
        <w:jc w:val="both"/>
        <w:rPr>
          <w:bCs/>
          <w:sz w:val="28"/>
          <w:szCs w:val="28"/>
        </w:rPr>
      </w:pPr>
    </w:p>
    <w:p w:rsidR="0025793D" w:rsidRPr="00F604BC" w:rsidRDefault="0025793D">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25793D" w:rsidRPr="00F604BC">
        <w:trPr>
          <w:trHeight w:val="227"/>
        </w:trPr>
        <w:tc>
          <w:tcPr>
            <w:tcW w:w="3029" w:type="dxa"/>
            <w:shd w:val="clear" w:color="auto" w:fill="auto"/>
            <w:tcMar>
              <w:left w:w="0" w:type="dxa"/>
              <w:right w:w="0" w:type="dxa"/>
            </w:tcMar>
          </w:tcPr>
          <w:p w:rsidR="0025793D" w:rsidRPr="00F604BC" w:rsidRDefault="0031712F">
            <w:pPr>
              <w:ind w:right="27"/>
            </w:pPr>
            <w:r w:rsidRPr="00F604BC">
              <w:rPr>
                <w:sz w:val="28"/>
              </w:rPr>
              <w:t>Министр</w:t>
            </w:r>
          </w:p>
        </w:tc>
        <w:tc>
          <w:tcPr>
            <w:tcW w:w="4472" w:type="dxa"/>
            <w:shd w:val="clear" w:color="auto" w:fill="auto"/>
            <w:tcMar>
              <w:left w:w="0" w:type="dxa"/>
              <w:right w:w="0" w:type="dxa"/>
            </w:tcMar>
          </w:tcPr>
          <w:p w:rsidR="0025793D" w:rsidRPr="00F604BC" w:rsidRDefault="0031712F">
            <w:pPr>
              <w:rPr>
                <w:color w:val="000000" w:themeColor="text1"/>
              </w:rPr>
            </w:pPr>
            <w:bookmarkStart w:id="1" w:name="SIGNERSTAMP1"/>
            <w:r w:rsidRPr="00F604BC">
              <w:rPr>
                <w:color w:val="FFFFFF" w:themeColor="background1"/>
              </w:rPr>
              <w:t>[горизонтальный штамп подписи 1]</w:t>
            </w:r>
            <w:bookmarkEnd w:id="1"/>
          </w:p>
        </w:tc>
        <w:tc>
          <w:tcPr>
            <w:tcW w:w="2308" w:type="dxa"/>
            <w:shd w:val="clear" w:color="auto" w:fill="auto"/>
            <w:tcMar>
              <w:left w:w="0" w:type="dxa"/>
              <w:right w:w="0" w:type="dxa"/>
            </w:tcMar>
          </w:tcPr>
          <w:p w:rsidR="0025793D" w:rsidRPr="00F604BC" w:rsidRDefault="0031712F">
            <w:pPr>
              <w:jc w:val="right"/>
              <w:rPr>
                <w:sz w:val="28"/>
                <w:szCs w:val="28"/>
              </w:rPr>
            </w:pPr>
            <w:r w:rsidRPr="00F604BC">
              <w:rPr>
                <w:sz w:val="28"/>
                <w:szCs w:val="28"/>
              </w:rPr>
              <w:t xml:space="preserve">А.Н. </w:t>
            </w:r>
            <w:proofErr w:type="spellStart"/>
            <w:r w:rsidRPr="00F604BC">
              <w:rPr>
                <w:sz w:val="28"/>
                <w:szCs w:val="28"/>
              </w:rPr>
              <w:t>Бутылин</w:t>
            </w:r>
            <w:proofErr w:type="spellEnd"/>
          </w:p>
        </w:tc>
      </w:tr>
    </w:tbl>
    <w:p w:rsidR="0025793D" w:rsidRPr="00F604BC" w:rsidRDefault="0025793D">
      <w:pPr>
        <w:jc w:val="both"/>
        <w:rPr>
          <w:sz w:val="12"/>
          <w:szCs w:val="12"/>
        </w:rPr>
      </w:pPr>
    </w:p>
    <w:p w:rsidR="0025793D" w:rsidRPr="00F604BC" w:rsidRDefault="0031712F">
      <w:pPr>
        <w:rPr>
          <w:sz w:val="12"/>
          <w:szCs w:val="12"/>
        </w:rPr>
      </w:pPr>
      <w:r w:rsidRPr="00F604BC">
        <w:rPr>
          <w:sz w:val="12"/>
          <w:szCs w:val="12"/>
        </w:rPr>
        <w:br w:type="page" w:clear="all"/>
      </w:r>
    </w:p>
    <w:p w:rsidR="0031712F" w:rsidRPr="00F604BC" w:rsidRDefault="0031712F" w:rsidP="0031712F">
      <w:pPr>
        <w:widowControl w:val="0"/>
        <w:tabs>
          <w:tab w:val="left" w:pos="8223"/>
        </w:tabs>
        <w:ind w:right="-2" w:firstLine="5103"/>
      </w:pPr>
      <w:r w:rsidRPr="00F604BC">
        <w:rPr>
          <w:color w:val="000000"/>
          <w:sz w:val="28"/>
          <w:szCs w:val="28"/>
        </w:rPr>
        <w:lastRenderedPageBreak/>
        <w:t>Приложение к приказу Министерства</w:t>
      </w:r>
    </w:p>
    <w:p w:rsidR="0031712F" w:rsidRPr="00F604BC" w:rsidRDefault="0031712F" w:rsidP="0031712F">
      <w:pPr>
        <w:widowControl w:val="0"/>
        <w:ind w:left="5103" w:right="-2"/>
      </w:pPr>
      <w:r w:rsidRPr="00F604BC">
        <w:rPr>
          <w:color w:val="000000"/>
          <w:sz w:val="28"/>
          <w:szCs w:val="28"/>
        </w:rPr>
        <w:t>финансов Камчатского края</w:t>
      </w:r>
    </w:p>
    <w:tbl>
      <w:tblPr>
        <w:tblW w:w="0" w:type="auto"/>
        <w:tblCellSpacing w:w="0" w:type="dxa"/>
        <w:tblInd w:w="5061" w:type="dxa"/>
        <w:tblLook w:val="04A0" w:firstRow="1" w:lastRow="0" w:firstColumn="1" w:lastColumn="0" w:noHBand="0" w:noVBand="1"/>
      </w:tblPr>
      <w:tblGrid>
        <w:gridCol w:w="414"/>
        <w:gridCol w:w="1869"/>
        <w:gridCol w:w="486"/>
        <w:gridCol w:w="1701"/>
      </w:tblGrid>
      <w:tr w:rsidR="0031712F" w:rsidRPr="00F604BC" w:rsidTr="00917748">
        <w:trPr>
          <w:tblCellSpacing w:w="0" w:type="dxa"/>
        </w:trPr>
        <w:tc>
          <w:tcPr>
            <w:tcW w:w="413" w:type="dxa"/>
            <w:tcBorders>
              <w:top w:val="nil"/>
              <w:left w:val="nil"/>
              <w:bottom w:val="nil"/>
              <w:right w:val="nil"/>
            </w:tcBorders>
            <w:vAlign w:val="center"/>
            <w:hideMark/>
          </w:tcPr>
          <w:p w:rsidR="0031712F" w:rsidRPr="00F604BC" w:rsidRDefault="0031712F" w:rsidP="00917748">
            <w:pPr>
              <w:spacing w:after="60"/>
              <w:ind w:left="-65"/>
              <w:jc w:val="right"/>
            </w:pPr>
            <w:r w:rsidRPr="00F604BC">
              <w:rPr>
                <w:color w:val="000000"/>
                <w:sz w:val="28"/>
                <w:szCs w:val="28"/>
              </w:rPr>
              <w:t>от</w:t>
            </w:r>
          </w:p>
        </w:tc>
        <w:tc>
          <w:tcPr>
            <w:tcW w:w="1869" w:type="dxa"/>
            <w:tcBorders>
              <w:top w:val="nil"/>
              <w:left w:val="nil"/>
              <w:bottom w:val="nil"/>
              <w:right w:val="nil"/>
            </w:tcBorders>
            <w:vAlign w:val="center"/>
            <w:hideMark/>
          </w:tcPr>
          <w:p w:rsidR="0031712F" w:rsidRPr="00F604BC" w:rsidRDefault="0031712F" w:rsidP="00917748">
            <w:pPr>
              <w:spacing w:after="60"/>
              <w:jc w:val="right"/>
            </w:pPr>
            <w:r w:rsidRPr="00F604BC">
              <w:rPr>
                <w:color w:val="FFFFFF"/>
                <w:sz w:val="28"/>
                <w:szCs w:val="28"/>
              </w:rPr>
              <w:t>[R</w:t>
            </w:r>
            <w:r w:rsidRPr="00F604BC">
              <w:rPr>
                <w:color w:val="FFFFFF"/>
                <w:sz w:val="16"/>
                <w:szCs w:val="16"/>
              </w:rPr>
              <w:t>EGDATESTAMP]</w:t>
            </w:r>
          </w:p>
        </w:tc>
        <w:tc>
          <w:tcPr>
            <w:tcW w:w="486" w:type="dxa"/>
            <w:tcBorders>
              <w:top w:val="nil"/>
              <w:left w:val="nil"/>
              <w:bottom w:val="nil"/>
              <w:right w:val="nil"/>
            </w:tcBorders>
            <w:vAlign w:val="center"/>
            <w:hideMark/>
          </w:tcPr>
          <w:p w:rsidR="0031712F" w:rsidRPr="00F604BC" w:rsidRDefault="0031712F" w:rsidP="00917748">
            <w:pPr>
              <w:spacing w:after="60"/>
              <w:jc w:val="right"/>
            </w:pPr>
            <w:r w:rsidRPr="00F604BC">
              <w:rPr>
                <w:color w:val="000000"/>
                <w:sz w:val="28"/>
                <w:szCs w:val="28"/>
              </w:rPr>
              <w:t>№</w:t>
            </w:r>
          </w:p>
        </w:tc>
        <w:tc>
          <w:tcPr>
            <w:tcW w:w="1701" w:type="dxa"/>
            <w:tcBorders>
              <w:top w:val="nil"/>
              <w:left w:val="nil"/>
              <w:bottom w:val="nil"/>
              <w:right w:val="nil"/>
            </w:tcBorders>
            <w:vAlign w:val="center"/>
            <w:hideMark/>
          </w:tcPr>
          <w:p w:rsidR="0031712F" w:rsidRPr="00F604BC" w:rsidRDefault="0031712F" w:rsidP="00917748">
            <w:pPr>
              <w:spacing w:after="60"/>
              <w:jc w:val="right"/>
            </w:pPr>
            <w:r w:rsidRPr="00F604BC">
              <w:rPr>
                <w:color w:val="FFFFFF"/>
                <w:sz w:val="28"/>
                <w:szCs w:val="28"/>
              </w:rPr>
              <w:t>[R</w:t>
            </w:r>
            <w:r w:rsidRPr="00F604BC">
              <w:rPr>
                <w:color w:val="FFFFFF"/>
                <w:sz w:val="16"/>
                <w:szCs w:val="16"/>
              </w:rPr>
              <w:t>EGNUMSTAMP]</w:t>
            </w:r>
          </w:p>
        </w:tc>
      </w:tr>
    </w:tbl>
    <w:p w:rsidR="0031712F" w:rsidRPr="00F604BC" w:rsidRDefault="0031712F" w:rsidP="0031712F">
      <w:pPr>
        <w:ind w:firstLine="709"/>
        <w:jc w:val="center"/>
        <w:rPr>
          <w:bCs/>
          <w:sz w:val="28"/>
          <w:szCs w:val="28"/>
        </w:rPr>
      </w:pPr>
    </w:p>
    <w:p w:rsidR="0031712F" w:rsidRPr="00F604BC" w:rsidRDefault="0031712F" w:rsidP="0031712F">
      <w:pPr>
        <w:ind w:firstLine="709"/>
        <w:jc w:val="center"/>
        <w:rPr>
          <w:bCs/>
          <w:sz w:val="28"/>
          <w:szCs w:val="28"/>
        </w:rPr>
      </w:pPr>
      <w:r w:rsidRPr="00F604BC">
        <w:rPr>
          <w:bCs/>
          <w:sz w:val="28"/>
          <w:szCs w:val="28"/>
        </w:rPr>
        <w:t xml:space="preserve">Изменения </w:t>
      </w:r>
    </w:p>
    <w:p w:rsidR="0031712F" w:rsidRPr="00F604BC" w:rsidRDefault="0031712F" w:rsidP="0031712F">
      <w:pPr>
        <w:ind w:firstLine="709"/>
        <w:jc w:val="center"/>
        <w:rPr>
          <w:bCs/>
          <w:sz w:val="28"/>
          <w:szCs w:val="28"/>
        </w:rPr>
      </w:pPr>
      <w:r w:rsidRPr="00F604BC">
        <w:rPr>
          <w:bCs/>
          <w:sz w:val="28"/>
          <w:szCs w:val="28"/>
        </w:rPr>
        <w:t>в Перечень главных администраторов доходов краевого бюджета</w:t>
      </w:r>
    </w:p>
    <w:p w:rsidR="0031712F" w:rsidRPr="00F604BC" w:rsidRDefault="0031712F" w:rsidP="0031712F">
      <w:pPr>
        <w:ind w:firstLine="709"/>
        <w:jc w:val="center"/>
        <w:rPr>
          <w:bCs/>
          <w:sz w:val="28"/>
          <w:szCs w:val="28"/>
        </w:rPr>
      </w:pPr>
    </w:p>
    <w:p w:rsidR="0031712F" w:rsidRPr="00F604BC" w:rsidRDefault="0031712F" w:rsidP="0031712F">
      <w:pPr>
        <w:ind w:firstLine="709"/>
        <w:jc w:val="right"/>
        <w:rPr>
          <w:bCs/>
          <w:sz w:val="28"/>
          <w:szCs w:val="28"/>
        </w:rPr>
      </w:pPr>
    </w:p>
    <w:p w:rsidR="0031712F" w:rsidRPr="00F604BC" w:rsidRDefault="0031712F" w:rsidP="0031712F">
      <w:pPr>
        <w:ind w:firstLine="709"/>
        <w:jc w:val="both"/>
        <w:rPr>
          <w:sz w:val="28"/>
          <w:szCs w:val="28"/>
        </w:rPr>
      </w:pPr>
      <w:r w:rsidRPr="00F604BC">
        <w:rPr>
          <w:sz w:val="28"/>
          <w:szCs w:val="28"/>
        </w:rPr>
        <w:t xml:space="preserve">1. </w:t>
      </w:r>
      <w:r w:rsidR="00F45848" w:rsidRPr="00F604BC">
        <w:rPr>
          <w:sz w:val="28"/>
          <w:szCs w:val="28"/>
        </w:rPr>
        <w:t>Дополнить кодами бюджетной классификации Российской Федерации следующего содержания:</w:t>
      </w:r>
    </w:p>
    <w:p w:rsidR="00F45848" w:rsidRPr="00F604BC" w:rsidRDefault="00F45848" w:rsidP="00F45848">
      <w:pPr>
        <w:ind w:firstLine="709"/>
        <w:contextualSpacing/>
        <w:jc w:val="both"/>
        <w:rPr>
          <w:sz w:val="28"/>
          <w:szCs w:val="28"/>
        </w:rPr>
      </w:pPr>
      <w:r w:rsidRPr="00F604BC">
        <w:rPr>
          <w:sz w:val="28"/>
          <w:szCs w:val="28"/>
        </w:rPr>
        <w:t>1) «815 2 02 45198 02 0000 150 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p w:rsidR="00F45848" w:rsidRPr="00F604BC" w:rsidRDefault="00F45848" w:rsidP="00F45848">
      <w:pPr>
        <w:ind w:firstLine="709"/>
        <w:contextualSpacing/>
        <w:jc w:val="both"/>
        <w:rPr>
          <w:sz w:val="28"/>
          <w:szCs w:val="28"/>
        </w:rPr>
      </w:pPr>
      <w:r w:rsidRPr="00F604BC">
        <w:rPr>
          <w:sz w:val="28"/>
          <w:szCs w:val="28"/>
        </w:rPr>
        <w:t>2) «815 2 02 45209 02 0000 150 Межбюджетные трансферты, передаваемые бюджетам субъектов Российской Федерации на социальную поддержку женщин, удостоенных звания «Мать-героиня»;</w:t>
      </w:r>
    </w:p>
    <w:p w:rsidR="00F45848" w:rsidRPr="00F604BC" w:rsidRDefault="00F45848" w:rsidP="00F45848">
      <w:pPr>
        <w:ind w:firstLine="709"/>
        <w:contextualSpacing/>
        <w:jc w:val="both"/>
        <w:rPr>
          <w:sz w:val="28"/>
          <w:szCs w:val="28"/>
        </w:rPr>
      </w:pPr>
      <w:r w:rsidRPr="00F604BC">
        <w:rPr>
          <w:sz w:val="28"/>
          <w:szCs w:val="28"/>
        </w:rPr>
        <w:t xml:space="preserve">3) </w:t>
      </w:r>
      <w:r w:rsidR="00BE772D" w:rsidRPr="00F604BC">
        <w:rPr>
          <w:sz w:val="28"/>
          <w:szCs w:val="28"/>
        </w:rPr>
        <w:t>«867 2 02 25424 02 0000 150 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F604BC">
        <w:rPr>
          <w:sz w:val="28"/>
          <w:szCs w:val="28"/>
        </w:rPr>
        <w:t>;</w:t>
      </w:r>
    </w:p>
    <w:p w:rsidR="00F45848" w:rsidRPr="00F604BC" w:rsidRDefault="00F45848" w:rsidP="00F45848">
      <w:pPr>
        <w:ind w:firstLine="709"/>
        <w:contextualSpacing/>
        <w:jc w:val="both"/>
        <w:rPr>
          <w:sz w:val="28"/>
          <w:szCs w:val="28"/>
        </w:rPr>
      </w:pPr>
      <w:r w:rsidRPr="00F604BC">
        <w:rPr>
          <w:sz w:val="28"/>
          <w:szCs w:val="28"/>
        </w:rPr>
        <w:t>4)</w:t>
      </w:r>
      <w:r w:rsidR="00BE772D" w:rsidRPr="00F604BC">
        <w:rPr>
          <w:sz w:val="28"/>
          <w:szCs w:val="28"/>
        </w:rPr>
        <w:t xml:space="preserve"> </w:t>
      </w:r>
      <w:r w:rsidR="00BE772D" w:rsidRPr="00F604BC">
        <w:rPr>
          <w:sz w:val="28"/>
          <w:szCs w:val="28"/>
        </w:rPr>
        <w:t>«867 2 02 25555 02 0000 150 Субсидии бюджетам субъектов Российской Федерации на реализацию программ формирования современной городской среды»</w:t>
      </w:r>
      <w:r w:rsidRPr="00F604BC">
        <w:rPr>
          <w:sz w:val="28"/>
          <w:szCs w:val="28"/>
        </w:rPr>
        <w:t>.</w:t>
      </w:r>
    </w:p>
    <w:p w:rsidR="00216AAF" w:rsidRPr="00F604BC" w:rsidRDefault="00216AAF" w:rsidP="00216AAF">
      <w:pPr>
        <w:ind w:firstLine="709"/>
        <w:jc w:val="both"/>
        <w:rPr>
          <w:sz w:val="28"/>
          <w:szCs w:val="28"/>
        </w:rPr>
      </w:pPr>
      <w:r w:rsidRPr="00F604BC">
        <w:rPr>
          <w:sz w:val="28"/>
          <w:szCs w:val="28"/>
        </w:rPr>
        <w:t xml:space="preserve">2. </w:t>
      </w:r>
      <w:r w:rsidRPr="00F604BC">
        <w:rPr>
          <w:rFonts w:eastAsia="Calibri"/>
          <w:sz w:val="28"/>
          <w:szCs w:val="28"/>
        </w:rPr>
        <w:t>К</w:t>
      </w:r>
      <w:r w:rsidRPr="00F604BC">
        <w:rPr>
          <w:sz w:val="28"/>
          <w:szCs w:val="28"/>
        </w:rPr>
        <w:t>оды бюджетной классификации Российской Федерации:</w:t>
      </w:r>
    </w:p>
    <w:p w:rsidR="00216AAF" w:rsidRPr="00F604BC" w:rsidRDefault="00A42FDE" w:rsidP="00F45848">
      <w:pPr>
        <w:ind w:firstLine="709"/>
        <w:contextualSpacing/>
        <w:jc w:val="both"/>
        <w:rPr>
          <w:sz w:val="28"/>
          <w:szCs w:val="28"/>
        </w:rPr>
      </w:pPr>
      <w:r w:rsidRPr="00F604BC">
        <w:rPr>
          <w:sz w:val="28"/>
          <w:szCs w:val="28"/>
        </w:rPr>
        <w:t>1) «</w:t>
      </w:r>
      <w:r w:rsidR="005E068D" w:rsidRPr="00F604BC">
        <w:rPr>
          <w:sz w:val="28"/>
          <w:szCs w:val="28"/>
        </w:rPr>
        <w:t xml:space="preserve">182 1 01 01012 02 0000 110 </w:t>
      </w:r>
      <w:r w:rsidR="00FF7675" w:rsidRPr="00F604BC">
        <w:rPr>
          <w:sz w:val="28"/>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F604BC">
        <w:rPr>
          <w:sz w:val="28"/>
          <w:szCs w:val="28"/>
        </w:rPr>
        <w:t>» изложить в следующей редакции:</w:t>
      </w:r>
    </w:p>
    <w:p w:rsidR="00A42FDE" w:rsidRPr="00F604BC" w:rsidRDefault="005E068D" w:rsidP="00F45848">
      <w:pPr>
        <w:ind w:firstLine="709"/>
        <w:contextualSpacing/>
        <w:jc w:val="both"/>
        <w:rPr>
          <w:sz w:val="28"/>
          <w:szCs w:val="28"/>
        </w:rPr>
      </w:pPr>
      <w:r w:rsidRPr="00F604BC">
        <w:rPr>
          <w:sz w:val="28"/>
          <w:szCs w:val="28"/>
        </w:rPr>
        <w:t>«182 1 01 01012 02 0000 110 Налог на прибыль организаций, зачисляемый в бюджеты субъектов Российской Федерации»;</w:t>
      </w:r>
    </w:p>
    <w:p w:rsidR="00A42FDE" w:rsidRPr="00F604BC" w:rsidRDefault="00A42FDE" w:rsidP="00F45848">
      <w:pPr>
        <w:ind w:firstLine="709"/>
        <w:contextualSpacing/>
        <w:jc w:val="both"/>
        <w:rPr>
          <w:sz w:val="28"/>
          <w:szCs w:val="28"/>
        </w:rPr>
      </w:pPr>
      <w:r w:rsidRPr="00F604BC">
        <w:rPr>
          <w:sz w:val="28"/>
          <w:szCs w:val="28"/>
        </w:rPr>
        <w:t>2) «</w:t>
      </w:r>
      <w:r w:rsidR="00505E76" w:rsidRPr="00F604BC">
        <w:rPr>
          <w:sz w:val="28"/>
          <w:szCs w:val="28"/>
        </w:rPr>
        <w:t xml:space="preserve">182 1 01 02010 01 0000 110 </w:t>
      </w:r>
      <w:r w:rsidR="00FF7675" w:rsidRPr="00F604BC">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00FF7675" w:rsidRPr="00F604BC">
        <w:rPr>
          <w:sz w:val="28"/>
          <w:szCs w:val="28"/>
          <w:vertAlign w:val="superscript"/>
        </w:rPr>
        <w:t>1</w:t>
      </w:r>
      <w:r w:rsidR="00FF7675" w:rsidRPr="00F604BC">
        <w:rPr>
          <w:sz w:val="28"/>
          <w:szCs w:val="28"/>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F604BC">
        <w:rPr>
          <w:sz w:val="28"/>
          <w:szCs w:val="28"/>
        </w:rPr>
        <w:t>» изложить в следующей редакции:</w:t>
      </w:r>
    </w:p>
    <w:p w:rsidR="00A42FDE" w:rsidRPr="00F604BC" w:rsidRDefault="00505E76" w:rsidP="00F45848">
      <w:pPr>
        <w:ind w:firstLine="709"/>
        <w:contextualSpacing/>
        <w:jc w:val="both"/>
        <w:rPr>
          <w:sz w:val="28"/>
          <w:szCs w:val="28"/>
        </w:rPr>
      </w:pPr>
      <w:r w:rsidRPr="00F604BC">
        <w:rPr>
          <w:sz w:val="28"/>
          <w:szCs w:val="28"/>
        </w:rPr>
        <w:t xml:space="preserve">«182 1 01 02010 01 0000 110 </w:t>
      </w:r>
      <w:r w:rsidR="00FF7675" w:rsidRPr="00F604BC">
        <w:rPr>
          <w:sz w:val="28"/>
          <w:szCs w:val="28"/>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w:t>
      </w:r>
      <w:r w:rsidR="00FF7675" w:rsidRPr="00F604BC">
        <w:rPr>
          <w:sz w:val="28"/>
          <w:szCs w:val="28"/>
          <w:vertAlign w:val="superscript"/>
        </w:rPr>
        <w:t>1</w:t>
      </w:r>
      <w:r w:rsidR="00FF7675" w:rsidRPr="00F604BC">
        <w:rPr>
          <w:sz w:val="28"/>
          <w:szCs w:val="28"/>
        </w:rPr>
        <w:t xml:space="preserve">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F604BC">
        <w:rPr>
          <w:sz w:val="28"/>
          <w:szCs w:val="28"/>
        </w:rPr>
        <w:t>»</w:t>
      </w:r>
      <w:r w:rsidR="00794F11" w:rsidRPr="00F604BC">
        <w:rPr>
          <w:sz w:val="28"/>
          <w:szCs w:val="28"/>
        </w:rPr>
        <w:t>;</w:t>
      </w:r>
    </w:p>
    <w:p w:rsidR="00A42FDE" w:rsidRPr="00F604BC" w:rsidRDefault="00A42FDE" w:rsidP="00F45848">
      <w:pPr>
        <w:ind w:firstLine="709"/>
        <w:contextualSpacing/>
        <w:jc w:val="both"/>
        <w:rPr>
          <w:sz w:val="28"/>
          <w:szCs w:val="28"/>
        </w:rPr>
      </w:pPr>
      <w:r w:rsidRPr="00F604BC">
        <w:rPr>
          <w:sz w:val="28"/>
          <w:szCs w:val="28"/>
        </w:rPr>
        <w:t>3) «</w:t>
      </w:r>
      <w:r w:rsidR="00794F11" w:rsidRPr="00F604BC">
        <w:rPr>
          <w:sz w:val="28"/>
          <w:szCs w:val="28"/>
        </w:rPr>
        <w:t>182 1 01 02080 01 0000 110 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F604BC">
        <w:rPr>
          <w:sz w:val="28"/>
          <w:szCs w:val="28"/>
        </w:rPr>
        <w:t>» изложить в следующей редакции:</w:t>
      </w:r>
    </w:p>
    <w:p w:rsidR="00A42FDE" w:rsidRPr="00F604BC" w:rsidRDefault="00794F11" w:rsidP="00F45848">
      <w:pPr>
        <w:ind w:firstLine="709"/>
        <w:contextualSpacing/>
        <w:jc w:val="both"/>
        <w:rPr>
          <w:sz w:val="28"/>
          <w:szCs w:val="28"/>
        </w:rPr>
      </w:pPr>
      <w:r w:rsidRPr="00F604BC">
        <w:rPr>
          <w:sz w:val="28"/>
          <w:szCs w:val="28"/>
        </w:rPr>
        <w:t xml:space="preserve">«182 1 01 02080 01 0000 110 </w:t>
      </w:r>
      <w:r w:rsidR="00E6119F" w:rsidRPr="00F604BC">
        <w:rPr>
          <w:sz w:val="28"/>
          <w:szCs w:val="28"/>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r w:rsidRPr="00F604BC">
        <w:rPr>
          <w:sz w:val="28"/>
          <w:szCs w:val="28"/>
        </w:rPr>
        <w:t>»;</w:t>
      </w:r>
    </w:p>
    <w:p w:rsidR="00E156DD" w:rsidRPr="00F604BC" w:rsidRDefault="00E156DD" w:rsidP="00F45848">
      <w:pPr>
        <w:ind w:firstLine="709"/>
        <w:contextualSpacing/>
        <w:jc w:val="both"/>
        <w:rPr>
          <w:sz w:val="28"/>
          <w:szCs w:val="28"/>
        </w:rPr>
      </w:pPr>
      <w:r w:rsidRPr="00F604BC">
        <w:rPr>
          <w:sz w:val="28"/>
          <w:szCs w:val="28"/>
        </w:rPr>
        <w:t xml:space="preserve">4) «810 2 02 25276 02 0000 150 Субсидии бюджетам субъектов Российской Федерации на </w:t>
      </w:r>
      <w:proofErr w:type="spellStart"/>
      <w:r w:rsidRPr="00F604BC">
        <w:rPr>
          <w:sz w:val="28"/>
          <w:szCs w:val="28"/>
        </w:rPr>
        <w:t>софинансирование</w:t>
      </w:r>
      <w:proofErr w:type="spellEnd"/>
      <w:r w:rsidRPr="00F604BC">
        <w:rPr>
          <w:sz w:val="28"/>
          <w:szCs w:val="28"/>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изложить в следующей редакции:</w:t>
      </w:r>
    </w:p>
    <w:p w:rsidR="008D7BCD" w:rsidRPr="00F604BC" w:rsidRDefault="008D7BCD" w:rsidP="00F45848">
      <w:pPr>
        <w:ind w:firstLine="709"/>
        <w:contextualSpacing/>
        <w:jc w:val="both"/>
        <w:rPr>
          <w:sz w:val="28"/>
          <w:szCs w:val="28"/>
        </w:rPr>
      </w:pPr>
      <w:r w:rsidRPr="00F604BC">
        <w:rPr>
          <w:sz w:val="28"/>
          <w:szCs w:val="28"/>
        </w:rPr>
        <w:t xml:space="preserve">«810 2 02 25276 02 0000 150 </w:t>
      </w:r>
      <w:r w:rsidR="00A129F3" w:rsidRPr="00F604BC">
        <w:rPr>
          <w:sz w:val="28"/>
          <w:szCs w:val="28"/>
        </w:rPr>
        <w:t xml:space="preserve">Субсидии бюджетам субъектов Российской Федерации на </w:t>
      </w:r>
      <w:proofErr w:type="spellStart"/>
      <w:r w:rsidR="00A129F3" w:rsidRPr="00F604BC">
        <w:rPr>
          <w:sz w:val="28"/>
          <w:szCs w:val="28"/>
        </w:rPr>
        <w:t>софинансирование</w:t>
      </w:r>
      <w:proofErr w:type="spellEnd"/>
      <w:r w:rsidR="00A129F3" w:rsidRPr="00F604BC">
        <w:rPr>
          <w:sz w:val="28"/>
          <w:szCs w:val="28"/>
        </w:rPr>
        <w:t xml:space="preserve">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Pr="00F604BC">
        <w:rPr>
          <w:sz w:val="28"/>
          <w:szCs w:val="28"/>
        </w:rPr>
        <w:t>»;</w:t>
      </w:r>
    </w:p>
    <w:p w:rsidR="00E156DD" w:rsidRPr="00F604BC" w:rsidRDefault="00E156DD" w:rsidP="00F45848">
      <w:pPr>
        <w:ind w:firstLine="709"/>
        <w:contextualSpacing/>
        <w:jc w:val="both"/>
        <w:rPr>
          <w:sz w:val="28"/>
          <w:szCs w:val="28"/>
        </w:rPr>
      </w:pPr>
      <w:r w:rsidRPr="00F604BC">
        <w:rPr>
          <w:sz w:val="28"/>
          <w:szCs w:val="28"/>
        </w:rPr>
        <w:t>5) «</w:t>
      </w:r>
      <w:r w:rsidR="00030A7B" w:rsidRPr="00F604BC">
        <w:rPr>
          <w:sz w:val="28"/>
          <w:szCs w:val="28"/>
        </w:rPr>
        <w:t>813 2 02 25559 02 0000 150 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r w:rsidRPr="00F604BC">
        <w:rPr>
          <w:sz w:val="28"/>
          <w:szCs w:val="28"/>
        </w:rPr>
        <w:t>» изложить в следующей редакции:</w:t>
      </w:r>
    </w:p>
    <w:p w:rsidR="00E156DD" w:rsidRPr="00F604BC" w:rsidRDefault="00030A7B" w:rsidP="00F45848">
      <w:pPr>
        <w:ind w:firstLine="709"/>
        <w:contextualSpacing/>
        <w:jc w:val="both"/>
        <w:rPr>
          <w:sz w:val="28"/>
          <w:szCs w:val="28"/>
        </w:rPr>
      </w:pPr>
      <w:r w:rsidRPr="00F604BC">
        <w:rPr>
          <w:sz w:val="28"/>
          <w:szCs w:val="28"/>
        </w:rPr>
        <w:t xml:space="preserve">«813 2 02 25559 02 0000 150 </w:t>
      </w:r>
      <w:r w:rsidR="00A129F3" w:rsidRPr="00F604BC">
        <w:rPr>
          <w:sz w:val="28"/>
          <w:szCs w:val="28"/>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r w:rsidRPr="00F604BC">
        <w:rPr>
          <w:sz w:val="28"/>
          <w:szCs w:val="28"/>
        </w:rPr>
        <w:t>»;</w:t>
      </w:r>
    </w:p>
    <w:p w:rsidR="00E156DD" w:rsidRPr="00F604BC" w:rsidRDefault="00E156DD" w:rsidP="00F45848">
      <w:pPr>
        <w:ind w:firstLine="709"/>
        <w:contextualSpacing/>
        <w:jc w:val="both"/>
        <w:rPr>
          <w:sz w:val="28"/>
          <w:szCs w:val="28"/>
        </w:rPr>
      </w:pPr>
      <w:r w:rsidRPr="00F604BC">
        <w:rPr>
          <w:sz w:val="28"/>
          <w:szCs w:val="28"/>
        </w:rPr>
        <w:t>6) «</w:t>
      </w:r>
      <w:r w:rsidR="0016720D" w:rsidRPr="00F604BC">
        <w:rPr>
          <w:sz w:val="28"/>
          <w:szCs w:val="28"/>
        </w:rPr>
        <w:t>813 2 19 25256 02 0000 150 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r w:rsidRPr="00F604BC">
        <w:rPr>
          <w:sz w:val="28"/>
          <w:szCs w:val="28"/>
        </w:rPr>
        <w:t>» изложить в следующей редакции:</w:t>
      </w:r>
    </w:p>
    <w:p w:rsidR="00E156DD" w:rsidRPr="00F604BC" w:rsidRDefault="0016720D" w:rsidP="00F45848">
      <w:pPr>
        <w:ind w:firstLine="709"/>
        <w:contextualSpacing/>
        <w:jc w:val="both"/>
        <w:rPr>
          <w:sz w:val="28"/>
          <w:szCs w:val="28"/>
        </w:rPr>
      </w:pPr>
      <w:r w:rsidRPr="00F604BC">
        <w:rPr>
          <w:sz w:val="28"/>
          <w:szCs w:val="28"/>
        </w:rPr>
        <w:t>«813 2 19 25256 02 0000 150 Возврат остатков субсидий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p w:rsidR="00E156DD" w:rsidRPr="00F604BC" w:rsidRDefault="00E156DD" w:rsidP="00F45848">
      <w:pPr>
        <w:ind w:firstLine="709"/>
        <w:contextualSpacing/>
        <w:jc w:val="both"/>
        <w:rPr>
          <w:sz w:val="28"/>
          <w:szCs w:val="28"/>
        </w:rPr>
      </w:pPr>
      <w:r w:rsidRPr="00F604BC">
        <w:rPr>
          <w:sz w:val="28"/>
          <w:szCs w:val="28"/>
        </w:rPr>
        <w:t>7) «</w:t>
      </w:r>
      <w:r w:rsidR="0016720D" w:rsidRPr="00F604BC">
        <w:rPr>
          <w:sz w:val="28"/>
          <w:szCs w:val="28"/>
        </w:rPr>
        <w:t>814 2 19 25114 02 0000 150 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r w:rsidRPr="00F604BC">
        <w:rPr>
          <w:sz w:val="28"/>
          <w:szCs w:val="28"/>
        </w:rPr>
        <w:t>» изложить в следующей редакции:</w:t>
      </w:r>
    </w:p>
    <w:p w:rsidR="00E156DD" w:rsidRPr="00F604BC" w:rsidRDefault="005E5A0F" w:rsidP="00F45848">
      <w:pPr>
        <w:ind w:firstLine="709"/>
        <w:contextualSpacing/>
        <w:jc w:val="both"/>
        <w:rPr>
          <w:sz w:val="28"/>
          <w:szCs w:val="28"/>
        </w:rPr>
      </w:pPr>
      <w:r w:rsidRPr="00F604BC">
        <w:rPr>
          <w:sz w:val="28"/>
          <w:szCs w:val="28"/>
        </w:rPr>
        <w:t>«814 2 19 25114 02 0000 150 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из бюджетов субъектов Российской Федерации»;</w:t>
      </w:r>
    </w:p>
    <w:p w:rsidR="00E156DD" w:rsidRPr="00F604BC" w:rsidRDefault="00E156DD" w:rsidP="00F45848">
      <w:pPr>
        <w:ind w:firstLine="709"/>
        <w:contextualSpacing/>
        <w:jc w:val="both"/>
        <w:rPr>
          <w:sz w:val="28"/>
          <w:szCs w:val="28"/>
        </w:rPr>
      </w:pPr>
      <w:r w:rsidRPr="00F604BC">
        <w:rPr>
          <w:sz w:val="28"/>
          <w:szCs w:val="28"/>
        </w:rPr>
        <w:t>8) «</w:t>
      </w:r>
      <w:r w:rsidR="005E5A0F" w:rsidRPr="00F604BC">
        <w:rPr>
          <w:sz w:val="28"/>
          <w:szCs w:val="28"/>
        </w:rPr>
        <w:t>816 2 02 25513 02 0000 150 Субсидии бюджетам субъектов Российской Федерации на развитие сети учреждений культурно-досугового типа</w:t>
      </w:r>
      <w:r w:rsidRPr="00F604BC">
        <w:rPr>
          <w:sz w:val="28"/>
          <w:szCs w:val="28"/>
        </w:rPr>
        <w:t>» изложить в следующей редакции:</w:t>
      </w:r>
    </w:p>
    <w:p w:rsidR="00E156DD" w:rsidRPr="00F604BC" w:rsidRDefault="005E5A0F" w:rsidP="00F45848">
      <w:pPr>
        <w:ind w:firstLine="709"/>
        <w:contextualSpacing/>
        <w:jc w:val="both"/>
        <w:rPr>
          <w:sz w:val="28"/>
          <w:szCs w:val="28"/>
        </w:rPr>
      </w:pPr>
      <w:r w:rsidRPr="00F604BC">
        <w:rPr>
          <w:sz w:val="28"/>
          <w:szCs w:val="28"/>
        </w:rPr>
        <w:t>«816 2 02 25513 02 0000 150 Субсидии бюджетам субъектов Российской Федерации на модернизацию региональных и (или) муниципальных учреждений культуры»;</w:t>
      </w:r>
    </w:p>
    <w:p w:rsidR="00E156DD" w:rsidRPr="00F604BC" w:rsidRDefault="00E156DD" w:rsidP="00F45848">
      <w:pPr>
        <w:ind w:firstLine="709"/>
        <w:contextualSpacing/>
        <w:jc w:val="both"/>
        <w:rPr>
          <w:sz w:val="28"/>
          <w:szCs w:val="28"/>
        </w:rPr>
      </w:pPr>
      <w:r w:rsidRPr="00F604BC">
        <w:rPr>
          <w:sz w:val="28"/>
          <w:szCs w:val="28"/>
        </w:rPr>
        <w:t>9) «</w:t>
      </w:r>
      <w:r w:rsidR="005E5A0F" w:rsidRPr="00F604BC">
        <w:rPr>
          <w:sz w:val="28"/>
          <w:szCs w:val="28"/>
        </w:rPr>
        <w:t>816 2 02 25517 02 0000 150 Субсидии бюджетам субъектов Российской Федерации на поддержку творческой деятельности и техническое оснащение детских и кукольных театров</w:t>
      </w:r>
      <w:r w:rsidRPr="00F604BC">
        <w:rPr>
          <w:sz w:val="28"/>
          <w:szCs w:val="28"/>
        </w:rPr>
        <w:t>» изложить в следующей редакции:</w:t>
      </w:r>
    </w:p>
    <w:p w:rsidR="00E156DD" w:rsidRPr="00F604BC" w:rsidRDefault="005E5A0F" w:rsidP="00F45848">
      <w:pPr>
        <w:ind w:firstLine="709"/>
        <w:contextualSpacing/>
        <w:jc w:val="both"/>
        <w:rPr>
          <w:sz w:val="28"/>
          <w:szCs w:val="28"/>
        </w:rPr>
      </w:pPr>
      <w:r w:rsidRPr="00F604BC">
        <w:rPr>
          <w:sz w:val="28"/>
          <w:szCs w:val="28"/>
        </w:rPr>
        <w:t>«816 2 02 25517 02 0000 150 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rsidR="00E156DD" w:rsidRPr="00F604BC" w:rsidRDefault="00E156DD" w:rsidP="00F45848">
      <w:pPr>
        <w:ind w:firstLine="709"/>
        <w:contextualSpacing/>
        <w:jc w:val="both"/>
        <w:rPr>
          <w:sz w:val="28"/>
          <w:szCs w:val="28"/>
        </w:rPr>
      </w:pPr>
      <w:r w:rsidRPr="00F604BC">
        <w:rPr>
          <w:sz w:val="28"/>
          <w:szCs w:val="28"/>
        </w:rPr>
        <w:t>10) «</w:t>
      </w:r>
      <w:r w:rsidR="0056135B" w:rsidRPr="00F604BC">
        <w:rPr>
          <w:sz w:val="28"/>
          <w:szCs w:val="28"/>
        </w:rPr>
        <w:t>816 2 02 25551 02 0000 150 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r w:rsidRPr="00F604BC">
        <w:rPr>
          <w:sz w:val="28"/>
          <w:szCs w:val="28"/>
        </w:rPr>
        <w:t>» изложить в следующей редакции:</w:t>
      </w:r>
    </w:p>
    <w:p w:rsidR="00E156DD" w:rsidRPr="00F604BC" w:rsidRDefault="0056135B" w:rsidP="00F45848">
      <w:pPr>
        <w:ind w:firstLine="709"/>
        <w:contextualSpacing/>
        <w:jc w:val="both"/>
        <w:rPr>
          <w:sz w:val="28"/>
          <w:szCs w:val="28"/>
        </w:rPr>
      </w:pPr>
      <w:r w:rsidRPr="00F604BC">
        <w:rPr>
          <w:sz w:val="28"/>
          <w:szCs w:val="28"/>
        </w:rPr>
        <w:t>«816 2 02 25551 02 0000 150 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p w:rsidR="00E156DD" w:rsidRPr="00F604BC" w:rsidRDefault="00E156DD" w:rsidP="00F45848">
      <w:pPr>
        <w:ind w:firstLine="709"/>
        <w:contextualSpacing/>
        <w:jc w:val="both"/>
        <w:rPr>
          <w:sz w:val="28"/>
          <w:szCs w:val="28"/>
        </w:rPr>
      </w:pPr>
      <w:r w:rsidRPr="00F604BC">
        <w:rPr>
          <w:sz w:val="28"/>
          <w:szCs w:val="28"/>
        </w:rPr>
        <w:t>11) «847 2 02 25229 02 0000 150 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изложить в следующей редакции:</w:t>
      </w:r>
    </w:p>
    <w:p w:rsidR="00E156DD" w:rsidRPr="00F604BC" w:rsidRDefault="00E156DD" w:rsidP="00F45848">
      <w:pPr>
        <w:ind w:firstLine="709"/>
        <w:contextualSpacing/>
        <w:jc w:val="both"/>
        <w:rPr>
          <w:sz w:val="28"/>
          <w:szCs w:val="28"/>
        </w:rPr>
      </w:pPr>
      <w:r w:rsidRPr="00F604BC">
        <w:rPr>
          <w:sz w:val="28"/>
          <w:szCs w:val="28"/>
        </w:rPr>
        <w:t>«847 2 02 25229 02 0000 150 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F604BC">
        <w:rPr>
          <w:sz w:val="28"/>
          <w:szCs w:val="28"/>
        </w:rPr>
        <w:t>паралимпийский</w:t>
      </w:r>
      <w:proofErr w:type="spellEnd"/>
      <w:r w:rsidRPr="00F604BC">
        <w:rPr>
          <w:sz w:val="28"/>
          <w:szCs w:val="28"/>
        </w:rPr>
        <w:t>», «</w:t>
      </w:r>
      <w:proofErr w:type="spellStart"/>
      <w:r w:rsidRPr="00F604BC">
        <w:rPr>
          <w:sz w:val="28"/>
          <w:szCs w:val="28"/>
        </w:rPr>
        <w:t>сурдлимпийский</w:t>
      </w:r>
      <w:proofErr w:type="spellEnd"/>
      <w:r w:rsidRPr="00F604BC">
        <w:rPr>
          <w:sz w:val="28"/>
          <w:szCs w:val="28"/>
        </w:rPr>
        <w:t>» или образованные на их основе слова или словосочетания, в нормативное состояние».</w:t>
      </w:r>
    </w:p>
    <w:p w:rsidR="00A42FDE" w:rsidRPr="00F604BC" w:rsidRDefault="00A42FDE" w:rsidP="00F45848">
      <w:pPr>
        <w:ind w:firstLine="709"/>
        <w:contextualSpacing/>
        <w:jc w:val="both"/>
        <w:rPr>
          <w:sz w:val="28"/>
          <w:szCs w:val="28"/>
        </w:rPr>
      </w:pPr>
      <w:r w:rsidRPr="00F604BC">
        <w:rPr>
          <w:sz w:val="28"/>
          <w:szCs w:val="28"/>
        </w:rPr>
        <w:t>3. Исключить следующие коды бюджетной классификации Российской Федерации:</w:t>
      </w:r>
    </w:p>
    <w:p w:rsidR="00A8742F" w:rsidRPr="00F604BC" w:rsidRDefault="00A8742F" w:rsidP="00F45848">
      <w:pPr>
        <w:ind w:firstLine="709"/>
        <w:contextualSpacing/>
        <w:jc w:val="both"/>
        <w:rPr>
          <w:sz w:val="28"/>
          <w:szCs w:val="28"/>
        </w:rPr>
      </w:pPr>
      <w:r w:rsidRPr="00F604BC">
        <w:rPr>
          <w:sz w:val="28"/>
          <w:szCs w:val="28"/>
        </w:rPr>
        <w:t>1) «182 1 01 01014 02 0000 110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p w:rsidR="00A8742F" w:rsidRPr="00F604BC" w:rsidRDefault="00A8742F" w:rsidP="00F45848">
      <w:pPr>
        <w:ind w:firstLine="709"/>
        <w:contextualSpacing/>
        <w:jc w:val="both"/>
        <w:rPr>
          <w:sz w:val="28"/>
          <w:szCs w:val="28"/>
        </w:rPr>
      </w:pPr>
      <w:r w:rsidRPr="00F604BC">
        <w:rPr>
          <w:sz w:val="28"/>
          <w:szCs w:val="28"/>
        </w:rPr>
        <w:t>2) «182 1 01 01120 01 0000 110 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p w:rsidR="00A8742F" w:rsidRPr="00F604BC" w:rsidRDefault="00A8742F" w:rsidP="00F45848">
      <w:pPr>
        <w:ind w:firstLine="709"/>
        <w:contextualSpacing/>
        <w:jc w:val="both"/>
        <w:rPr>
          <w:sz w:val="28"/>
          <w:szCs w:val="28"/>
        </w:rPr>
      </w:pPr>
      <w:r w:rsidRPr="00F604BC">
        <w:rPr>
          <w:sz w:val="28"/>
          <w:szCs w:val="28"/>
        </w:rPr>
        <w:t>3) «182 1 01 01130 01 0000 110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p w:rsidR="00A8742F" w:rsidRPr="0013625C" w:rsidRDefault="00A8742F" w:rsidP="00F45848">
      <w:pPr>
        <w:ind w:firstLine="709"/>
        <w:contextualSpacing/>
        <w:jc w:val="both"/>
        <w:rPr>
          <w:sz w:val="28"/>
          <w:szCs w:val="28"/>
        </w:rPr>
      </w:pPr>
      <w:r w:rsidRPr="00F604BC">
        <w:rPr>
          <w:sz w:val="28"/>
          <w:szCs w:val="28"/>
        </w:rPr>
        <w:t xml:space="preserve">4) </w:t>
      </w:r>
      <w:r w:rsidR="0013625C" w:rsidRPr="00F604BC">
        <w:rPr>
          <w:sz w:val="28"/>
          <w:szCs w:val="28"/>
        </w:rPr>
        <w:t xml:space="preserve">«814 2 02 25106 02 0000 150 Субсидии бюджетам субъектов Российской Федерации в целях </w:t>
      </w:r>
      <w:proofErr w:type="spellStart"/>
      <w:r w:rsidR="0013625C" w:rsidRPr="00F604BC">
        <w:rPr>
          <w:sz w:val="28"/>
          <w:szCs w:val="28"/>
        </w:rPr>
        <w:t>софинансирования</w:t>
      </w:r>
      <w:proofErr w:type="spellEnd"/>
      <w:r w:rsidR="0013625C" w:rsidRPr="00F604BC">
        <w:rPr>
          <w:sz w:val="28"/>
          <w:szCs w:val="28"/>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bookmarkStart w:id="2" w:name="_GoBack"/>
      <w:bookmarkEnd w:id="2"/>
    </w:p>
    <w:p w:rsidR="00A42FDE" w:rsidRDefault="00A42FDE" w:rsidP="00F45848">
      <w:pPr>
        <w:ind w:firstLine="709"/>
        <w:contextualSpacing/>
        <w:jc w:val="both"/>
        <w:rPr>
          <w:sz w:val="28"/>
          <w:szCs w:val="28"/>
        </w:rPr>
      </w:pPr>
    </w:p>
    <w:p w:rsidR="0025793D" w:rsidRPr="00F315B7" w:rsidRDefault="0025793D">
      <w:pPr>
        <w:jc w:val="both"/>
        <w:rPr>
          <w:sz w:val="28"/>
          <w:szCs w:val="28"/>
        </w:rPr>
      </w:pPr>
    </w:p>
    <w:sectPr w:rsidR="0025793D" w:rsidRPr="00F315B7">
      <w:headerReference w:type="default" r:id="rId12"/>
      <w:headerReference w:type="first" r:id="rId13"/>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93D" w:rsidRDefault="0031712F">
      <w:r>
        <w:separator/>
      </w:r>
    </w:p>
  </w:endnote>
  <w:endnote w:type="continuationSeparator" w:id="0">
    <w:p w:rsidR="0025793D" w:rsidRDefault="0031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93D" w:rsidRDefault="0031712F">
      <w:r>
        <w:separator/>
      </w:r>
    </w:p>
  </w:footnote>
  <w:footnote w:type="continuationSeparator" w:id="0">
    <w:p w:rsidR="0025793D" w:rsidRDefault="0031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sdtContent>
      <w:p w:rsidR="0025793D" w:rsidRDefault="0031712F">
        <w:pPr>
          <w:pStyle w:val="af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604BC">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25793D" w:rsidRDefault="0025793D">
    <w:pPr>
      <w:pStyle w:val="afb"/>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3D" w:rsidRDefault="0025793D">
    <w:pPr>
      <w:pStyle w:val="afb"/>
      <w:jc w:val="center"/>
      <w:rPr>
        <w:rFonts w:ascii="Times New Roman" w:hAnsi="Times New Roman" w:cs="Times New Roman"/>
        <w:sz w:val="28"/>
        <w:szCs w:val="28"/>
      </w:rPr>
    </w:pPr>
  </w:p>
  <w:p w:rsidR="0025793D" w:rsidRDefault="0025793D">
    <w:pPr>
      <w:pStyle w:val="afb"/>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3D"/>
    <w:rsid w:val="00030A7B"/>
    <w:rsid w:val="0013625C"/>
    <w:rsid w:val="0016720D"/>
    <w:rsid w:val="00216AAF"/>
    <w:rsid w:val="0025793D"/>
    <w:rsid w:val="0031712F"/>
    <w:rsid w:val="00384B00"/>
    <w:rsid w:val="00505E76"/>
    <w:rsid w:val="0056135B"/>
    <w:rsid w:val="005E068D"/>
    <w:rsid w:val="005E5A0F"/>
    <w:rsid w:val="00710002"/>
    <w:rsid w:val="00794F11"/>
    <w:rsid w:val="00885C1B"/>
    <w:rsid w:val="008D7BCD"/>
    <w:rsid w:val="00A129F3"/>
    <w:rsid w:val="00A42FDE"/>
    <w:rsid w:val="00A8742F"/>
    <w:rsid w:val="00AD38DD"/>
    <w:rsid w:val="00BE772D"/>
    <w:rsid w:val="00E156DD"/>
    <w:rsid w:val="00E6119F"/>
    <w:rsid w:val="00F134C6"/>
    <w:rsid w:val="00F315B7"/>
    <w:rsid w:val="00F45848"/>
    <w:rsid w:val="00F604BC"/>
    <w:rsid w:val="00FF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A1EAB-753D-432C-B199-D82C148F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semiHidden/>
    <w:unhideWhenUsed/>
    <w:rPr>
      <w:rFonts w:ascii="Calibri" w:eastAsia="Calibri" w:hAnsi="Calibri"/>
      <w:szCs w:val="21"/>
    </w:rPr>
  </w:style>
  <w:style w:type="character" w:customStyle="1" w:styleId="af6">
    <w:name w:val="Текст Знак"/>
    <w:basedOn w:val="a0"/>
    <w:link w:val="af5"/>
    <w:uiPriority w:val="99"/>
    <w:semiHidden/>
    <w:rPr>
      <w:rFonts w:ascii="Calibri" w:eastAsia="Calibri" w:hAnsi="Calibri" w:cs="Times New Roman"/>
      <w:szCs w:val="21"/>
    </w:rPr>
  </w:style>
  <w:style w:type="paragraph" w:styleId="af7">
    <w:name w:val="footer"/>
    <w:basedOn w:val="a"/>
    <w:link w:val="af8"/>
    <w:uiPriority w:val="99"/>
    <w:pPr>
      <w:tabs>
        <w:tab w:val="center" w:pos="4677"/>
        <w:tab w:val="right" w:pos="9355"/>
      </w:tabs>
    </w:pPr>
    <w:rPr>
      <w:sz w:val="28"/>
      <w:szCs w:val="28"/>
    </w:rPr>
  </w:style>
  <w:style w:type="character" w:customStyle="1" w:styleId="af8">
    <w:name w:val="Нижний колонтитул Знак"/>
    <w:basedOn w:val="a0"/>
    <w:link w:val="af7"/>
    <w:uiPriority w:val="99"/>
    <w:rPr>
      <w:rFonts w:ascii="Times New Roman" w:eastAsia="Times New Roman" w:hAnsi="Times New Roman" w:cs="Times New Roman"/>
      <w:sz w:val="28"/>
      <w:szCs w:val="28"/>
      <w:lang w:eastAsia="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header"/>
    <w:basedOn w:val="a"/>
    <w:link w:val="afc"/>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c">
    <w:name w:val="Верхний колонтитул Знак"/>
    <w:basedOn w:val="a0"/>
    <w:link w:val="afb"/>
    <w:uiPriority w:val="99"/>
  </w:style>
  <w:style w:type="character" w:styleId="afd">
    <w:name w:val="Hyperlink"/>
    <w:basedOn w:val="a0"/>
    <w:uiPriority w:val="99"/>
    <w:unhideWhenUsed/>
    <w:rPr>
      <w:color w:val="0563C1" w:themeColor="hyperlink"/>
      <w:u w:val="single"/>
    </w:rPr>
  </w:style>
  <w:style w:type="table" w:customStyle="1" w:styleId="13">
    <w:name w:val="Сетка таблицы1"/>
    <w:basedOn w:val="a1"/>
    <w:next w:val="a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aff">
    <w:name w:val="Normal (Web)"/>
    <w:basedOn w:val="a"/>
    <w:uiPriority w:val="99"/>
    <w:semiHidden/>
    <w:unhideWhenUsed/>
  </w:style>
  <w:style w:type="character" w:customStyle="1" w:styleId="docdata">
    <w:name w:val="docdat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977109">
      <w:bodyDiv w:val="1"/>
      <w:marLeft w:val="0"/>
      <w:marRight w:val="0"/>
      <w:marTop w:val="0"/>
      <w:marBottom w:val="0"/>
      <w:divBdr>
        <w:top w:val="none" w:sz="0" w:space="0" w:color="auto"/>
        <w:left w:val="none" w:sz="0" w:space="0" w:color="auto"/>
        <w:bottom w:val="none" w:sz="0" w:space="0" w:color="auto"/>
        <w:right w:val="none" w:sz="0" w:space="0" w:color="auto"/>
      </w:divBdr>
    </w:div>
    <w:div w:id="735936399">
      <w:bodyDiv w:val="1"/>
      <w:marLeft w:val="0"/>
      <w:marRight w:val="0"/>
      <w:marTop w:val="0"/>
      <w:marBottom w:val="0"/>
      <w:divBdr>
        <w:top w:val="none" w:sz="0" w:space="0" w:color="auto"/>
        <w:left w:val="none" w:sz="0" w:space="0" w:color="auto"/>
        <w:bottom w:val="none" w:sz="0" w:space="0" w:color="auto"/>
        <w:right w:val="none" w:sz="0" w:space="0" w:color="auto"/>
      </w:divBdr>
    </w:div>
    <w:div w:id="1068384668">
      <w:bodyDiv w:val="1"/>
      <w:marLeft w:val="0"/>
      <w:marRight w:val="0"/>
      <w:marTop w:val="0"/>
      <w:marBottom w:val="0"/>
      <w:divBdr>
        <w:top w:val="none" w:sz="0" w:space="0" w:color="auto"/>
        <w:left w:val="none" w:sz="0" w:space="0" w:color="auto"/>
        <w:bottom w:val="none" w:sz="0" w:space="0" w:color="auto"/>
        <w:right w:val="none" w:sz="0" w:space="0" w:color="auto"/>
      </w:divBdr>
    </w:div>
    <w:div w:id="13472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8FD1-3B87-4F0A-AB6A-3D14AAD5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2129</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Кардаш Алексей Сергеевич</cp:lastModifiedBy>
  <cp:revision>82</cp:revision>
  <cp:lastPrinted>2026-03-04T21:23:00Z</cp:lastPrinted>
  <dcterms:created xsi:type="dcterms:W3CDTF">2024-11-08T02:11:00Z</dcterms:created>
  <dcterms:modified xsi:type="dcterms:W3CDTF">2026-03-05T03:22:00Z</dcterms:modified>
</cp:coreProperties>
</file>