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64" w:rsidRDefault="000E783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 w:bidi="ar-SA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75" y="0"/>
                <wp:lineTo x="-75" y="20826"/>
                <wp:lineTo x="20893" y="20826"/>
                <wp:lineTo x="20893" y="0"/>
                <wp:lineTo x="-75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064" w:rsidRDefault="00515064">
      <w:pPr>
        <w:rPr>
          <w:rFonts w:ascii="Times New Roman" w:hAnsi="Times New Roman"/>
          <w:sz w:val="28"/>
          <w:szCs w:val="28"/>
        </w:rPr>
      </w:pPr>
    </w:p>
    <w:p w:rsidR="00515064" w:rsidRDefault="00515064">
      <w:pPr>
        <w:rPr>
          <w:rFonts w:ascii="Times New Roman" w:hAnsi="Times New Roman"/>
          <w:sz w:val="28"/>
          <w:szCs w:val="28"/>
        </w:rPr>
      </w:pPr>
    </w:p>
    <w:p w:rsidR="00515064" w:rsidRDefault="00515064">
      <w:pPr>
        <w:rPr>
          <w:rFonts w:ascii="Times New Roman" w:hAnsi="Times New Roman"/>
          <w:sz w:val="28"/>
          <w:szCs w:val="28"/>
        </w:rPr>
      </w:pPr>
    </w:p>
    <w:p w:rsidR="00515064" w:rsidRDefault="00515064">
      <w:pPr>
        <w:rPr>
          <w:rFonts w:ascii="Times New Roman" w:hAnsi="Times New Roman"/>
          <w:sz w:val="28"/>
          <w:szCs w:val="28"/>
        </w:rPr>
      </w:pPr>
    </w:p>
    <w:p w:rsidR="00515064" w:rsidRDefault="000E783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</w:t>
      </w:r>
    </w:p>
    <w:p w:rsidR="00515064" w:rsidRDefault="000E783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СОЦИАЛЬНОГО БЛАГОПОЛУЧИЯ</w:t>
      </w:r>
    </w:p>
    <w:p w:rsidR="00515064" w:rsidRDefault="000E783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СЕМЕЙНОЙ ПОЛИТИКИ КАМЧАТСКОГО КРАЯ</w:t>
      </w:r>
    </w:p>
    <w:p w:rsidR="00515064" w:rsidRDefault="00515064">
      <w:pPr>
        <w:rPr>
          <w:rFonts w:ascii="Times New Roman" w:hAnsi="Times New Roman"/>
          <w:sz w:val="28"/>
          <w:szCs w:val="28"/>
        </w:rPr>
      </w:pPr>
    </w:p>
    <w:p w:rsidR="00515064" w:rsidRDefault="000E783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515064" w:rsidRDefault="00515064">
      <w:pPr>
        <w:rPr>
          <w:rFonts w:ascii="Times New Roman" w:hAnsi="Times New Roman"/>
          <w:sz w:val="28"/>
        </w:rPr>
      </w:pPr>
    </w:p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515064">
        <w:trPr>
          <w:trHeight w:val="427"/>
        </w:trPr>
        <w:tc>
          <w:tcPr>
            <w:tcW w:w="4253" w:type="dxa"/>
          </w:tcPr>
          <w:p w:rsidR="00515064" w:rsidRDefault="000E783D">
            <w:pPr>
              <w:widowControl w:val="0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515064">
        <w:trPr>
          <w:trHeight w:val="247"/>
        </w:trPr>
        <w:tc>
          <w:tcPr>
            <w:tcW w:w="4253" w:type="dxa"/>
          </w:tcPr>
          <w:p w:rsidR="00352643" w:rsidRDefault="0035264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Дата регистрации] № [Номер документа]-П</w:t>
            </w:r>
          </w:p>
          <w:p w:rsidR="00515064" w:rsidRDefault="000E783D">
            <w:pPr>
              <w:widowControl w:val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</w:tbl>
    <w:p w:rsidR="00515064" w:rsidRDefault="00515064">
      <w:pPr>
        <w:jc w:val="both"/>
        <w:rPr>
          <w:rFonts w:ascii="Times New Roman" w:hAnsi="Times New Roman"/>
          <w:sz w:val="28"/>
        </w:rPr>
      </w:pPr>
    </w:p>
    <w:tbl>
      <w:tblPr>
        <w:tblStyle w:val="af8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515064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515064" w:rsidRPr="008312F8" w:rsidRDefault="00520AD2" w:rsidP="00520AD2">
            <w:pPr>
              <w:suppressAutoHyphens w:val="0"/>
              <w:autoSpaceDE w:val="0"/>
              <w:autoSpaceDN w:val="0"/>
              <w:adjustRightInd w:val="0"/>
              <w:ind w:firstLine="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bidi="ar-SA"/>
              </w:rPr>
              <w:t>Об утверждении доклада о результатах правоприменительной практики за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bidi="ar-SA"/>
              </w:rPr>
              <w:t>202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bidi="ar-SA"/>
              </w:rPr>
              <w:t>5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bidi="ar-SA"/>
              </w:rPr>
              <w:t xml:space="preserve"> год в рамках регионального государственного контроля в сфере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bidi="ar-SA"/>
              </w:rPr>
              <w:t>социального обслуживания в Камчатском крае</w:t>
            </w:r>
          </w:p>
        </w:tc>
      </w:tr>
    </w:tbl>
    <w:p w:rsidR="00515064" w:rsidRDefault="00515064">
      <w:pPr>
        <w:jc w:val="both"/>
        <w:rPr>
          <w:rFonts w:ascii="Times New Roman" w:hAnsi="Times New Roman"/>
          <w:sz w:val="28"/>
        </w:rPr>
      </w:pPr>
    </w:p>
    <w:p w:rsidR="00520AD2" w:rsidRDefault="00520AD2" w:rsidP="00520AD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NewRomanPSMT" w:hAnsi="TimesNewRomanPSMT" w:cs="TimesNewRomanPSMT"/>
          <w:sz w:val="28"/>
          <w:szCs w:val="28"/>
          <w:lang w:bidi="ar-SA"/>
        </w:rPr>
        <w:t>В соответствии со статьей 47 Федерального закона от 31.07.2020 № 248-ФЗ «О</w:t>
      </w:r>
      <w:r>
        <w:rPr>
          <w:rFonts w:ascii="TimesNewRomanPSMT" w:hAnsi="TimesNewRomanPSMT" w:cs="TimesNewRomanPSMT"/>
          <w:sz w:val="28"/>
          <w:szCs w:val="28"/>
          <w:lang w:bidi="ar-S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bidi="ar-SA"/>
        </w:rPr>
        <w:t xml:space="preserve">государственном контроле (надзоре) и муниципальном контроле </w:t>
      </w:r>
      <w:r>
        <w:rPr>
          <w:rFonts w:ascii="TimesNewRomanPSMT" w:hAnsi="TimesNewRomanPSMT" w:cs="TimesNewRomanPSMT"/>
          <w:sz w:val="28"/>
          <w:szCs w:val="28"/>
          <w:lang w:bidi="ar-SA"/>
        </w:rPr>
        <w:br/>
      </w:r>
      <w:r>
        <w:rPr>
          <w:rFonts w:ascii="TimesNewRomanPSMT" w:hAnsi="TimesNewRomanPSMT" w:cs="TimesNewRomanPSMT"/>
          <w:sz w:val="28"/>
          <w:szCs w:val="28"/>
          <w:lang w:bidi="ar-SA"/>
        </w:rPr>
        <w:t>в Российской</w:t>
      </w:r>
      <w:r>
        <w:rPr>
          <w:rFonts w:ascii="TimesNewRomanPSMT" w:hAnsi="TimesNewRomanPSMT" w:cs="TimesNewRomanPSMT"/>
          <w:sz w:val="28"/>
          <w:szCs w:val="28"/>
          <w:lang w:bidi="ar-S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bidi="ar-SA"/>
        </w:rPr>
        <w:t xml:space="preserve">Федерации», постановлением Правительства Камчатского края </w:t>
      </w:r>
      <w:r>
        <w:rPr>
          <w:rFonts w:ascii="TimesNewRomanPSMT" w:hAnsi="TimesNewRomanPSMT" w:cs="TimesNewRomanPSMT"/>
          <w:sz w:val="28"/>
          <w:szCs w:val="28"/>
          <w:lang w:bidi="ar-SA"/>
        </w:rPr>
        <w:br/>
      </w:r>
      <w:r>
        <w:rPr>
          <w:rFonts w:ascii="TimesNewRomanPSMT" w:hAnsi="TimesNewRomanPSMT" w:cs="TimesNewRomanPSMT"/>
          <w:sz w:val="28"/>
          <w:szCs w:val="28"/>
          <w:lang w:bidi="ar-SA"/>
        </w:rPr>
        <w:t>от 30.09.2021 № 412-П «Об утверждении Положения об осуществлении регионального государственного</w:t>
      </w:r>
      <w:r>
        <w:rPr>
          <w:rFonts w:ascii="TimesNewRomanPSMT" w:hAnsi="TimesNewRomanPSMT" w:cs="TimesNewRomanPSMT"/>
          <w:sz w:val="28"/>
          <w:szCs w:val="28"/>
          <w:lang w:bidi="ar-SA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bidi="ar-SA"/>
        </w:rPr>
        <w:t>контроля (надзора) в сфере социального обслуживания в Камчатском крае»,</w:t>
      </w:r>
    </w:p>
    <w:p w:rsidR="00515064" w:rsidRDefault="00515064">
      <w:pPr>
        <w:spacing w:line="283" w:lineRule="exact"/>
        <w:jc w:val="both"/>
        <w:rPr>
          <w:rFonts w:ascii="Times New Roman" w:hAnsi="Times New Roman"/>
          <w:sz w:val="28"/>
        </w:rPr>
      </w:pPr>
    </w:p>
    <w:p w:rsidR="00515064" w:rsidRDefault="000E783D">
      <w:pPr>
        <w:spacing w:line="283" w:lineRule="exact"/>
        <w:ind w:firstLine="709"/>
        <w:jc w:val="both"/>
      </w:pPr>
      <w:r>
        <w:rPr>
          <w:rFonts w:ascii="Times New Roman" w:hAnsi="Times New Roman"/>
          <w:sz w:val="28"/>
        </w:rPr>
        <w:t>ПРИКАЗЫВАЮ</w:t>
      </w:r>
      <w:r w:rsidR="00520AD2">
        <w:rPr>
          <w:rFonts w:ascii="Times New Roman" w:hAnsi="Times New Roman"/>
          <w:sz w:val="28"/>
        </w:rPr>
        <w:t>:</w:t>
      </w:r>
    </w:p>
    <w:p w:rsidR="00515064" w:rsidRPr="00520AD2" w:rsidRDefault="00515064" w:rsidP="00520A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2DD" w:rsidRPr="00520AD2" w:rsidRDefault="00520AD2" w:rsidP="00520AD2">
      <w:pPr>
        <w:pStyle w:val="af9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520AD2">
        <w:rPr>
          <w:rFonts w:ascii="Times New Roman" w:hAnsi="Times New Roman" w:cs="Times New Roman"/>
          <w:sz w:val="28"/>
          <w:szCs w:val="28"/>
          <w:lang w:bidi="ar-SA"/>
        </w:rPr>
        <w:t>Утвердить доклад о результатах обобщения правоприменительной практики</w:t>
      </w:r>
      <w:r w:rsidRPr="00520AD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520AD2">
        <w:rPr>
          <w:rFonts w:ascii="Times New Roman" w:hAnsi="Times New Roman" w:cs="Times New Roman"/>
          <w:sz w:val="28"/>
          <w:szCs w:val="28"/>
          <w:lang w:bidi="ar-SA"/>
        </w:rPr>
        <w:t>за 202</w:t>
      </w:r>
      <w:r w:rsidRPr="00520AD2">
        <w:rPr>
          <w:rFonts w:ascii="Times New Roman" w:hAnsi="Times New Roman" w:cs="Times New Roman"/>
          <w:sz w:val="28"/>
          <w:szCs w:val="28"/>
          <w:lang w:bidi="ar-SA"/>
        </w:rPr>
        <w:t>5</w:t>
      </w:r>
      <w:r w:rsidRPr="00520AD2">
        <w:rPr>
          <w:rFonts w:ascii="Times New Roman" w:hAnsi="Times New Roman" w:cs="Times New Roman"/>
          <w:sz w:val="28"/>
          <w:szCs w:val="28"/>
          <w:lang w:bidi="ar-SA"/>
        </w:rPr>
        <w:t xml:space="preserve"> год в рамках регионального государственного контроля (надзора) в сфере</w:t>
      </w:r>
      <w:r w:rsidRPr="00520AD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520AD2">
        <w:rPr>
          <w:rFonts w:ascii="Times New Roman" w:hAnsi="Times New Roman" w:cs="Times New Roman"/>
          <w:sz w:val="28"/>
          <w:szCs w:val="28"/>
          <w:lang w:bidi="ar-SA"/>
        </w:rPr>
        <w:t xml:space="preserve">социального обслуживания в Камчатском крае согласно </w:t>
      </w:r>
      <w:r w:rsidRPr="00520AD2">
        <w:rPr>
          <w:rFonts w:ascii="Times New Roman" w:hAnsi="Times New Roman" w:cs="Times New Roman"/>
          <w:sz w:val="28"/>
          <w:szCs w:val="28"/>
          <w:lang w:bidi="ar-SA"/>
        </w:rPr>
        <w:t>приложению,</w:t>
      </w:r>
      <w:r w:rsidRPr="00520AD2">
        <w:rPr>
          <w:rFonts w:ascii="Times New Roman" w:hAnsi="Times New Roman" w:cs="Times New Roman"/>
          <w:sz w:val="28"/>
          <w:szCs w:val="28"/>
          <w:lang w:bidi="ar-SA"/>
        </w:rPr>
        <w:t xml:space="preserve"> к </w:t>
      </w:r>
      <w:r w:rsidRPr="00520AD2">
        <w:rPr>
          <w:rFonts w:ascii="Times New Roman" w:hAnsi="Times New Roman" w:cs="Times New Roman"/>
          <w:sz w:val="28"/>
          <w:szCs w:val="28"/>
          <w:lang w:bidi="ar-SA"/>
        </w:rPr>
        <w:t xml:space="preserve">настоящему </w:t>
      </w:r>
      <w:r w:rsidRPr="00520AD2">
        <w:rPr>
          <w:rFonts w:ascii="Times New Roman" w:hAnsi="Times New Roman" w:cs="Times New Roman"/>
          <w:sz w:val="28"/>
          <w:szCs w:val="28"/>
          <w:lang w:bidi="ar-SA"/>
        </w:rPr>
        <w:t>приказу</w:t>
      </w:r>
      <w:r w:rsidR="003A67D6" w:rsidRPr="00520AD2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520AD2" w:rsidRPr="00520AD2" w:rsidRDefault="00520AD2" w:rsidP="00520AD2">
      <w:pPr>
        <w:pStyle w:val="af9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520AD2">
        <w:rPr>
          <w:rFonts w:ascii="Times New Roman" w:hAnsi="Times New Roman" w:cs="Times New Roman"/>
          <w:sz w:val="28"/>
          <w:szCs w:val="28"/>
          <w:lang w:bidi="ar-SA"/>
        </w:rPr>
        <w:t>Настоящий приказ вступает в силу со дня его размещения на официальном</w:t>
      </w:r>
      <w:r w:rsidRPr="00520AD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520AD2">
        <w:rPr>
          <w:rFonts w:ascii="Times New Roman" w:hAnsi="Times New Roman" w:cs="Times New Roman"/>
          <w:sz w:val="28"/>
          <w:szCs w:val="28"/>
          <w:lang w:bidi="ar-SA"/>
        </w:rPr>
        <w:t>сайте Министерства социального благополучия и семейной политики Камчатского</w:t>
      </w:r>
      <w:r w:rsidRPr="00520AD2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515064" w:rsidRPr="00352643" w:rsidRDefault="00515064" w:rsidP="00352643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D05B5E" w:rsidRDefault="00D05B5E" w:rsidP="00D05B5E">
      <w:pPr>
        <w:spacing w:line="283" w:lineRule="exact"/>
        <w:jc w:val="both"/>
        <w:rPr>
          <w:rFonts w:ascii="Times New Roman" w:hAnsi="Times New Roman"/>
          <w:sz w:val="28"/>
          <w:szCs w:val="28"/>
        </w:rPr>
      </w:pPr>
    </w:p>
    <w:p w:rsidR="003A67D6" w:rsidRDefault="003A67D6" w:rsidP="00D05B5E">
      <w:pPr>
        <w:spacing w:line="283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825"/>
        <w:gridCol w:w="2270"/>
      </w:tblGrid>
      <w:tr w:rsidR="00515064" w:rsidTr="00352643">
        <w:trPr>
          <w:trHeight w:val="1588"/>
        </w:trPr>
        <w:tc>
          <w:tcPr>
            <w:tcW w:w="3544" w:type="dxa"/>
            <w:shd w:val="clear" w:color="auto" w:fill="auto"/>
          </w:tcPr>
          <w:p w:rsidR="00515064" w:rsidRDefault="00D05B5E" w:rsidP="00520AD2">
            <w:pPr>
              <w:widowControl w:val="0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  <w:r w:rsidR="00352643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825" w:type="dxa"/>
            <w:shd w:val="clear" w:color="auto" w:fill="auto"/>
          </w:tcPr>
          <w:p w:rsidR="00515064" w:rsidRDefault="000E783D">
            <w:pPr>
              <w:widowControl w:val="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70" w:type="dxa"/>
            <w:shd w:val="clear" w:color="auto" w:fill="auto"/>
          </w:tcPr>
          <w:p w:rsidR="00515064" w:rsidRDefault="00520AD2" w:rsidP="00CC6583">
            <w:pPr>
              <w:widowControl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:rsidR="00515064" w:rsidRDefault="00515064">
      <w:pPr>
        <w:rPr>
          <w:rFonts w:ascii="Times New Roman" w:hAnsi="Times New Roman"/>
          <w:sz w:val="28"/>
          <w:szCs w:val="28"/>
        </w:rPr>
      </w:pPr>
    </w:p>
    <w:p w:rsidR="0003489E" w:rsidRDefault="0003489E">
      <w:pPr>
        <w:rPr>
          <w:rFonts w:ascii="Times New Roman" w:hAnsi="Times New Roman"/>
          <w:sz w:val="28"/>
          <w:szCs w:val="28"/>
        </w:rPr>
      </w:pPr>
    </w:p>
    <w:p w:rsidR="00AC1E16" w:rsidRDefault="00AC1E16">
      <w:pPr>
        <w:rPr>
          <w:rFonts w:ascii="Times New Roman" w:hAnsi="Times New Roman"/>
          <w:sz w:val="28"/>
          <w:szCs w:val="28"/>
        </w:rPr>
        <w:sectPr w:rsidR="00AC1E16" w:rsidSect="00633689">
          <w:pgSz w:w="11906" w:h="16838"/>
          <w:pgMar w:top="1134" w:right="851" w:bottom="1134" w:left="1418" w:header="709" w:footer="0" w:gutter="0"/>
          <w:cols w:space="720"/>
          <w:formProt w:val="0"/>
          <w:titlePg/>
          <w:docGrid w:linePitch="100" w:charSpace="4096"/>
        </w:sectPr>
      </w:pPr>
    </w:p>
    <w:p w:rsidR="00D655DB" w:rsidRPr="00057C7B" w:rsidRDefault="00D655DB" w:rsidP="00D655DB">
      <w:pPr>
        <w:widowControl w:val="0"/>
        <w:tabs>
          <w:tab w:val="left" w:pos="8222"/>
        </w:tabs>
        <w:ind w:right="-2" w:firstLine="4962"/>
        <w:rPr>
          <w:rFonts w:ascii="Times New Roman" w:hAnsi="Times New Roman"/>
          <w:sz w:val="28"/>
        </w:rPr>
      </w:pPr>
      <w:r w:rsidRPr="00057C7B">
        <w:rPr>
          <w:rFonts w:ascii="Times New Roman" w:hAnsi="Times New Roman"/>
          <w:sz w:val="28"/>
        </w:rPr>
        <w:lastRenderedPageBreak/>
        <w:t xml:space="preserve">Приложение </w:t>
      </w:r>
      <w:bookmarkStart w:id="2" w:name="_GoBack"/>
      <w:bookmarkEnd w:id="2"/>
      <w:r w:rsidRPr="00057C7B">
        <w:rPr>
          <w:rFonts w:ascii="Times New Roman" w:hAnsi="Times New Roman"/>
          <w:sz w:val="28"/>
        </w:rPr>
        <w:t xml:space="preserve"> к приказу </w:t>
      </w:r>
    </w:p>
    <w:p w:rsidR="00D655DB" w:rsidRPr="00057C7B" w:rsidRDefault="00D655DB" w:rsidP="00D655DB">
      <w:pPr>
        <w:widowControl w:val="0"/>
        <w:tabs>
          <w:tab w:val="left" w:pos="8222"/>
        </w:tabs>
        <w:ind w:right="-2" w:firstLine="4962"/>
        <w:rPr>
          <w:rFonts w:ascii="Times New Roman" w:hAnsi="Times New Roman"/>
          <w:sz w:val="28"/>
        </w:rPr>
      </w:pPr>
      <w:r w:rsidRPr="00057C7B">
        <w:rPr>
          <w:rFonts w:ascii="Times New Roman" w:hAnsi="Times New Roman"/>
          <w:sz w:val="28"/>
        </w:rPr>
        <w:t>Министерства социального</w:t>
      </w:r>
    </w:p>
    <w:p w:rsidR="00D655DB" w:rsidRPr="00057C7B" w:rsidRDefault="00D655DB" w:rsidP="00D655DB">
      <w:pPr>
        <w:widowControl w:val="0"/>
        <w:tabs>
          <w:tab w:val="left" w:pos="8222"/>
        </w:tabs>
        <w:ind w:right="-2" w:firstLine="4962"/>
        <w:rPr>
          <w:rFonts w:ascii="Times New Roman" w:hAnsi="Times New Roman"/>
          <w:sz w:val="28"/>
        </w:rPr>
      </w:pPr>
      <w:r w:rsidRPr="00057C7B">
        <w:rPr>
          <w:rFonts w:ascii="Times New Roman" w:hAnsi="Times New Roman"/>
          <w:sz w:val="28"/>
        </w:rPr>
        <w:t>благополучия и семейной политики</w:t>
      </w:r>
    </w:p>
    <w:p w:rsidR="00D655DB" w:rsidRPr="00057C7B" w:rsidRDefault="00D655DB" w:rsidP="00D655DB">
      <w:pPr>
        <w:widowControl w:val="0"/>
        <w:tabs>
          <w:tab w:val="left" w:pos="8222"/>
        </w:tabs>
        <w:ind w:right="-2" w:firstLine="4962"/>
        <w:rPr>
          <w:rFonts w:ascii="Times New Roman" w:hAnsi="Times New Roman"/>
          <w:sz w:val="28"/>
        </w:rPr>
      </w:pPr>
      <w:r w:rsidRPr="00057C7B">
        <w:rPr>
          <w:rFonts w:ascii="Times New Roman" w:hAnsi="Times New Roman"/>
          <w:sz w:val="28"/>
        </w:rPr>
        <w:t>Камчатского края</w:t>
      </w:r>
    </w:p>
    <w:p w:rsidR="00633689" w:rsidRDefault="00D655DB" w:rsidP="00D655DB">
      <w:pPr>
        <w:ind w:left="4962"/>
        <w:rPr>
          <w:rFonts w:ascii="Times New Roman" w:hAnsi="Times New Roman"/>
          <w:sz w:val="28"/>
          <w:szCs w:val="28"/>
        </w:rPr>
      </w:pPr>
      <w:r w:rsidRPr="00057C7B">
        <w:rPr>
          <w:rFonts w:ascii="Times New Roman" w:hAnsi="Times New Roman" w:cs="Times New Roman"/>
          <w:sz w:val="28"/>
          <w:szCs w:val="28"/>
        </w:rPr>
        <w:t>[</w:t>
      </w:r>
      <w:r w:rsidRPr="00057C7B">
        <w:rPr>
          <w:rFonts w:ascii="Times New Roman" w:hAnsi="Times New Roman" w:cs="Times New Roman"/>
          <w:color w:val="E7E6E6" w:themeColor="background2"/>
          <w:sz w:val="28"/>
          <w:szCs w:val="28"/>
        </w:rPr>
        <w:t>Дата регистрации</w:t>
      </w:r>
      <w:r w:rsidRPr="00057C7B">
        <w:rPr>
          <w:rFonts w:ascii="Times New Roman" w:hAnsi="Times New Roman" w:cs="Times New Roman"/>
          <w:sz w:val="28"/>
          <w:szCs w:val="28"/>
        </w:rPr>
        <w:t xml:space="preserve">] № </w:t>
      </w:r>
      <w:r w:rsidRPr="00057C7B">
        <w:rPr>
          <w:rFonts w:ascii="Times New Roman" w:hAnsi="Times New Roman" w:cs="Times New Roman"/>
          <w:sz w:val="28"/>
          <w:szCs w:val="28"/>
        </w:rPr>
        <w:tab/>
        <w:t>[</w:t>
      </w:r>
      <w:r w:rsidRPr="00057C7B">
        <w:rPr>
          <w:rFonts w:ascii="Times New Roman" w:hAnsi="Times New Roman" w:cs="Times New Roman"/>
          <w:color w:val="E7E6E6" w:themeColor="background2"/>
          <w:sz w:val="28"/>
          <w:szCs w:val="28"/>
        </w:rPr>
        <w:t>Номер</w:t>
      </w:r>
      <w:r w:rsidRPr="00057C7B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>П</w:t>
      </w:r>
    </w:p>
    <w:p w:rsidR="00633689" w:rsidRDefault="00633689" w:rsidP="00633689">
      <w:pPr>
        <w:rPr>
          <w:rFonts w:ascii="Times New Roman" w:hAnsi="Times New Roman"/>
          <w:sz w:val="28"/>
          <w:szCs w:val="28"/>
        </w:rPr>
      </w:pPr>
    </w:p>
    <w:p w:rsidR="00633689" w:rsidRDefault="00633689" w:rsidP="00633689">
      <w:pPr>
        <w:rPr>
          <w:rFonts w:ascii="Times New Roman" w:hAnsi="Times New Roman"/>
          <w:sz w:val="28"/>
          <w:szCs w:val="28"/>
        </w:rPr>
      </w:pPr>
    </w:p>
    <w:p w:rsidR="00633689" w:rsidRDefault="00633689" w:rsidP="00D655DB">
      <w:pPr>
        <w:widowControl w:val="0"/>
        <w:spacing w:before="92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Доклад о результатах обобщения правоприменительной практики за 2025 год в рамках регионального государственного контроля (надзора) в сфере социального обслуживания в Камчатском крае</w:t>
      </w:r>
    </w:p>
    <w:p w:rsidR="00633689" w:rsidRDefault="00633689" w:rsidP="00633689">
      <w:pPr>
        <w:spacing w:after="82" w:line="240" w:lineRule="exact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Доклад о правоприменительной</w:t>
      </w:r>
      <w:r w:rsidR="00D655DB">
        <w:rPr>
          <w:rFonts w:ascii="Times New Roman" w:hAnsi="Times New Roman" w:cs="Times New Roman"/>
          <w:sz w:val="28"/>
          <w:szCs w:val="28"/>
        </w:rPr>
        <w:t xml:space="preserve">  </w:t>
      </w:r>
      <w:r w:rsidRPr="00633689">
        <w:rPr>
          <w:rFonts w:ascii="Times New Roman" w:hAnsi="Times New Roman" w:cs="Times New Roman"/>
          <w:sz w:val="28"/>
          <w:szCs w:val="28"/>
        </w:rPr>
        <w:t>практики Министерства социального благополучия и семейной политики Камчатского края (далее – Министерство) при осуществлении регионального государственного контроля (надзора) в сфере социального обслуживания в Камчатском крае за 2025 год подготовлен во исполнение требований пункта 3 части 2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Министерство является уполномоченным органом по осуществлению регионального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89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33689">
        <w:rPr>
          <w:rFonts w:ascii="Times New Roman" w:hAnsi="Times New Roman" w:cs="Times New Roman"/>
          <w:sz w:val="28"/>
          <w:szCs w:val="28"/>
        </w:rPr>
        <w:t>(надзора) в</w:t>
      </w:r>
      <w:r w:rsidR="00D655DB">
        <w:rPr>
          <w:rFonts w:ascii="Times New Roman" w:hAnsi="Times New Roman" w:cs="Times New Roman"/>
          <w:sz w:val="28"/>
          <w:szCs w:val="28"/>
        </w:rPr>
        <w:t xml:space="preserve"> </w:t>
      </w:r>
      <w:r w:rsidRPr="00633689">
        <w:rPr>
          <w:rFonts w:ascii="Times New Roman" w:hAnsi="Times New Roman" w:cs="Times New Roman"/>
          <w:sz w:val="28"/>
          <w:szCs w:val="28"/>
        </w:rPr>
        <w:t>сфере социального обслуживания в Камчатском крае (далее – региональный государственный контроль). Предметом регионального государственного контроля (надзора) является соблюдение поставщиками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обслуживание, включенных в реестр поставщиков социальных услуг Камчатского края, требований федеральных законов,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Федерации, регулирующих правоотношения в сфере социального обслуживания.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Объектами регионального государственного контроля являются: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1) деятельность, действия (бездействие) поставщиков социальных услуг, в рамках которых должны соблюдаться обязательные требования, в том числе предъявляемые к поставщикам социальных услуг, осуществляющим деятельность, действия (бездействие);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2) результаты деятельности поставщиков социальных услуг, в том числе услуги, к которым предъявляются обязательные требования;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3) документы и сведения, содержащиеся на официальных сайтах поставщиков социальных услуг в информационно-телекоммуникационной сети «Интернет», а также здания, помещения, территории, оборудование, устройства, материалы и другие объекты, которыми поставщики социальных услуг владеют и (или) пользуются и к которым предъявляются обязательные требования.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lastRenderedPageBreak/>
        <w:t>При осуществлении регионального государственного контроля Министерство руководствуется следующими нормативными правовыми актами:</w:t>
      </w:r>
      <w:bookmarkStart w:id="3" w:name="_page_12_0"/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1) Федеральным законом от 28.12.2013 № 442-ФЗ «Об основах социального обслуживания граждан в Российской Федерации»;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2) Федеральным законом от 26.12.2008 № 294-ФЗ «О защите прав юридических лиц и индивидуальных предпринимателей при осуществлении регионального контроля (надзора) и муниципального контроля»;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3) Федеральным законом от 02.05.2006 № 59-ФЗ «О порядке рассмотрения обращений граждан Российской Федерации»;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4) Федеральный закон от 31.07.2020 № 248-ФЗ «О государственном контроле (надзоре) и муниципальном контроле в Российской Федерации»;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5) Постановлением Правительства Российской Федерации от 23.11.2009 № 944 «Об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периодичностью»;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6) Постановлением Правительства Российской Федерации от 30.06.2010 № 489 «Об утверждении Правил подготовки органами регионального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7)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контроля»;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8) Приказом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регионального контроля (надзора) и муниципального контроля».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9) Законом Камчатского края от 01.07.2014 № 469 «Об отдельных вопросах социального обслуживания граждан в Камчатском крае»;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10) постановлением Правительства Камчатского края от 28 апреля 2023 г. № 241-П «Об утверждении Положения о Министерстве социального благополучия и семейной политики Камчатского края»;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11) постановлением Правительства Камчатского края от 30.09.2021 № 412-П «Об утверждении Положения об осуществлении регионального государственного контроля (надзора) в сфере социального обслуживания в Камчатском крае».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Отдельное структурное подразделение по осуществлению регионального государственного контроля (надзора) в структуре Министерства отсутствует. Исполнение указанных полномочий возложено на отдел правового обеспечения и контрольно-надзорной деятельности Министерства.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Целевое</w:t>
      </w:r>
      <w:r w:rsidRPr="00633689">
        <w:rPr>
          <w:rFonts w:ascii="Times New Roman" w:hAnsi="Times New Roman" w:cs="Times New Roman"/>
          <w:sz w:val="28"/>
          <w:szCs w:val="28"/>
        </w:rPr>
        <w:tab/>
        <w:t>финансирование</w:t>
      </w:r>
      <w:r w:rsidRPr="00633689">
        <w:rPr>
          <w:rFonts w:ascii="Times New Roman" w:hAnsi="Times New Roman" w:cs="Times New Roman"/>
          <w:sz w:val="28"/>
          <w:szCs w:val="28"/>
        </w:rPr>
        <w:tab/>
        <w:t>из</w:t>
      </w:r>
      <w:r w:rsidRPr="00633689">
        <w:rPr>
          <w:rFonts w:ascii="Times New Roman" w:hAnsi="Times New Roman" w:cs="Times New Roman"/>
          <w:sz w:val="28"/>
          <w:szCs w:val="28"/>
        </w:rPr>
        <w:tab/>
        <w:t>краевого</w:t>
      </w:r>
      <w:r w:rsidRPr="00633689">
        <w:rPr>
          <w:rFonts w:ascii="Times New Roman" w:hAnsi="Times New Roman" w:cs="Times New Roman"/>
          <w:sz w:val="28"/>
          <w:szCs w:val="28"/>
        </w:rPr>
        <w:tab/>
        <w:t>бюджета</w:t>
      </w:r>
      <w:r w:rsidRPr="00633689">
        <w:rPr>
          <w:rFonts w:ascii="Times New Roman" w:hAnsi="Times New Roman" w:cs="Times New Roman"/>
          <w:sz w:val="28"/>
          <w:szCs w:val="28"/>
        </w:rPr>
        <w:tab/>
        <w:t>на</w:t>
      </w:r>
      <w:r w:rsidRPr="00633689">
        <w:rPr>
          <w:rFonts w:ascii="Times New Roman" w:hAnsi="Times New Roman" w:cs="Times New Roman"/>
          <w:sz w:val="28"/>
          <w:szCs w:val="28"/>
        </w:rPr>
        <w:tab/>
        <w:t>осуществление регионального контроля Министерству не выделяется. Финансовое обеспечение осуществляется за счет средств краевого бюджета, предусмотренных на содержание Министерства.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lastRenderedPageBreak/>
        <w:t>Штатная численность работников Министерства, наделенных полномочиями по осуществлению регионального контроля, составляет 3 штатные единицы. Штатные должности укомплектованы в полной мере.</w:t>
      </w:r>
      <w:bookmarkStart w:id="4" w:name="_page_15_0"/>
      <w:bookmarkEnd w:id="3"/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Квалификация</w:t>
      </w:r>
      <w:r w:rsidRPr="00633689">
        <w:rPr>
          <w:rFonts w:ascii="Times New Roman" w:hAnsi="Times New Roman" w:cs="Times New Roman"/>
          <w:sz w:val="28"/>
          <w:szCs w:val="28"/>
        </w:rPr>
        <w:tab/>
        <w:t>сотрудников,</w:t>
      </w:r>
      <w:r w:rsidRPr="00633689">
        <w:rPr>
          <w:rFonts w:ascii="Times New Roman" w:hAnsi="Times New Roman" w:cs="Times New Roman"/>
          <w:sz w:val="28"/>
          <w:szCs w:val="28"/>
        </w:rPr>
        <w:tab/>
        <w:t>выполняющих</w:t>
      </w:r>
      <w:r w:rsidRPr="00633689">
        <w:rPr>
          <w:rFonts w:ascii="Times New Roman" w:hAnsi="Times New Roman" w:cs="Times New Roman"/>
          <w:sz w:val="28"/>
          <w:szCs w:val="28"/>
        </w:rPr>
        <w:tab/>
        <w:t>государственную</w:t>
      </w:r>
      <w:r w:rsidRPr="00633689">
        <w:rPr>
          <w:rFonts w:ascii="Times New Roman" w:hAnsi="Times New Roman" w:cs="Times New Roman"/>
          <w:sz w:val="28"/>
          <w:szCs w:val="28"/>
        </w:rPr>
        <w:tab/>
        <w:t>функцию, соответствует установленным должностными регламентами квалификационным требованиям. Кроме осуществления регионального контроля, указанные сотрудники выполняют иные функции, установленные в должностных регламентах и не связанные с реализацией полномочий по осуществлению регионального контроля.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Организации, подведомственные Министерству, не наделены функциями по осуществлению регионального государственного контроля (надзора) в сфере социального обслуживания.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Полномочия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 у Министерства отсутствуют.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Для проведения мероприятий по контролю (надзору) эксперты и представители экспертных организаций Министерством в 2025 году не привлекались.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В перечень объектов регионального государственного контроля (надзора) в сфере социального обслуживания, которым присвоены категории риска включено 11 поставщиков социальных услуг. Случаев причинения вреда жизни и здоровью граждан юридическими лицами и индивидуальными предпринимателями не выявлено.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Заявления в органы прокуратуры о согласовании внеплановых проверок Министерством</w:t>
      </w:r>
      <w:r w:rsidRPr="00633689">
        <w:rPr>
          <w:rFonts w:ascii="Times New Roman" w:hAnsi="Times New Roman" w:cs="Times New Roman"/>
          <w:sz w:val="28"/>
          <w:szCs w:val="28"/>
        </w:rPr>
        <w:tab/>
        <w:t>не</w:t>
      </w:r>
      <w:r w:rsidRPr="00633689">
        <w:rPr>
          <w:rFonts w:ascii="Times New Roman" w:hAnsi="Times New Roman" w:cs="Times New Roman"/>
          <w:sz w:val="28"/>
          <w:szCs w:val="28"/>
        </w:rPr>
        <w:tab/>
        <w:t>направлялись,</w:t>
      </w:r>
      <w:r w:rsidRPr="00633689">
        <w:rPr>
          <w:rFonts w:ascii="Times New Roman" w:hAnsi="Times New Roman" w:cs="Times New Roman"/>
          <w:sz w:val="28"/>
          <w:szCs w:val="28"/>
        </w:rPr>
        <w:tab/>
        <w:t>внеплановые</w:t>
      </w:r>
      <w:r w:rsidRPr="00633689">
        <w:rPr>
          <w:rFonts w:ascii="Times New Roman" w:hAnsi="Times New Roman" w:cs="Times New Roman"/>
          <w:sz w:val="28"/>
          <w:szCs w:val="28"/>
        </w:rPr>
        <w:tab/>
        <w:t>проверки</w:t>
      </w:r>
      <w:r w:rsidRPr="00633689">
        <w:rPr>
          <w:rFonts w:ascii="Times New Roman" w:hAnsi="Times New Roman" w:cs="Times New Roman"/>
          <w:sz w:val="28"/>
          <w:szCs w:val="28"/>
        </w:rPr>
        <w:tab/>
        <w:t>не</w:t>
      </w:r>
      <w:r w:rsidRPr="00633689">
        <w:rPr>
          <w:rFonts w:ascii="Times New Roman" w:hAnsi="Times New Roman" w:cs="Times New Roman"/>
          <w:sz w:val="28"/>
          <w:szCs w:val="28"/>
        </w:rPr>
        <w:tab/>
        <w:t>проводились. Предостережения о недопустимости нарушения обязательных требований в 2025 году не выдавались. Проверок, по результатам которых материалы о выявленных нарушениях переданы в уполномоченные органы для возбуждения уголовных дел, не имеется. Факты оспаривания в суде юридическими лицами и индивидуальными предпринимателями оснований и результатов проведения в их отношении мероприятий по контролю в отчетном периоде отсутствуют.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В целях выявления причин и условий, способствующих нарушениям обязательных требований Министерством разработана программа профилактики нарушений</w:t>
      </w:r>
      <w:r w:rsidRPr="00633689">
        <w:rPr>
          <w:rFonts w:ascii="Times New Roman" w:hAnsi="Times New Roman" w:cs="Times New Roman"/>
          <w:sz w:val="28"/>
          <w:szCs w:val="28"/>
        </w:rPr>
        <w:tab/>
        <w:t>обязательных</w:t>
      </w:r>
      <w:r w:rsidRPr="00633689">
        <w:rPr>
          <w:rFonts w:ascii="Times New Roman" w:hAnsi="Times New Roman" w:cs="Times New Roman"/>
          <w:sz w:val="28"/>
          <w:szCs w:val="28"/>
        </w:rPr>
        <w:tab/>
        <w:t>требований</w:t>
      </w:r>
      <w:r w:rsidRPr="00633689">
        <w:rPr>
          <w:rFonts w:ascii="Times New Roman" w:hAnsi="Times New Roman" w:cs="Times New Roman"/>
          <w:sz w:val="28"/>
          <w:szCs w:val="28"/>
        </w:rPr>
        <w:tab/>
        <w:t>при</w:t>
      </w:r>
      <w:r w:rsidRPr="00633689">
        <w:rPr>
          <w:rFonts w:ascii="Times New Roman" w:hAnsi="Times New Roman" w:cs="Times New Roman"/>
          <w:sz w:val="28"/>
          <w:szCs w:val="28"/>
        </w:rPr>
        <w:tab/>
        <w:t>осуществлении</w:t>
      </w:r>
      <w:r w:rsidRPr="00633689">
        <w:rPr>
          <w:rFonts w:ascii="Times New Roman" w:hAnsi="Times New Roman" w:cs="Times New Roman"/>
          <w:sz w:val="28"/>
          <w:szCs w:val="28"/>
        </w:rPr>
        <w:tab/>
        <w:t>регионального государственного контроля (надзора) в сфере социального обслуживания, в том числе государственного контроля (надзора) за обеспечением доступности для инвалидов объектов социальной инфраструктуры и предоставляемых социальных услуг.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В 2025 году проведение плановых и внеплановых проверок не осуществлялось. В настоящее время в работе Министерства акцент сделан на профилактические меры, направленные на снижение вероятности наступления рисков возможных нарушений обязательных требований в сфере социального обслуживания, в рамках которых в 2025 году: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lastRenderedPageBreak/>
        <w:t>– осуществлялось информирование посредствам размещения актуальных сведений</w:t>
      </w:r>
      <w:r w:rsidRPr="00633689">
        <w:rPr>
          <w:rFonts w:ascii="Times New Roman" w:hAnsi="Times New Roman" w:cs="Times New Roman"/>
          <w:sz w:val="28"/>
          <w:szCs w:val="28"/>
        </w:rPr>
        <w:tab/>
        <w:t>на</w:t>
      </w:r>
      <w:r w:rsidRPr="00633689">
        <w:rPr>
          <w:rFonts w:ascii="Times New Roman" w:hAnsi="Times New Roman" w:cs="Times New Roman"/>
          <w:sz w:val="28"/>
          <w:szCs w:val="28"/>
        </w:rPr>
        <w:tab/>
        <w:t>официальной</w:t>
      </w:r>
      <w:r w:rsidRPr="00633689">
        <w:rPr>
          <w:rFonts w:ascii="Times New Roman" w:hAnsi="Times New Roman" w:cs="Times New Roman"/>
          <w:sz w:val="28"/>
          <w:szCs w:val="28"/>
        </w:rPr>
        <w:tab/>
        <w:t>странице</w:t>
      </w:r>
      <w:r w:rsidRPr="00633689">
        <w:rPr>
          <w:rFonts w:ascii="Times New Roman" w:hAnsi="Times New Roman" w:cs="Times New Roman"/>
          <w:sz w:val="28"/>
          <w:szCs w:val="28"/>
        </w:rPr>
        <w:tab/>
        <w:t>Министерства</w:t>
      </w:r>
      <w:r w:rsidRPr="00633689">
        <w:rPr>
          <w:rFonts w:ascii="Times New Roman" w:hAnsi="Times New Roman" w:cs="Times New Roman"/>
          <w:sz w:val="28"/>
          <w:szCs w:val="28"/>
        </w:rPr>
        <w:tab/>
        <w:t>в</w:t>
      </w:r>
      <w:r w:rsidRPr="00633689">
        <w:rPr>
          <w:rFonts w:ascii="Times New Roman" w:hAnsi="Times New Roman" w:cs="Times New Roman"/>
          <w:sz w:val="28"/>
          <w:szCs w:val="28"/>
        </w:rPr>
        <w:tab/>
        <w:t>информационно-телекоммуникационной сети «Интернет», на информационном стенде в здании Министерства (в том числе опубликован перечень правовых актов или их отдельных частей, содержащих обязательные требования);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– осуществлено обобщение правоприменительной практики за 2024 год, размещенное</w:t>
      </w:r>
      <w:r w:rsidRPr="00633689">
        <w:rPr>
          <w:rFonts w:ascii="Times New Roman" w:hAnsi="Times New Roman" w:cs="Times New Roman"/>
          <w:sz w:val="28"/>
          <w:szCs w:val="28"/>
        </w:rPr>
        <w:tab/>
        <w:t>на</w:t>
      </w:r>
      <w:r w:rsidRPr="00633689">
        <w:rPr>
          <w:rFonts w:ascii="Times New Roman" w:hAnsi="Times New Roman" w:cs="Times New Roman"/>
          <w:sz w:val="28"/>
          <w:szCs w:val="28"/>
        </w:rPr>
        <w:tab/>
        <w:t>официальной</w:t>
      </w:r>
      <w:r w:rsidRPr="00633689">
        <w:rPr>
          <w:rFonts w:ascii="Times New Roman" w:hAnsi="Times New Roman" w:cs="Times New Roman"/>
          <w:sz w:val="28"/>
          <w:szCs w:val="28"/>
        </w:rPr>
        <w:tab/>
        <w:t>странице</w:t>
      </w:r>
      <w:r w:rsidRPr="00633689">
        <w:rPr>
          <w:rFonts w:ascii="Times New Roman" w:hAnsi="Times New Roman" w:cs="Times New Roman"/>
          <w:sz w:val="28"/>
          <w:szCs w:val="28"/>
        </w:rPr>
        <w:tab/>
        <w:t>Министерства</w:t>
      </w:r>
      <w:r w:rsidRPr="00633689">
        <w:rPr>
          <w:rFonts w:ascii="Times New Roman" w:hAnsi="Times New Roman" w:cs="Times New Roman"/>
          <w:sz w:val="28"/>
          <w:szCs w:val="28"/>
        </w:rPr>
        <w:tab/>
        <w:t>в</w:t>
      </w:r>
      <w:r w:rsidRPr="00633689">
        <w:rPr>
          <w:rFonts w:ascii="Times New Roman" w:hAnsi="Times New Roman" w:cs="Times New Roman"/>
          <w:sz w:val="28"/>
          <w:szCs w:val="28"/>
        </w:rPr>
        <w:tab/>
        <w:t>информационно-телекоммуникационной сети «Интернет»;</w:t>
      </w:r>
      <w:bookmarkStart w:id="5" w:name="_page_18_0"/>
      <w:bookmarkEnd w:id="4"/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– проведены профилактические визиты, в ходе которых поставщики социальных услуг проинформированы об обязательных требованиях, предъявляемых к их деятельности, либо к принадлежащим им объектам контроля (надзора),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объектов контроля (надзора) исходя из их отнесения к соответствующей категории риска.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–разработанаиутвержденапрограммапрофилактикинарушенийобязательных требований на 2025 год.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 xml:space="preserve">Необходимо отметить, что постановлением Правительства Камчатского края от 30.09.2021 № 412-П «Об утверждении Положения об осуществлении регионального государственного контроля (надзора) в сфере социального обслуживания в Камчатском крае» утверждены Индикаторы риска нарушения обязательных требований. 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Индикаторы риска разработаны в целях оценки риска причинения вреда (ущерба) при принятии решения о проведении и выборе вида внепланового контрольного (надзорного) мероприятия.</w:t>
      </w: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689">
        <w:rPr>
          <w:rFonts w:ascii="Times New Roman" w:hAnsi="Times New Roman" w:cs="Times New Roman"/>
          <w:sz w:val="28"/>
          <w:szCs w:val="28"/>
        </w:rPr>
        <w:t>Таким</w:t>
      </w:r>
      <w:r w:rsidRPr="00633689">
        <w:rPr>
          <w:rFonts w:ascii="Times New Roman" w:hAnsi="Times New Roman" w:cs="Times New Roman"/>
          <w:sz w:val="28"/>
          <w:szCs w:val="28"/>
        </w:rPr>
        <w:tab/>
        <w:t>образом,</w:t>
      </w:r>
      <w:r w:rsidRPr="00633689">
        <w:rPr>
          <w:rFonts w:ascii="Times New Roman" w:hAnsi="Times New Roman" w:cs="Times New Roman"/>
          <w:sz w:val="28"/>
          <w:szCs w:val="28"/>
        </w:rPr>
        <w:tab/>
        <w:t>основная</w:t>
      </w:r>
      <w:r w:rsidRPr="00633689">
        <w:rPr>
          <w:rFonts w:ascii="Times New Roman" w:hAnsi="Times New Roman" w:cs="Times New Roman"/>
          <w:sz w:val="28"/>
          <w:szCs w:val="28"/>
        </w:rPr>
        <w:tab/>
        <w:t>направленность</w:t>
      </w:r>
      <w:r w:rsidRPr="00633689">
        <w:rPr>
          <w:rFonts w:ascii="Times New Roman" w:hAnsi="Times New Roman" w:cs="Times New Roman"/>
          <w:sz w:val="28"/>
          <w:szCs w:val="28"/>
        </w:rPr>
        <w:tab/>
        <w:t>профилактической</w:t>
      </w:r>
      <w:r w:rsidRPr="00633689">
        <w:rPr>
          <w:rFonts w:ascii="Times New Roman" w:hAnsi="Times New Roman" w:cs="Times New Roman"/>
          <w:sz w:val="28"/>
          <w:szCs w:val="28"/>
        </w:rPr>
        <w:tab/>
        <w:t>работы Министерства</w:t>
      </w:r>
      <w:r w:rsidR="00D655DB">
        <w:rPr>
          <w:rFonts w:ascii="Times New Roman" w:hAnsi="Times New Roman" w:cs="Times New Roman"/>
          <w:sz w:val="28"/>
          <w:szCs w:val="28"/>
        </w:rPr>
        <w:t xml:space="preserve">  </w:t>
      </w:r>
      <w:r w:rsidRPr="00633689">
        <w:rPr>
          <w:rFonts w:ascii="Times New Roman" w:hAnsi="Times New Roman" w:cs="Times New Roman"/>
          <w:sz w:val="28"/>
          <w:szCs w:val="28"/>
        </w:rPr>
        <w:t xml:space="preserve"> связана</w:t>
      </w:r>
      <w:r w:rsidR="00D655DB">
        <w:rPr>
          <w:rFonts w:ascii="Times New Roman" w:hAnsi="Times New Roman" w:cs="Times New Roman"/>
          <w:sz w:val="28"/>
          <w:szCs w:val="28"/>
        </w:rPr>
        <w:t xml:space="preserve">  </w:t>
      </w:r>
      <w:r w:rsidRPr="00633689">
        <w:rPr>
          <w:rFonts w:ascii="Times New Roman" w:hAnsi="Times New Roman" w:cs="Times New Roman"/>
          <w:sz w:val="28"/>
          <w:szCs w:val="28"/>
        </w:rPr>
        <w:t xml:space="preserve"> с</w:t>
      </w:r>
      <w:r w:rsidRPr="00633689">
        <w:rPr>
          <w:rFonts w:ascii="Times New Roman" w:hAnsi="Times New Roman" w:cs="Times New Roman"/>
          <w:sz w:val="28"/>
          <w:szCs w:val="28"/>
        </w:rPr>
        <w:tab/>
        <w:t>повышением</w:t>
      </w:r>
      <w:r w:rsidRPr="00633689">
        <w:rPr>
          <w:rFonts w:ascii="Times New Roman" w:hAnsi="Times New Roman" w:cs="Times New Roman"/>
          <w:sz w:val="28"/>
          <w:szCs w:val="28"/>
        </w:rPr>
        <w:tab/>
        <w:t>уровня</w:t>
      </w:r>
      <w:r w:rsidRPr="00633689">
        <w:rPr>
          <w:rFonts w:ascii="Times New Roman" w:hAnsi="Times New Roman" w:cs="Times New Roman"/>
          <w:sz w:val="28"/>
          <w:szCs w:val="28"/>
        </w:rPr>
        <w:tab/>
        <w:t>правовой</w:t>
      </w:r>
      <w:r w:rsidRPr="00633689">
        <w:rPr>
          <w:rFonts w:ascii="Times New Roman" w:hAnsi="Times New Roman" w:cs="Times New Roman"/>
          <w:sz w:val="28"/>
          <w:szCs w:val="28"/>
        </w:rPr>
        <w:tab/>
        <w:t>грамотности</w:t>
      </w:r>
      <w:r w:rsidRPr="00633689">
        <w:rPr>
          <w:rFonts w:ascii="Times New Roman" w:hAnsi="Times New Roman" w:cs="Times New Roman"/>
          <w:sz w:val="28"/>
          <w:szCs w:val="28"/>
        </w:rPr>
        <w:tab/>
        <w:t>и формированием</w:t>
      </w:r>
      <w:r w:rsidRPr="00633689">
        <w:rPr>
          <w:rFonts w:ascii="Times New Roman" w:hAnsi="Times New Roman" w:cs="Times New Roman"/>
          <w:sz w:val="28"/>
          <w:szCs w:val="28"/>
        </w:rPr>
        <w:tab/>
        <w:t>идентичного</w:t>
      </w:r>
      <w:r w:rsidRPr="00633689">
        <w:rPr>
          <w:rFonts w:ascii="Times New Roman" w:hAnsi="Times New Roman" w:cs="Times New Roman"/>
          <w:sz w:val="28"/>
          <w:szCs w:val="28"/>
        </w:rPr>
        <w:tab/>
        <w:t>понимания</w:t>
      </w:r>
      <w:r w:rsidR="00D655DB">
        <w:rPr>
          <w:rFonts w:ascii="Times New Roman" w:hAnsi="Times New Roman" w:cs="Times New Roman"/>
          <w:sz w:val="28"/>
          <w:szCs w:val="28"/>
        </w:rPr>
        <w:t xml:space="preserve">  </w:t>
      </w:r>
      <w:r w:rsidRPr="00633689">
        <w:rPr>
          <w:rFonts w:ascii="Times New Roman" w:hAnsi="Times New Roman" w:cs="Times New Roman"/>
          <w:sz w:val="28"/>
          <w:szCs w:val="28"/>
        </w:rPr>
        <w:t xml:space="preserve"> обязательных</w:t>
      </w:r>
      <w:r w:rsidRPr="00633689">
        <w:rPr>
          <w:rFonts w:ascii="Times New Roman" w:hAnsi="Times New Roman" w:cs="Times New Roman"/>
          <w:sz w:val="28"/>
          <w:szCs w:val="28"/>
        </w:rPr>
        <w:tab/>
        <w:t>требований</w:t>
      </w:r>
      <w:r w:rsidR="00D655DB">
        <w:rPr>
          <w:rFonts w:ascii="Times New Roman" w:hAnsi="Times New Roman" w:cs="Times New Roman"/>
          <w:sz w:val="28"/>
          <w:szCs w:val="28"/>
        </w:rPr>
        <w:t xml:space="preserve">  </w:t>
      </w:r>
      <w:r w:rsidRPr="00633689">
        <w:rPr>
          <w:rFonts w:ascii="Times New Roman" w:hAnsi="Times New Roman" w:cs="Times New Roman"/>
          <w:sz w:val="28"/>
          <w:szCs w:val="28"/>
        </w:rPr>
        <w:t xml:space="preserve"> у</w:t>
      </w:r>
      <w:r w:rsidRPr="00633689">
        <w:rPr>
          <w:rFonts w:ascii="Times New Roman" w:hAnsi="Times New Roman" w:cs="Times New Roman"/>
          <w:sz w:val="28"/>
          <w:szCs w:val="28"/>
        </w:rPr>
        <w:tab/>
        <w:t>всех поставщиков социальных услуг в Камчатском крае.</w:t>
      </w:r>
      <w:bookmarkEnd w:id="5"/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689" w:rsidRPr="00633689" w:rsidRDefault="00633689" w:rsidP="006336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33689" w:rsidRPr="00633689" w:rsidSect="00633689">
      <w:pgSz w:w="11906" w:h="16838"/>
      <w:pgMar w:top="1134" w:right="851" w:bottom="1134" w:left="1418" w:header="709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FBC" w:rsidRDefault="002C1FBC">
      <w:r>
        <w:separator/>
      </w:r>
    </w:p>
  </w:endnote>
  <w:endnote w:type="continuationSeparator" w:id="0">
    <w:p w:rsidR="002C1FBC" w:rsidRDefault="002C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FBC" w:rsidRDefault="002C1FBC">
      <w:r>
        <w:separator/>
      </w:r>
    </w:p>
  </w:footnote>
  <w:footnote w:type="continuationSeparator" w:id="0">
    <w:p w:rsidR="002C1FBC" w:rsidRDefault="002C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5BF8"/>
    <w:multiLevelType w:val="hybridMultilevel"/>
    <w:tmpl w:val="072EC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02C30"/>
    <w:multiLevelType w:val="hybridMultilevel"/>
    <w:tmpl w:val="072EC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E5C74"/>
    <w:multiLevelType w:val="hybridMultilevel"/>
    <w:tmpl w:val="551C7D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AA55853"/>
    <w:multiLevelType w:val="hybridMultilevel"/>
    <w:tmpl w:val="41C6BD04"/>
    <w:lvl w:ilvl="0" w:tplc="E26ABD6E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A0DF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2C000A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C4AD6A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6A0802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90E4D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3CCFA6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3EB59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86C2E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64"/>
    <w:rsid w:val="0003489E"/>
    <w:rsid w:val="00085771"/>
    <w:rsid w:val="000C4A05"/>
    <w:rsid w:val="000E209A"/>
    <w:rsid w:val="000E3707"/>
    <w:rsid w:val="000E783D"/>
    <w:rsid w:val="0023424C"/>
    <w:rsid w:val="002C1FBC"/>
    <w:rsid w:val="002D7E6B"/>
    <w:rsid w:val="00352643"/>
    <w:rsid w:val="003A67D6"/>
    <w:rsid w:val="003E0684"/>
    <w:rsid w:val="00445AC1"/>
    <w:rsid w:val="0048680E"/>
    <w:rsid w:val="0048716B"/>
    <w:rsid w:val="004A0D95"/>
    <w:rsid w:val="00515064"/>
    <w:rsid w:val="00520AD2"/>
    <w:rsid w:val="00524BD1"/>
    <w:rsid w:val="0054725C"/>
    <w:rsid w:val="00573F4F"/>
    <w:rsid w:val="005E4CC6"/>
    <w:rsid w:val="00633689"/>
    <w:rsid w:val="00696917"/>
    <w:rsid w:val="007223E9"/>
    <w:rsid w:val="007972DD"/>
    <w:rsid w:val="0082359D"/>
    <w:rsid w:val="008312F8"/>
    <w:rsid w:val="009628A7"/>
    <w:rsid w:val="00AA1117"/>
    <w:rsid w:val="00AC1E16"/>
    <w:rsid w:val="00B13BD9"/>
    <w:rsid w:val="00C37346"/>
    <w:rsid w:val="00CC6583"/>
    <w:rsid w:val="00CF6097"/>
    <w:rsid w:val="00D05B5E"/>
    <w:rsid w:val="00D64D17"/>
    <w:rsid w:val="00D655DB"/>
    <w:rsid w:val="00DC6B5D"/>
    <w:rsid w:val="00DD0746"/>
    <w:rsid w:val="00F11AB9"/>
    <w:rsid w:val="00F12C6A"/>
    <w:rsid w:val="00F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C9F5"/>
  <w15:docId w15:val="{4818BAAA-5699-4785-8A31-C1C5965D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NSimSun" w:hAnsiTheme="minorHAnsi" w:cs="Lucida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rsid w:val="00633689"/>
    <w:pPr>
      <w:keepNext/>
      <w:keepLines/>
      <w:suppressAutoHyphens w:val="0"/>
      <w:spacing w:before="320" w:after="200" w:line="259" w:lineRule="auto"/>
      <w:outlineLvl w:val="5"/>
    </w:pPr>
    <w:rPr>
      <w:rFonts w:ascii="Arial" w:eastAsia="Arial" w:hAnsi="Arial" w:cs="Arial"/>
      <w:b/>
      <w:bCs/>
      <w:color w:val="auto"/>
      <w:szCs w:val="22"/>
      <w:lang w:eastAsia="ru-RU" w:bidi="ar-SA"/>
    </w:rPr>
  </w:style>
  <w:style w:type="paragraph" w:styleId="7">
    <w:name w:val="heading 7"/>
    <w:link w:val="70"/>
    <w:uiPriority w:val="9"/>
    <w:unhideWhenUsed/>
    <w:qFormat/>
    <w:rsid w:val="00633689"/>
    <w:pPr>
      <w:keepNext/>
      <w:keepLines/>
      <w:suppressAutoHyphens w:val="0"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color w:val="auto"/>
      <w:szCs w:val="22"/>
      <w:lang w:eastAsia="ru-RU" w:bidi="ar-SA"/>
    </w:rPr>
  </w:style>
  <w:style w:type="paragraph" w:styleId="8">
    <w:name w:val="heading 8"/>
    <w:link w:val="80"/>
    <w:uiPriority w:val="9"/>
    <w:unhideWhenUsed/>
    <w:qFormat/>
    <w:rsid w:val="00633689"/>
    <w:pPr>
      <w:keepNext/>
      <w:keepLines/>
      <w:suppressAutoHyphens w:val="0"/>
      <w:spacing w:before="320" w:after="200" w:line="259" w:lineRule="auto"/>
      <w:outlineLvl w:val="7"/>
    </w:pPr>
    <w:rPr>
      <w:rFonts w:ascii="Arial" w:eastAsia="Arial" w:hAnsi="Arial" w:cs="Arial"/>
      <w:i/>
      <w:iCs/>
      <w:color w:val="auto"/>
      <w:szCs w:val="22"/>
      <w:lang w:eastAsia="ru-RU" w:bidi="ar-SA"/>
    </w:rPr>
  </w:style>
  <w:style w:type="paragraph" w:styleId="9">
    <w:name w:val="heading 9"/>
    <w:link w:val="90"/>
    <w:uiPriority w:val="9"/>
    <w:unhideWhenUsed/>
    <w:qFormat/>
    <w:rsid w:val="00633689"/>
    <w:pPr>
      <w:keepNext/>
      <w:keepLines/>
      <w:suppressAutoHyphens w:val="0"/>
      <w:spacing w:before="320" w:after="200" w:line="259" w:lineRule="auto"/>
      <w:outlineLvl w:val="8"/>
    </w:pPr>
    <w:rPr>
      <w:rFonts w:ascii="Arial" w:eastAsia="Arial" w:hAnsi="Arial" w:cs="Arial"/>
      <w:i/>
      <w:iCs/>
      <w:color w:val="auto"/>
      <w:sz w:val="21"/>
      <w:szCs w:val="21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a3">
    <w:name w:val="Текст Знак"/>
    <w:link w:val="a4"/>
    <w:qFormat/>
    <w:rPr>
      <w:rFonts w:ascii="Calibri" w:hAnsi="Calibri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1">
    <w:name w:val="Нижний колонтитул1"/>
    <w:qFormat/>
    <w:rPr>
      <w:rFonts w:ascii="Times New Roman" w:hAnsi="Times New Roman"/>
      <w:sz w:val="28"/>
    </w:rPr>
  </w:style>
  <w:style w:type="character" w:customStyle="1" w:styleId="12">
    <w:name w:val="Верхний колонтитул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styleId="a5">
    <w:name w:val="Hyperlink"/>
    <w:basedOn w:val="a0"/>
    <w:uiPriority w:val="99"/>
    <w:rPr>
      <w:color w:val="0563C1" w:themeColor="hyperlink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3">
    <w:name w:val="Подзаголовок1"/>
    <w:qFormat/>
    <w:rPr>
      <w:rFonts w:ascii="XO Thames" w:hAnsi="XO Thames"/>
      <w:i/>
      <w:sz w:val="24"/>
    </w:rPr>
  </w:style>
  <w:style w:type="character" w:customStyle="1" w:styleId="a6">
    <w:name w:val="Текст выноски Знак"/>
    <w:link w:val="a7"/>
    <w:qFormat/>
    <w:rPr>
      <w:rFonts w:ascii="Segoe UI" w:hAnsi="Segoe UI"/>
      <w:sz w:val="18"/>
    </w:rPr>
  </w:style>
  <w:style w:type="character" w:customStyle="1" w:styleId="14">
    <w:name w:val="Заголовок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8">
    <w:name w:val="Символ нумерации"/>
    <w:qFormat/>
  </w:style>
  <w:style w:type="paragraph" w:styleId="a9">
    <w:name w:val="Title"/>
    <w:next w:val="aa"/>
    <w:link w:val="ab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a">
    <w:name w:val="Body Text"/>
    <w:basedOn w:val="a"/>
    <w:pPr>
      <w:spacing w:after="140" w:line="276" w:lineRule="auto"/>
    </w:pPr>
  </w:style>
  <w:style w:type="paragraph" w:styleId="ac">
    <w:name w:val="List"/>
    <w:basedOn w:val="aa"/>
  </w:style>
  <w:style w:type="paragraph" w:styleId="ad">
    <w:name w:val="caption"/>
    <w:basedOn w:val="a"/>
    <w:link w:val="ae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styleId="22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a4">
    <w:name w:val="Plain Text"/>
    <w:basedOn w:val="a"/>
    <w:link w:val="a3"/>
    <w:qFormat/>
    <w:rPr>
      <w:rFonts w:ascii="Calibri" w:hAnsi="Calibri"/>
    </w:rPr>
  </w:style>
  <w:style w:type="paragraph" w:styleId="42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1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1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0">
    <w:name w:val="Endnote"/>
    <w:link w:val="End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af0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paragraph" w:customStyle="1" w:styleId="15">
    <w:name w:val="Основной шрифт абзаца1"/>
    <w:qFormat/>
    <w:pPr>
      <w:spacing w:after="160" w:line="264" w:lineRule="auto"/>
    </w:pPr>
  </w:style>
  <w:style w:type="paragraph" w:styleId="32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basedOn w:val="15"/>
    <w:qFormat/>
    <w:rPr>
      <w:color w:val="0563C1" w:themeColor="hyperlink"/>
      <w:u w:val="single"/>
    </w:rPr>
  </w:style>
  <w:style w:type="paragraph" w:customStyle="1" w:styleId="Footnote0">
    <w:name w:val="Footnote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6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91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81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7">
    <w:name w:val="Balloon Text"/>
    <w:basedOn w:val="a"/>
    <w:link w:val="a6"/>
    <w:qFormat/>
    <w:rPr>
      <w:rFonts w:ascii="Segoe UI" w:hAnsi="Segoe UI"/>
      <w:sz w:val="18"/>
    </w:rPr>
  </w:style>
  <w:style w:type="paragraph" w:customStyle="1" w:styleId="af7">
    <w:name w:val="Содержимое врезки"/>
    <w:basedOn w:val="a"/>
    <w:qFormat/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rsid w:val="0003489E"/>
    <w:pPr>
      <w:ind w:left="720"/>
      <w:contextualSpacing/>
    </w:pPr>
    <w:rPr>
      <w:rFonts w:cs="Mangal"/>
    </w:rPr>
  </w:style>
  <w:style w:type="table" w:customStyle="1" w:styleId="TableGrid">
    <w:name w:val="TableGrid"/>
    <w:rsid w:val="00AC1E16"/>
    <w:pPr>
      <w:suppressAutoHyphens w:val="0"/>
    </w:pPr>
    <w:rPr>
      <w:rFonts w:eastAsiaTheme="minorEastAsia" w:cstheme="minorBidi"/>
      <w:color w:val="auto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633689"/>
    <w:rPr>
      <w:rFonts w:ascii="Arial" w:eastAsia="Arial" w:hAnsi="Arial" w:cs="Arial"/>
      <w:b/>
      <w:bCs/>
      <w:color w:val="auto"/>
      <w:szCs w:val="22"/>
      <w:lang w:eastAsia="ru-RU" w:bidi="ar-SA"/>
    </w:rPr>
  </w:style>
  <w:style w:type="character" w:customStyle="1" w:styleId="70">
    <w:name w:val="Заголовок 7 Знак"/>
    <w:basedOn w:val="a0"/>
    <w:link w:val="7"/>
    <w:uiPriority w:val="9"/>
    <w:rsid w:val="00633689"/>
    <w:rPr>
      <w:rFonts w:ascii="Arial" w:eastAsia="Arial" w:hAnsi="Arial" w:cs="Arial"/>
      <w:b/>
      <w:bCs/>
      <w:i/>
      <w:iCs/>
      <w:color w:val="auto"/>
      <w:szCs w:val="22"/>
      <w:lang w:eastAsia="ru-RU" w:bidi="ar-SA"/>
    </w:rPr>
  </w:style>
  <w:style w:type="character" w:customStyle="1" w:styleId="80">
    <w:name w:val="Заголовок 8 Знак"/>
    <w:basedOn w:val="a0"/>
    <w:link w:val="8"/>
    <w:uiPriority w:val="9"/>
    <w:rsid w:val="00633689"/>
    <w:rPr>
      <w:rFonts w:ascii="Arial" w:eastAsia="Arial" w:hAnsi="Arial" w:cs="Arial"/>
      <w:i/>
      <w:iCs/>
      <w:color w:val="auto"/>
      <w:szCs w:val="22"/>
      <w:lang w:eastAsia="ru-RU" w:bidi="ar-SA"/>
    </w:rPr>
  </w:style>
  <w:style w:type="character" w:customStyle="1" w:styleId="90">
    <w:name w:val="Заголовок 9 Знак"/>
    <w:basedOn w:val="a0"/>
    <w:link w:val="9"/>
    <w:uiPriority w:val="9"/>
    <w:rsid w:val="00633689"/>
    <w:rPr>
      <w:rFonts w:ascii="Arial" w:eastAsia="Arial" w:hAnsi="Arial" w:cs="Arial"/>
      <w:i/>
      <w:iCs/>
      <w:color w:val="auto"/>
      <w:sz w:val="21"/>
      <w:szCs w:val="21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633689"/>
    <w:rPr>
      <w:rFonts w:ascii="XO Thames" w:hAnsi="XO Thames"/>
      <w:b/>
      <w:sz w:val="32"/>
    </w:rPr>
  </w:style>
  <w:style w:type="character" w:customStyle="1" w:styleId="20">
    <w:name w:val="Заголовок 2 Знак"/>
    <w:basedOn w:val="a0"/>
    <w:link w:val="2"/>
    <w:uiPriority w:val="9"/>
    <w:rsid w:val="00633689"/>
    <w:rPr>
      <w:rFonts w:ascii="XO Thames" w:hAnsi="XO Thames"/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633689"/>
    <w:rPr>
      <w:rFonts w:ascii="XO Thames" w:hAnsi="XO Thames"/>
      <w:b/>
      <w:sz w:val="26"/>
    </w:rPr>
  </w:style>
  <w:style w:type="character" w:customStyle="1" w:styleId="40">
    <w:name w:val="Заголовок 4 Знак"/>
    <w:basedOn w:val="a0"/>
    <w:link w:val="4"/>
    <w:uiPriority w:val="9"/>
    <w:rsid w:val="00633689"/>
    <w:rPr>
      <w:rFonts w:ascii="XO Thames" w:hAnsi="XO Thames"/>
      <w:b/>
      <w:sz w:val="24"/>
    </w:rPr>
  </w:style>
  <w:style w:type="character" w:customStyle="1" w:styleId="50">
    <w:name w:val="Заголовок 5 Знак"/>
    <w:basedOn w:val="a0"/>
    <w:link w:val="5"/>
    <w:uiPriority w:val="9"/>
    <w:rsid w:val="00633689"/>
    <w:rPr>
      <w:rFonts w:ascii="XO Thames" w:hAnsi="XO Thames"/>
      <w:b/>
    </w:rPr>
  </w:style>
  <w:style w:type="paragraph" w:styleId="afa">
    <w:name w:val="No Spacing"/>
    <w:uiPriority w:val="1"/>
    <w:qFormat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</w:style>
  <w:style w:type="character" w:customStyle="1" w:styleId="ab">
    <w:name w:val="Заголовок Знак"/>
    <w:basedOn w:val="a0"/>
    <w:link w:val="a9"/>
    <w:uiPriority w:val="10"/>
    <w:rsid w:val="00633689"/>
    <w:rPr>
      <w:rFonts w:ascii="XO Thames" w:hAnsi="XO Thames"/>
      <w:b/>
      <w:caps/>
      <w:sz w:val="40"/>
    </w:rPr>
  </w:style>
  <w:style w:type="character" w:customStyle="1" w:styleId="af6">
    <w:name w:val="Подзаголовок Знак"/>
    <w:basedOn w:val="a0"/>
    <w:link w:val="af5"/>
    <w:uiPriority w:val="11"/>
    <w:rsid w:val="00633689"/>
    <w:rPr>
      <w:rFonts w:ascii="XO Thames" w:hAnsi="XO Thames"/>
      <w:i/>
      <w:sz w:val="24"/>
    </w:rPr>
  </w:style>
  <w:style w:type="paragraph" w:styleId="24">
    <w:name w:val="Quote"/>
    <w:link w:val="25"/>
    <w:uiPriority w:val="29"/>
    <w:qFormat/>
    <w:rsid w:val="00633689"/>
    <w:pPr>
      <w:suppressAutoHyphens w:val="0"/>
      <w:spacing w:line="259" w:lineRule="auto"/>
      <w:ind w:left="720" w:right="720"/>
    </w:pPr>
    <w:rPr>
      <w:rFonts w:ascii="Calibri" w:eastAsia="Calibri" w:hAnsi="Calibri" w:cs="Calibri"/>
      <w:i/>
      <w:color w:val="auto"/>
      <w:szCs w:val="22"/>
      <w:lang w:eastAsia="ru-RU" w:bidi="ar-SA"/>
    </w:rPr>
  </w:style>
  <w:style w:type="character" w:customStyle="1" w:styleId="25">
    <w:name w:val="Цитата 2 Знак"/>
    <w:basedOn w:val="a0"/>
    <w:link w:val="24"/>
    <w:uiPriority w:val="29"/>
    <w:rsid w:val="00633689"/>
    <w:rPr>
      <w:rFonts w:ascii="Calibri" w:eastAsia="Calibri" w:hAnsi="Calibri" w:cs="Calibri"/>
      <w:i/>
      <w:color w:val="auto"/>
      <w:szCs w:val="22"/>
      <w:lang w:eastAsia="ru-RU" w:bidi="ar-SA"/>
    </w:rPr>
  </w:style>
  <w:style w:type="paragraph" w:styleId="afb">
    <w:name w:val="Intense Quote"/>
    <w:link w:val="afc"/>
    <w:uiPriority w:val="30"/>
    <w:qFormat/>
    <w:rsid w:val="006336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spacing w:line="259" w:lineRule="auto"/>
      <w:ind w:left="720" w:right="720"/>
    </w:pPr>
    <w:rPr>
      <w:rFonts w:ascii="Calibri" w:eastAsia="Calibri" w:hAnsi="Calibri" w:cs="Calibri"/>
      <w:i/>
      <w:color w:val="auto"/>
      <w:szCs w:val="22"/>
      <w:lang w:eastAsia="ru-RU" w:bidi="ar-SA"/>
    </w:rPr>
  </w:style>
  <w:style w:type="character" w:customStyle="1" w:styleId="afc">
    <w:name w:val="Выделенная цитата Знак"/>
    <w:basedOn w:val="a0"/>
    <w:link w:val="afb"/>
    <w:uiPriority w:val="30"/>
    <w:rsid w:val="00633689"/>
    <w:rPr>
      <w:rFonts w:ascii="Calibri" w:eastAsia="Calibri" w:hAnsi="Calibri" w:cs="Calibri"/>
      <w:i/>
      <w:color w:val="auto"/>
      <w:szCs w:val="22"/>
      <w:shd w:val="clear" w:color="auto" w:fill="F2F2F2"/>
      <w:lang w:eastAsia="ru-RU" w:bidi="ar-SA"/>
    </w:rPr>
  </w:style>
  <w:style w:type="character" w:customStyle="1" w:styleId="af4">
    <w:name w:val="Верхний колонтитул Знак"/>
    <w:basedOn w:val="a0"/>
    <w:link w:val="af3"/>
    <w:uiPriority w:val="99"/>
    <w:rsid w:val="00633689"/>
  </w:style>
  <w:style w:type="character" w:customStyle="1" w:styleId="af2">
    <w:name w:val="Нижний колонтитул Знак"/>
    <w:basedOn w:val="a0"/>
    <w:link w:val="af1"/>
    <w:uiPriority w:val="99"/>
    <w:rsid w:val="00633689"/>
    <w:rPr>
      <w:rFonts w:ascii="Times New Roman" w:hAnsi="Times New Roman"/>
      <w:sz w:val="28"/>
    </w:rPr>
  </w:style>
  <w:style w:type="character" w:customStyle="1" w:styleId="ae">
    <w:name w:val="Название объекта Знак"/>
    <w:link w:val="ad"/>
    <w:uiPriority w:val="35"/>
    <w:rsid w:val="00633689"/>
    <w:rPr>
      <w:i/>
      <w:iCs/>
      <w:sz w:val="24"/>
      <w:szCs w:val="24"/>
    </w:rPr>
  </w:style>
  <w:style w:type="table" w:customStyle="1" w:styleId="TableGridLight">
    <w:name w:val="Table Grid Light"/>
    <w:uiPriority w:val="5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Plain Table 1"/>
    <w:uiPriority w:val="5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6">
    <w:name w:val="Plain Table 2"/>
    <w:uiPriority w:val="5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uiPriority w:val="5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33689"/>
    <w:pPr>
      <w:suppressAutoHyphens w:val="0"/>
    </w:pPr>
    <w:rPr>
      <w:rFonts w:ascii="Calibri" w:eastAsia="Calibri" w:hAnsi="Calibri" w:cs="Calibri"/>
      <w:color w:val="404040"/>
      <w:sz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633689"/>
    <w:pPr>
      <w:suppressAutoHyphens w:val="0"/>
    </w:pPr>
    <w:rPr>
      <w:rFonts w:ascii="Calibri" w:eastAsia="Calibri" w:hAnsi="Calibri" w:cs="Calibri"/>
      <w:color w:val="404040"/>
      <w:sz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sid w:val="00633689"/>
    <w:pPr>
      <w:suppressAutoHyphens w:val="0"/>
    </w:pPr>
    <w:rPr>
      <w:rFonts w:ascii="Calibri" w:eastAsia="Calibri" w:hAnsi="Calibri" w:cs="Calibri"/>
      <w:color w:val="404040"/>
      <w:sz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sid w:val="00633689"/>
    <w:pPr>
      <w:suppressAutoHyphens w:val="0"/>
    </w:pPr>
    <w:rPr>
      <w:rFonts w:ascii="Calibri" w:eastAsia="Calibri" w:hAnsi="Calibri" w:cs="Calibri"/>
      <w:color w:val="404040"/>
      <w:sz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sid w:val="00633689"/>
    <w:pPr>
      <w:suppressAutoHyphens w:val="0"/>
    </w:pPr>
    <w:rPr>
      <w:rFonts w:ascii="Calibri" w:eastAsia="Calibri" w:hAnsi="Calibri" w:cs="Calibri"/>
      <w:color w:val="404040"/>
      <w:sz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sid w:val="00633689"/>
    <w:pPr>
      <w:suppressAutoHyphens w:val="0"/>
    </w:pPr>
    <w:rPr>
      <w:rFonts w:ascii="Calibri" w:eastAsia="Calibri" w:hAnsi="Calibri" w:cs="Calibri"/>
      <w:color w:val="404040"/>
      <w:sz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sid w:val="00633689"/>
    <w:pPr>
      <w:suppressAutoHyphens w:val="0"/>
    </w:pPr>
    <w:rPr>
      <w:rFonts w:ascii="Calibri" w:eastAsia="Calibri" w:hAnsi="Calibri" w:cs="Calibri"/>
      <w:color w:val="404040"/>
      <w:sz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33689"/>
    <w:pPr>
      <w:suppressAutoHyphens w:val="0"/>
    </w:pPr>
    <w:rPr>
      <w:rFonts w:ascii="Calibri" w:eastAsia="Calibri" w:hAnsi="Calibri" w:cs="Calibri"/>
      <w:color w:val="404040"/>
      <w:sz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633689"/>
    <w:pPr>
      <w:suppressAutoHyphens w:val="0"/>
    </w:pPr>
    <w:rPr>
      <w:rFonts w:ascii="Calibri" w:eastAsia="Calibri" w:hAnsi="Calibri" w:cs="Calibri"/>
      <w:color w:val="404040"/>
      <w:sz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33689"/>
    <w:pPr>
      <w:suppressAutoHyphens w:val="0"/>
    </w:pPr>
    <w:rPr>
      <w:rFonts w:ascii="Calibri" w:eastAsia="Calibri" w:hAnsi="Calibri" w:cs="Calibri"/>
      <w:color w:val="404040"/>
      <w:sz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33689"/>
    <w:pPr>
      <w:suppressAutoHyphens w:val="0"/>
    </w:pPr>
    <w:rPr>
      <w:rFonts w:ascii="Calibri" w:eastAsia="Calibri" w:hAnsi="Calibri" w:cs="Calibri"/>
      <w:color w:val="404040"/>
      <w:sz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33689"/>
    <w:pPr>
      <w:suppressAutoHyphens w:val="0"/>
    </w:pPr>
    <w:rPr>
      <w:rFonts w:ascii="Calibri" w:eastAsia="Calibri" w:hAnsi="Calibri" w:cs="Calibri"/>
      <w:color w:val="404040"/>
      <w:sz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33689"/>
    <w:pPr>
      <w:suppressAutoHyphens w:val="0"/>
    </w:pPr>
    <w:rPr>
      <w:rFonts w:ascii="Calibri" w:eastAsia="Calibri" w:hAnsi="Calibri" w:cs="Calibri"/>
      <w:color w:val="404040"/>
      <w:sz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33689"/>
    <w:pPr>
      <w:suppressAutoHyphens w:val="0"/>
    </w:pPr>
    <w:rPr>
      <w:rFonts w:ascii="Calibri" w:eastAsia="Calibri" w:hAnsi="Calibri" w:cs="Calibri"/>
      <w:color w:val="404040"/>
      <w:sz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33689"/>
    <w:pPr>
      <w:suppressAutoHyphens w:val="0"/>
    </w:pPr>
    <w:rPr>
      <w:rFonts w:ascii="Calibri" w:eastAsia="Calibri" w:hAnsi="Calibri" w:cs="Calibri"/>
      <w:color w:val="auto"/>
      <w:szCs w:val="22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d">
    <w:name w:val="footnote text"/>
    <w:link w:val="afe"/>
    <w:uiPriority w:val="99"/>
    <w:semiHidden/>
    <w:unhideWhenUsed/>
    <w:rsid w:val="00633689"/>
    <w:pPr>
      <w:suppressAutoHyphens w:val="0"/>
      <w:spacing w:after="40"/>
    </w:pPr>
    <w:rPr>
      <w:rFonts w:ascii="Calibri" w:eastAsia="Calibri" w:hAnsi="Calibri" w:cs="Calibri"/>
      <w:color w:val="auto"/>
      <w:sz w:val="18"/>
      <w:szCs w:val="22"/>
      <w:lang w:eastAsia="ru-RU" w:bidi="ar-SA"/>
    </w:rPr>
  </w:style>
  <w:style w:type="character" w:customStyle="1" w:styleId="afe">
    <w:name w:val="Текст сноски Знак"/>
    <w:basedOn w:val="a0"/>
    <w:link w:val="afd"/>
    <w:uiPriority w:val="99"/>
    <w:semiHidden/>
    <w:rsid w:val="00633689"/>
    <w:rPr>
      <w:rFonts w:ascii="Calibri" w:eastAsia="Calibri" w:hAnsi="Calibri" w:cs="Calibri"/>
      <w:color w:val="auto"/>
      <w:sz w:val="18"/>
      <w:szCs w:val="22"/>
      <w:lang w:eastAsia="ru-RU" w:bidi="ar-SA"/>
    </w:rPr>
  </w:style>
  <w:style w:type="character" w:styleId="aff">
    <w:name w:val="footnote reference"/>
    <w:uiPriority w:val="99"/>
    <w:unhideWhenUsed/>
    <w:rsid w:val="00633689"/>
    <w:rPr>
      <w:vertAlign w:val="superscript"/>
    </w:rPr>
  </w:style>
  <w:style w:type="paragraph" w:styleId="aff0">
    <w:name w:val="endnote text"/>
    <w:link w:val="aff1"/>
    <w:uiPriority w:val="99"/>
    <w:semiHidden/>
    <w:unhideWhenUsed/>
    <w:rsid w:val="00633689"/>
    <w:pPr>
      <w:suppressAutoHyphens w:val="0"/>
    </w:pPr>
    <w:rPr>
      <w:rFonts w:ascii="Calibri" w:eastAsia="Calibri" w:hAnsi="Calibri" w:cs="Calibri"/>
      <w:color w:val="auto"/>
      <w:sz w:val="20"/>
      <w:szCs w:val="22"/>
      <w:lang w:eastAsia="ru-RU" w:bidi="ar-SA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633689"/>
    <w:rPr>
      <w:rFonts w:ascii="Calibri" w:eastAsia="Calibri" w:hAnsi="Calibri" w:cs="Calibri"/>
      <w:color w:val="auto"/>
      <w:sz w:val="20"/>
      <w:szCs w:val="22"/>
      <w:lang w:eastAsia="ru-RU" w:bidi="ar-SA"/>
    </w:rPr>
  </w:style>
  <w:style w:type="character" w:styleId="aff2">
    <w:name w:val="endnote reference"/>
    <w:uiPriority w:val="99"/>
    <w:semiHidden/>
    <w:unhideWhenUsed/>
    <w:rsid w:val="00633689"/>
    <w:rPr>
      <w:vertAlign w:val="superscript"/>
    </w:rPr>
  </w:style>
  <w:style w:type="paragraph" w:styleId="aff3">
    <w:name w:val="TOC Heading"/>
    <w:uiPriority w:val="39"/>
    <w:unhideWhenUsed/>
    <w:rsid w:val="00633689"/>
    <w:pPr>
      <w:suppressAutoHyphens w:val="0"/>
      <w:spacing w:line="259" w:lineRule="auto"/>
    </w:pPr>
    <w:rPr>
      <w:rFonts w:ascii="Calibri" w:eastAsia="Calibri" w:hAnsi="Calibri" w:cs="Calibri"/>
      <w:color w:val="auto"/>
      <w:szCs w:val="22"/>
      <w:lang w:eastAsia="ru-RU" w:bidi="ar-SA"/>
    </w:rPr>
  </w:style>
  <w:style w:type="paragraph" w:styleId="aff4">
    <w:name w:val="table of figures"/>
    <w:uiPriority w:val="99"/>
    <w:unhideWhenUsed/>
    <w:rsid w:val="00633689"/>
    <w:pPr>
      <w:suppressAutoHyphens w:val="0"/>
      <w:spacing w:line="259" w:lineRule="auto"/>
    </w:pPr>
    <w:rPr>
      <w:rFonts w:ascii="Calibri" w:eastAsia="Calibri" w:hAnsi="Calibri" w:cs="Calibri"/>
      <w:color w:val="auto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Кирпиченко Глеб Александрович</dc:creator>
  <dc:description/>
  <cp:lastModifiedBy>Кирпиченко Глеб Александрович</cp:lastModifiedBy>
  <cp:revision>14</cp:revision>
  <cp:lastPrinted>2025-06-04T04:35:00Z</cp:lastPrinted>
  <dcterms:created xsi:type="dcterms:W3CDTF">2025-02-24T23:32:00Z</dcterms:created>
  <dcterms:modified xsi:type="dcterms:W3CDTF">2026-02-20T02:23:00Z</dcterms:modified>
  <dc:language>ru-RU</dc:language>
</cp:coreProperties>
</file>