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9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B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10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1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0"/>
          <w:caps w:val="0"/>
          <w:color w:val="000000"/>
          <w:spacing w:val="-4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постановление </w:t>
      </w:r>
      <w:r>
        <w:rPr>
          <w:rFonts w:ascii="Times New Roman" w:hAnsi="Times New Roman"/>
          <w:b w:val="1"/>
          <w:i w:val="0"/>
          <w:caps w:val="0"/>
          <w:color w:val="000000"/>
          <w:spacing w:val="-4"/>
          <w:sz w:val="28"/>
        </w:rPr>
        <w:t>Правительства Камчатского края от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25.10.2021 </w:t>
      </w:r>
      <w:r>
        <w:rPr>
          <w:rFonts w:ascii="Times New Roman" w:hAnsi="Times New Roman"/>
          <w:b w:val="1"/>
          <w:sz w:val="28"/>
        </w:rPr>
        <w:t>№ 4</w:t>
      </w:r>
      <w:r>
        <w:rPr>
          <w:rFonts w:ascii="Times New Roman" w:hAnsi="Times New Roman"/>
          <w:b w:val="1"/>
          <w:i w:val="0"/>
          <w:caps w:val="0"/>
          <w:color w:val="000000"/>
          <w:spacing w:val="-4"/>
          <w:sz w:val="28"/>
        </w:rPr>
        <w:t xml:space="preserve">54-П </w:t>
      </w:r>
      <w:r>
        <w:rPr>
          <w:rFonts w:ascii="Times New Roman" w:hAnsi="Times New Roman"/>
          <w:b w:val="1"/>
          <w:i w:val="0"/>
          <w:caps w:val="0"/>
          <w:color w:val="000000"/>
          <w:spacing w:val="-4"/>
          <w:sz w:val="28"/>
        </w:rPr>
        <w:t>«</w:t>
      </w:r>
      <w:r>
        <w:rPr>
          <w:rFonts w:ascii="Times New Roman" w:hAnsi="Times New Roman"/>
          <w:b w:val="1"/>
          <w:i w:val="0"/>
          <w:caps w:val="0"/>
          <w:color w:val="000000"/>
          <w:spacing w:val="-4"/>
          <w:sz w:val="28"/>
        </w:rPr>
        <w:t>Об утверждении Положения о региональном государственном геологическом контроле (надзоре) в Камчатском крае</w:t>
      </w:r>
      <w:r>
        <w:rPr>
          <w:rFonts w:ascii="Times New Roman" w:hAnsi="Times New Roman"/>
          <w:b w:val="1"/>
          <w:i w:val="0"/>
          <w:caps w:val="0"/>
          <w:color w:val="000000"/>
          <w:spacing w:val="-4"/>
          <w:sz w:val="28"/>
        </w:rPr>
        <w:t>»</w:t>
      </w:r>
    </w:p>
    <w:p w14:paraId="16000000">
      <w:pPr>
        <w:pStyle w:val="Style_4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Внести в </w:t>
      </w:r>
      <w:r>
        <w:rPr>
          <w:rFonts w:ascii="Times New Roman" w:hAnsi="Times New Roman"/>
          <w:b w:val="0"/>
          <w:color w:val="000000"/>
          <w:sz w:val="28"/>
        </w:rPr>
        <w:t xml:space="preserve">постановление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Правительства Камчатского кр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ая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от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25.10.2021 </w:t>
      </w:r>
      <w:r>
        <w:rPr>
          <w:rFonts w:ascii="Times New Roman" w:hAnsi="Times New Roman"/>
          <w:b w:val="0"/>
          <w:sz w:val="28"/>
        </w:rPr>
        <w:t>№ 4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54-П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«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Об утверждении Положения о региональном государственном геологическом контроле (надзоре) в Камчатском крае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сле</w:t>
      </w:r>
      <w:r>
        <w:rPr>
          <w:rFonts w:ascii="Times New Roman" w:hAnsi="Times New Roman"/>
          <w:b w:val="0"/>
          <w:color w:val="000000"/>
          <w:sz w:val="28"/>
        </w:rPr>
        <w:t>дующие изменения:</w:t>
      </w:r>
    </w:p>
    <w:p w14:paraId="1B000000">
      <w:pPr>
        <w:numPr>
          <w:numId w:val="2"/>
        </w:numPr>
        <w:spacing w:after="0" w:line="240" w:lineRule="auto"/>
        <w:ind w:firstLine="709" w:lef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части 50:</w:t>
      </w:r>
    </w:p>
    <w:p w14:paraId="1C000000">
      <w:pPr>
        <w:numPr>
          <w:numId w:val="3"/>
        </w:num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2 изложить в следующей редакции:</w:t>
      </w:r>
    </w:p>
    <w:p w14:paraId="1D000000">
      <w:pPr>
        <w:spacing w:after="0" w:line="240" w:lineRule="auto"/>
        <w:ind w:firstLine="709"/>
        <w:jc w:val="both"/>
        <w:rPr>
          <w:b w:val="0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sz w:val="28"/>
          <w:u w:val="none"/>
        </w:rPr>
        <w:t>Контролируемым лицом, получившим предостережение, могут быть направлены возражения в отношении указанного предостережения на бумажном носителе почтовым отправлением, либо в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виде электронного документа, подписанного в порядке, предусмотренном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статьей 21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Федерального закона от 31.07.2020 № 248-Ф</w:t>
      </w:r>
      <w:r>
        <w:rPr>
          <w:rFonts w:ascii="Times New Roman" w:hAnsi="Times New Roman"/>
          <w:b w:val="0"/>
          <w:color w:val="000000"/>
          <w:sz w:val="28"/>
          <w:u w:val="none"/>
        </w:rPr>
        <w:t>З,</w:t>
      </w:r>
      <w:r>
        <w:rPr>
          <w:rFonts w:ascii="Times New Roman" w:hAnsi="Times New Roman"/>
          <w:b w:val="0"/>
          <w:color w:val="000000"/>
          <w:sz w:val="28"/>
        </w:rPr>
        <w:t xml:space="preserve"> в том числе посредством единого портала государственных и муниципальных услуг или регион</w:t>
      </w:r>
      <w:r>
        <w:rPr>
          <w:rFonts w:ascii="Times New Roman" w:hAnsi="Times New Roman"/>
          <w:b w:val="0"/>
          <w:sz w:val="28"/>
        </w:rPr>
        <w:t>ального портала государственных и муниципальных услуг</w:t>
      </w:r>
      <w:r>
        <w:rPr>
          <w:rFonts w:ascii="Times New Roman" w:hAnsi="Times New Roman"/>
          <w:b w:val="0"/>
          <w:sz w:val="28"/>
          <w:u w:val="none"/>
        </w:rPr>
        <w:t>, либо иными указанными в п</w:t>
      </w:r>
      <w:r>
        <w:rPr>
          <w:rFonts w:ascii="Times New Roman" w:hAnsi="Times New Roman"/>
          <w:b w:val="0"/>
          <w:sz w:val="28"/>
          <w:u w:val="none"/>
        </w:rPr>
        <w:t>редостережении способами в течение 10 рабочих дней с момента его получения. При этом контролируемое лицо вправе приложить к возражению документы, подтверждающие его обоснованность, или их заверенные в установленном законодательством Российской Федерации порядке копии</w:t>
      </w:r>
      <w:r>
        <w:rPr>
          <w:rFonts w:ascii="Times New Roman" w:hAnsi="Times New Roman"/>
          <w:sz w:val="28"/>
          <w:u w:val="none"/>
        </w:rPr>
        <w:t>»</w:t>
      </w:r>
      <w:r>
        <w:rPr>
          <w:rFonts w:ascii="Times New Roman" w:hAnsi="Times New Roman"/>
          <w:sz w:val="28"/>
        </w:rPr>
        <w:t>;</w:t>
      </w:r>
    </w:p>
    <w:p w14:paraId="1E000000">
      <w:pPr>
        <w:numPr>
          <w:numId w:val="2"/>
        </w:num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части 54:</w:t>
      </w:r>
    </w:p>
    <w:p w14:paraId="1F000000">
      <w:pPr>
        <w:numPr>
          <w:numId w:val="4"/>
        </w:num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1 </w:t>
      </w:r>
      <w:r>
        <w:rPr>
          <w:rFonts w:ascii="Times New Roman" w:hAnsi="Times New Roman"/>
          <w:sz w:val="28"/>
        </w:rPr>
        <w:t>изложить в следующей редакции:</w:t>
      </w:r>
    </w:p>
    <w:p w14:paraId="20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Консультирование осуществляется должностными лицами по телефону, посредством видео-конференц-связ</w:t>
      </w:r>
      <w:r>
        <w:rPr>
          <w:rFonts w:ascii="Times New Roman" w:hAnsi="Times New Roman"/>
          <w:b w:val="0"/>
          <w:sz w:val="28"/>
        </w:rPr>
        <w:t xml:space="preserve">и, </w:t>
      </w:r>
      <w:r>
        <w:rPr>
          <w:rFonts w:ascii="Times New Roman" w:hAnsi="Times New Roman"/>
          <w:b w:val="0"/>
          <w:sz w:val="28"/>
        </w:rPr>
        <w:t>использования мобильного приложения «Инспектор</w:t>
      </w:r>
      <w:r>
        <w:rPr>
          <w:rFonts w:ascii="Times New Roman" w:hAnsi="Times New Roman"/>
          <w:b w:val="0"/>
          <w:sz w:val="28"/>
        </w:rPr>
        <w:t>», на личном приеме еженедел</w:t>
      </w:r>
      <w:r>
        <w:rPr>
          <w:rFonts w:ascii="Times New Roman" w:hAnsi="Times New Roman"/>
          <w:b w:val="0"/>
          <w:sz w:val="28"/>
        </w:rPr>
        <w:t>ьно, в сроки, определенные министром, либо в ходе проведения профилактического мероприятия, контрольного (надзорного) мероприятия</w:t>
      </w:r>
      <w:r>
        <w:rPr>
          <w:rFonts w:ascii="Times New Roman" w:hAnsi="Times New Roman"/>
          <w:b w:val="0"/>
          <w:sz w:val="28"/>
        </w:rPr>
        <w:t>».</w:t>
      </w:r>
    </w:p>
    <w:p w14:paraId="21000000">
      <w:pPr>
        <w:numPr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вступает в силу после дня его официального </w:t>
      </w:r>
      <w:r>
        <w:rPr>
          <w:rFonts w:ascii="Times New Roman" w:hAnsi="Times New Roman"/>
          <w:sz w:val="28"/>
        </w:rPr>
        <w:t>опубликования</w:t>
      </w:r>
      <w:r>
        <w:rPr>
          <w:rFonts w:ascii="Times New Roman" w:hAnsi="Times New Roman"/>
          <w:sz w:val="28"/>
        </w:rPr>
        <w:t>.</w:t>
      </w:r>
    </w:p>
    <w:p w14:paraId="2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2220"/>
        </w:trPr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25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6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27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28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29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A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B000000">
            <w:pPr>
              <w:spacing w:after="0" w:line="240" w:lineRule="auto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 xml:space="preserve">[горизонтальный </w:t>
            </w:r>
            <w:r>
              <w:rPr>
                <w:rFonts w:ascii="Times New Roman" w:hAnsi="Times New Roman"/>
                <w:color w:themeColor="background1" w:val="FFFFFF"/>
                <w:sz w:val="24"/>
              </w:rPr>
              <w:t>штамп подписи 1]</w:t>
            </w:r>
            <w:bookmarkEnd w:id="3"/>
          </w:p>
        </w:tc>
        <w:tc>
          <w:tcPr>
            <w:tcW w:type="dxa" w:w="2550"/>
            <w:shd w:fill="auto" w:val="clear"/>
            <w:tcMar>
              <w:left w:type="dxa" w:w="0"/>
              <w:right w:type="dxa" w:w="0"/>
            </w:tcMar>
          </w:tcPr>
          <w:p w14:paraId="2C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F000000">
      <w:pPr>
        <w:pStyle w:val="Style_5"/>
        <w:tabs>
          <w:tab w:leader="none" w:pos="1134" w:val="left"/>
        </w:tabs>
        <w:spacing w:after="0"/>
        <w:ind w:firstLine="709"/>
        <w:jc w:val="center"/>
        <w:rPr>
          <w:rFonts w:ascii="Times New Roman" w:hAnsi="Times New Roman"/>
          <w:sz w:val="28"/>
        </w:rPr>
      </w:pPr>
      <w:r>
        <w:br w:type="page"/>
      </w:r>
      <w:r>
        <w:rPr>
          <w:rFonts w:ascii="Times New Roman" w:hAnsi="Times New Roman"/>
          <w:sz w:val="28"/>
        </w:rPr>
        <w:t>Пояснительная з</w:t>
      </w:r>
      <w:r>
        <w:rPr>
          <w:rFonts w:ascii="Times New Roman" w:hAnsi="Times New Roman"/>
          <w:sz w:val="28"/>
        </w:rPr>
        <w:t>аписка</w:t>
      </w:r>
    </w:p>
    <w:p w14:paraId="3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постановления Правительства Камчатского края «</w:t>
      </w:r>
      <w:r>
        <w:rPr>
          <w:rFonts w:ascii="Times New Roman" w:hAnsi="Times New Roman"/>
          <w:sz w:val="28"/>
        </w:rPr>
        <w:t xml:space="preserve">О внесении изменений в постановление Правительства Камчатского края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от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25.10.2021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№ 4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54-П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«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Об утверждении Положения о региональном государственном геологическом контроле (надзоре) в Камчатском крае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»</w:t>
      </w:r>
    </w:p>
    <w:p w14:paraId="3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редставленный п</w:t>
      </w:r>
      <w:r>
        <w:rPr>
          <w:rFonts w:ascii="Times New Roman" w:hAnsi="Times New Roman"/>
          <w:sz w:val="28"/>
        </w:rPr>
        <w:t>роект постановления Правительства Камчатского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разработан в целях приведения Положения о региональном государственном геологическом контроле (надзоре) в Камчатском крае в соответствие с действующим федеральным законодательством с учетом изменений, внесенных в Федеральный закон от 31.07.2020 № 248-ФЗ «О государственном контроле (надзоре) и муниципальном контроле в Российской Федерации» на основании Федерального законов от 29.12.2025 №  548-ФЗ и 567-ФЗ (изменения вступили в силу 29.12.2025).</w:t>
      </w:r>
    </w:p>
    <w:p w14:paraId="3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Проектом постановления предлагается внести изменения в</w:t>
      </w:r>
      <w:r>
        <w:rPr>
          <w:rFonts w:ascii="Times New Roman" w:hAnsi="Times New Roman"/>
          <w:sz w:val="28"/>
        </w:rPr>
        <w:t xml:space="preserve"> Положение</w:t>
      </w:r>
      <w:r>
        <w:rPr>
          <w:rFonts w:ascii="Times New Roman" w:hAnsi="Times New Roman"/>
          <w:sz w:val="28"/>
        </w:rPr>
        <w:t xml:space="preserve"> о региональном государственном </w:t>
      </w:r>
      <w:r>
        <w:rPr>
          <w:rFonts w:ascii="Times New Roman" w:hAnsi="Times New Roman"/>
          <w:sz w:val="28"/>
        </w:rPr>
        <w:t>геологическом</w:t>
      </w:r>
      <w:r>
        <w:rPr>
          <w:rFonts w:ascii="Times New Roman" w:hAnsi="Times New Roman"/>
          <w:sz w:val="28"/>
        </w:rPr>
        <w:t xml:space="preserve"> контроле (на</w:t>
      </w:r>
      <w:r>
        <w:rPr>
          <w:rFonts w:ascii="Times New Roman" w:hAnsi="Times New Roman"/>
          <w:sz w:val="28"/>
        </w:rPr>
        <w:t>дзоре) в Камчатском крае,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так как федеральным законодательством изменены нормы в том числе, регулирующие проведение профил</w:t>
      </w:r>
      <w:r>
        <w:rPr>
          <w:rFonts w:ascii="Times New Roman" w:hAnsi="Times New Roman"/>
          <w:sz w:val="28"/>
          <w:highlight w:val="white"/>
        </w:rPr>
        <w:t>актических мероприятий</w:t>
      </w:r>
      <w:r>
        <w:rPr>
          <w:rFonts w:ascii="Times New Roman" w:hAnsi="Times New Roman"/>
          <w:sz w:val="28"/>
        </w:rPr>
        <w:t>, таким образом, требуется актуализация положения о виде контроля</w:t>
      </w:r>
      <w:r>
        <w:rPr>
          <w:rFonts w:ascii="Times New Roman" w:hAnsi="Times New Roman"/>
          <w:sz w:val="28"/>
        </w:rPr>
        <w:t>.</w:t>
      </w:r>
    </w:p>
    <w:p w14:paraId="3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постановления Правительства Камчатского края не потребует дополнительного финансирования из краевого бюджета.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постановлением Правительства К</w:t>
      </w:r>
      <w:r>
        <w:rPr>
          <w:rFonts w:ascii="Times New Roman" w:hAnsi="Times New Roman"/>
          <w:sz w:val="28"/>
        </w:rPr>
        <w:t xml:space="preserve">амчатского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28.09.2022 № </w:t>
      </w:r>
      <w:r>
        <w:rPr>
          <w:rFonts w:ascii="Times New Roman" w:hAnsi="Times New Roman"/>
          <w:sz w:val="28"/>
        </w:rPr>
        <w:t>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 проект постановления Правительства Камчатского края оценке регулирующего воздействия не подлежит.</w:t>
      </w:r>
    </w:p>
    <w:p w14:paraId="37000000">
      <w:pPr>
        <w:spacing w:after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06.02.2026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"https://npaproject.kamgov.ru/"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https://npaproject.kamgov.ru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 для обеспечения возможности проведения независимой антикоррупционной экспертизы. Дата окончания приема заключений по результатам независимой антикоррупционной экспертизы – 13.02.2026.</w:t>
      </w:r>
    </w:p>
    <w:p w14:paraId="38000000">
      <w:pPr>
        <w:pStyle w:val="Style_5"/>
        <w:tabs>
          <w:tab w:leader="none" w:pos="1134" w:val="left"/>
        </w:tabs>
        <w:spacing w:after="0"/>
        <w:ind w:firstLine="709"/>
        <w:jc w:val="both"/>
        <w:rPr>
          <w:sz w:val="28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pgSz w:h="16838" w:orient="portrait" w:w="11906"/>
      <w:pgMar w:bottom="993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0" w:left="790"/>
      </w:pPr>
    </w:lvl>
    <w:lvl w:ilvl="2">
      <w:start w:val="1"/>
      <w:numFmt w:val="decimal"/>
      <w:lvlText w:val="%1.%2.%3."/>
      <w:lvlJc w:val="left"/>
      <w:pPr>
        <w:ind w:hanging="505" w:left="1225"/>
      </w:pPr>
    </w:lvl>
    <w:lvl w:ilvl="3">
      <w:start w:val="1"/>
      <w:numFmt w:val="decimal"/>
      <w:lvlText w:val="%1.%2.%3.%4."/>
      <w:lvlJc w:val="left"/>
      <w:pPr>
        <w:ind w:hanging="650" w:left="1730"/>
      </w:pPr>
    </w:lvl>
    <w:lvl w:ilvl="4">
      <w:start w:val="1"/>
      <w:numFmt w:val="decimal"/>
      <w:lvlText w:val="%1.%2.%3.%4.%5."/>
      <w:lvlJc w:val="left"/>
      <w:pPr>
        <w:ind w:hanging="790" w:left="2230"/>
      </w:pPr>
    </w:lvl>
    <w:lvl w:ilvl="5">
      <w:start w:val="1"/>
      <w:numFmt w:val="decimal"/>
      <w:lvlText w:val="%1.%2.%3.%4.%5.%6."/>
      <w:lvlJc w:val="left"/>
      <w:pPr>
        <w:ind w:hanging="935" w:left="2735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5" w:left="3745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lowerLett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lowerLett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lowerLett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abstractNum w:abstractNumId="3">
    <w:lvl w:ilvl="0">
      <w:start w:val="1"/>
      <w:numFmt w:val="lowerLett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lowerLett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lowerLett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6" w:type="paragraph">
    <w:name w:val="toc 2"/>
    <w:next w:val="Style_4"/>
    <w:link w:val="Style_6_ch"/>
    <w:uiPriority w:val="39"/>
    <w:pPr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5" w:type="paragraph">
    <w:name w:val="Normal (Web)"/>
    <w:basedOn w:val="Style_4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4_ch"/>
    <w:link w:val="Style_5"/>
    <w:rPr>
      <w:rFonts w:ascii="Times New Roman" w:hAnsi="Times New Roman"/>
      <w:sz w:val="24"/>
    </w:rPr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Endnote"/>
    <w:link w:val="Style_12_ch"/>
    <w:pPr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Plain Text"/>
    <w:basedOn w:val="Style_4"/>
    <w:link w:val="Style_15_ch"/>
    <w:pPr>
      <w:spacing w:after="0" w:line="240" w:lineRule="auto"/>
      <w:ind/>
    </w:pPr>
    <w:rPr>
      <w:rFonts w:ascii="Calibri" w:hAnsi="Calibri"/>
    </w:rPr>
  </w:style>
  <w:style w:styleId="Style_15_ch" w:type="character">
    <w:name w:val="Plain Text"/>
    <w:basedOn w:val="Style_4_ch"/>
    <w:link w:val="Style_15"/>
    <w:rPr>
      <w:rFonts w:ascii="Calibri" w:hAnsi="Calibri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Обычный1"/>
    <w:link w:val="Style_17_ch"/>
  </w:style>
  <w:style w:styleId="Style_17_ch" w:type="character">
    <w:name w:val="Обычный1"/>
    <w:link w:val="Style_17"/>
  </w:style>
  <w:style w:styleId="Style_18" w:type="paragraph">
    <w:name w:val="toc 3"/>
    <w:next w:val="Style_4"/>
    <w:link w:val="Style_18_ch"/>
    <w:uiPriority w:val="39"/>
    <w:pPr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Гиперссылка1"/>
    <w:basedOn w:val="Style_16"/>
    <w:link w:val="Style_20_ch"/>
    <w:rPr>
      <w:color w:themeColor="hyperlink" w:val="0563C1"/>
      <w:u w:val="single"/>
    </w:rPr>
  </w:style>
  <w:style w:styleId="Style_20_ch" w:type="character">
    <w:name w:val="Гиперссылка1"/>
    <w:basedOn w:val="Style_16_ch"/>
    <w:link w:val="Style_20"/>
    <w:rPr>
      <w:color w:themeColor="hyperlink" w:val="0563C1"/>
      <w:u w:val="single"/>
    </w:rPr>
  </w:style>
  <w:style w:styleId="Style_21" w:type="paragraph">
    <w:name w:val="Гиперссылка2"/>
    <w:link w:val="Style_21_ch"/>
    <w:rPr>
      <w:color w:val="0000FF"/>
      <w:u w:val="single"/>
    </w:rPr>
  </w:style>
  <w:style w:styleId="Style_21_ch" w:type="character">
    <w:name w:val="Гиперссылка2"/>
    <w:link w:val="Style_21"/>
    <w:rPr>
      <w:color w:val="0000FF"/>
      <w:u w:val="single"/>
    </w:rPr>
  </w:style>
  <w:style w:styleId="Style_22" w:type="paragraph">
    <w:name w:val="heading 5"/>
    <w:next w:val="Style_4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2_ch" w:type="character">
    <w:name w:val="heading 5"/>
    <w:link w:val="Style_22"/>
    <w:rPr>
      <w:rFonts w:ascii="XO Thames" w:hAnsi="XO Thames"/>
      <w:b w:val="1"/>
    </w:rPr>
  </w:style>
  <w:style w:styleId="Style_23" w:type="paragraph">
    <w:name w:val="heading 1"/>
    <w:next w:val="Style_4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Balloon Text"/>
    <w:basedOn w:val="Style_4"/>
    <w:link w:val="Style_24_ch"/>
    <w:pPr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4_ch"/>
    <w:link w:val="Style_24"/>
    <w:rPr>
      <w:rFonts w:ascii="Segoe UI" w:hAnsi="Segoe UI"/>
      <w:sz w:val="18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/>
      <w:jc w:val="both"/>
    </w:pPr>
    <w:rPr>
      <w:rFonts w:ascii="XO Thames" w:hAnsi="XO Thames"/>
    </w:rPr>
  </w:style>
  <w:style w:styleId="Style_26_ch" w:type="character">
    <w:name w:val="Footnote"/>
    <w:link w:val="Style_26"/>
    <w:rPr>
      <w:rFonts w:ascii="XO Thames" w:hAnsi="XO Thames"/>
    </w:rPr>
  </w:style>
  <w:style w:styleId="Style_27" w:type="paragraph">
    <w:name w:val="toc 1"/>
    <w:next w:val="Style_4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List Paragraph"/>
    <w:basedOn w:val="Style_4"/>
    <w:link w:val="Style_28_ch"/>
    <w:pPr>
      <w:ind w:left="720"/>
      <w:contextualSpacing w:val="1"/>
    </w:pPr>
  </w:style>
  <w:style w:styleId="Style_28_ch" w:type="character">
    <w:name w:val="List Paragraph"/>
    <w:basedOn w:val="Style_4_ch"/>
    <w:link w:val="Style_28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4"/>
    <w:link w:val="Style_30_ch"/>
    <w:uiPriority w:val="39"/>
    <w:pPr>
      <w:ind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toc 8"/>
    <w:next w:val="Style_4"/>
    <w:link w:val="Style_32_ch"/>
    <w:uiPriority w:val="39"/>
    <w:pPr>
      <w:ind w:left="1400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footer"/>
    <w:basedOn w:val="Style_4_ch"/>
    <w:link w:val="Style_2"/>
    <w:rPr>
      <w:rFonts w:ascii="Times New Roman" w:hAnsi="Times New Roman"/>
      <w:sz w:val="28"/>
    </w:rPr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4"/>
    <w:link w:val="Style_34_ch"/>
    <w:uiPriority w:val="39"/>
    <w:pPr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4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4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4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Гиперссылка1"/>
    <w:link w:val="Style_39_ch"/>
    <w:rPr>
      <w:color w:val="0000FF"/>
      <w:u w:val="single"/>
    </w:rPr>
  </w:style>
  <w:style w:styleId="Style_39_ch" w:type="character">
    <w:name w:val="Гиперссылка1"/>
    <w:link w:val="Style_39"/>
    <w:rPr>
      <w:color w:val="0000FF"/>
      <w:u w:val="single"/>
    </w:rPr>
  </w:style>
  <w:style w:styleId="Style_40" w:type="paragraph">
    <w:name w:val="heading 2"/>
    <w:next w:val="Style_4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Гиперссылка1"/>
    <w:link w:val="Style_41_ch"/>
    <w:rPr>
      <w:color w:val="0000FF"/>
      <w:u w:val="single"/>
    </w:rPr>
  </w:style>
  <w:style w:styleId="Style_41_ch" w:type="character">
    <w:name w:val="Гиперссылка1"/>
    <w:link w:val="Style_41"/>
    <w:rPr>
      <w:color w:val="0000FF"/>
      <w:u w:val="single"/>
    </w:rPr>
  </w:style>
  <w:style w:styleId="Style_42" w:type="table">
    <w:name w:val="Сетка таблицы1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3" w:type="table">
    <w:name w:val="Сетка таблицы2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1.jpeg" Type="http://schemas.openxmlformats.org/officeDocument/2006/relationships/image"/>
  <Relationship Id="rId6" Target="footer6.xml" Type="http://schemas.openxmlformats.org/officeDocument/2006/relationships/foot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2026-02-05T21:18:03Z</dcterms:modified>
</cp:coreProperties>
</file>